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hint="eastAsia" w:ascii="宋体" w:hAnsi="宋体" w:eastAsia="宋体" w:cs="宋体"/>
          <w:b/>
          <w:bCs/>
          <w:kern w:val="0"/>
          <w:sz w:val="52"/>
          <w:szCs w:val="52"/>
          <w:lang w:val="zh-CN"/>
        </w:rPr>
      </w:pPr>
    </w:p>
    <w:p>
      <w:pPr>
        <w:autoSpaceDE w:val="0"/>
        <w:autoSpaceDN w:val="0"/>
        <w:adjustRightInd w:val="0"/>
        <w:spacing w:line="276" w:lineRule="auto"/>
        <w:ind w:left="357" w:leftChars="170" w:right="-23" w:rightChars="-11"/>
        <w:jc w:val="center"/>
        <w:rPr>
          <w:rFonts w:ascii="宋体" w:hAnsi="宋体" w:eastAsia="宋体" w:cs="宋体"/>
          <w:b/>
          <w:bCs/>
          <w:kern w:val="0"/>
          <w:sz w:val="60"/>
          <w:szCs w:val="60"/>
          <w:lang w:val="zh-CN"/>
        </w:rPr>
      </w:pPr>
      <w:r>
        <w:rPr>
          <w:rFonts w:hint="eastAsia" w:ascii="宋体" w:hAnsi="宋体" w:eastAsia="宋体" w:cs="宋体"/>
          <w:b/>
          <w:bCs/>
          <w:kern w:val="0"/>
          <w:sz w:val="60"/>
          <w:szCs w:val="60"/>
          <w:lang w:val="zh-CN"/>
        </w:rPr>
        <w:t>东莞市水务集团供水有限公司供水厂10kV进线电缆委托代理维护服务项目</w:t>
      </w:r>
    </w:p>
    <w:p>
      <w:pPr>
        <w:autoSpaceDE w:val="0"/>
        <w:autoSpaceDN w:val="0"/>
        <w:adjustRightInd w:val="0"/>
        <w:spacing w:line="276" w:lineRule="auto"/>
        <w:ind w:left="357" w:leftChars="170" w:right="-23" w:rightChars="-11"/>
        <w:jc w:val="center"/>
        <w:rPr>
          <w:rFonts w:ascii="宋体" w:hAnsi="宋体" w:eastAsia="宋体" w:cs="宋体"/>
          <w:b/>
          <w:bCs/>
          <w:kern w:val="0"/>
          <w:sz w:val="44"/>
          <w:szCs w:val="44"/>
          <w:lang w:val="zh-CN"/>
        </w:rPr>
      </w:pPr>
    </w:p>
    <w:p>
      <w:pPr>
        <w:autoSpaceDE w:val="0"/>
        <w:autoSpaceDN w:val="0"/>
        <w:adjustRightInd w:val="0"/>
        <w:ind w:right="-23" w:rightChars="-11"/>
        <w:jc w:val="left"/>
        <w:rPr>
          <w:rFonts w:ascii="宋体" w:hAnsi="宋体" w:eastAsia="宋体" w:cs="宋体"/>
          <w:b/>
          <w:bCs/>
          <w:sz w:val="44"/>
          <w:szCs w:val="44"/>
          <w:lang w:val="zh-CN"/>
        </w:rPr>
      </w:pPr>
    </w:p>
    <w:p>
      <w:pPr>
        <w:autoSpaceDE w:val="0"/>
        <w:autoSpaceDN w:val="0"/>
        <w:adjustRightInd w:val="0"/>
        <w:ind w:right="-23" w:rightChars="-11"/>
        <w:jc w:val="center"/>
        <w:rPr>
          <w:rFonts w:ascii="宋体" w:hAnsi="宋体" w:eastAsia="宋体" w:cs="Times New Roman"/>
          <w:b/>
          <w:bCs/>
          <w:sz w:val="72"/>
          <w:szCs w:val="72"/>
          <w:lang w:val="zh-CN"/>
        </w:rPr>
      </w:pPr>
    </w:p>
    <w:p>
      <w:pPr>
        <w:autoSpaceDE w:val="0"/>
        <w:autoSpaceDN w:val="0"/>
        <w:adjustRightInd w:val="0"/>
        <w:ind w:right="-23" w:rightChars="-11"/>
        <w:jc w:val="center"/>
        <w:rPr>
          <w:rFonts w:ascii="宋体" w:hAnsi="宋体" w:eastAsia="宋体" w:cs="Times New Roman"/>
          <w:b/>
          <w:bCs/>
          <w:sz w:val="72"/>
          <w:szCs w:val="72"/>
          <w:lang w:val="zh-CN"/>
        </w:rPr>
      </w:pPr>
      <w:r>
        <w:rPr>
          <w:rFonts w:hint="eastAsia" w:ascii="宋体" w:hAnsi="宋体" w:eastAsia="宋体" w:cs="Times New Roman"/>
          <w:b/>
          <w:bCs/>
          <w:sz w:val="72"/>
          <w:szCs w:val="72"/>
          <w:lang w:val="zh-CN"/>
        </w:rPr>
        <w:t>招</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标</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文</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件</w:t>
      </w:r>
    </w:p>
    <w:p>
      <w:pPr>
        <w:autoSpaceDE w:val="0"/>
        <w:autoSpaceDN w:val="0"/>
        <w:adjustRightInd w:val="0"/>
        <w:ind w:right="-23" w:rightChars="-11"/>
        <w:jc w:val="center"/>
        <w:rPr>
          <w:rFonts w:ascii="宋体" w:hAnsi="宋体" w:eastAsia="宋体" w:cs="宋体"/>
          <w:b/>
          <w:bCs/>
          <w:sz w:val="32"/>
          <w:szCs w:val="32"/>
          <w:lang w:val="zh-CN"/>
        </w:rPr>
      </w:pPr>
    </w:p>
    <w:p>
      <w:pPr>
        <w:autoSpaceDE w:val="0"/>
        <w:autoSpaceDN w:val="0"/>
        <w:adjustRightInd w:val="0"/>
        <w:ind w:right="-23" w:rightChars="-11"/>
        <w:jc w:val="center"/>
        <w:rPr>
          <w:rFonts w:ascii="宋体" w:hAnsi="宋体" w:eastAsia="宋体" w:cs="宋体"/>
          <w:b/>
          <w:bCs/>
          <w:sz w:val="44"/>
          <w:szCs w:val="44"/>
          <w:lang w:val="zh-CN"/>
        </w:rPr>
      </w:pPr>
    </w:p>
    <w:p>
      <w:pPr>
        <w:autoSpaceDE w:val="0"/>
        <w:autoSpaceDN w:val="0"/>
        <w:adjustRightInd w:val="0"/>
        <w:ind w:right="-23" w:rightChars="-11"/>
        <w:jc w:val="left"/>
        <w:rPr>
          <w:rFonts w:ascii="宋体" w:hAnsi="宋体" w:eastAsia="宋体" w:cs="宋体"/>
          <w:b/>
          <w:bCs/>
          <w:sz w:val="32"/>
          <w:szCs w:val="32"/>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sz w:val="32"/>
          <w:szCs w:val="32"/>
          <w:lang w:val="zh-CN"/>
        </w:rPr>
      </w:pPr>
    </w:p>
    <w:p>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标</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编</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号：DGDS2023-186</w:t>
      </w:r>
    </w:p>
    <w:p>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标</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人：东莞市水务集团供水有限公司</w:t>
      </w:r>
    </w:p>
    <w:p>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招标代理机构：东莞市达盛招标代理有限公司</w:t>
      </w:r>
    </w:p>
    <w:p>
      <w:pPr>
        <w:autoSpaceDE w:val="0"/>
        <w:autoSpaceDN w:val="0"/>
        <w:adjustRightInd w:val="0"/>
        <w:ind w:right="-23" w:rightChars="-11"/>
        <w:jc w:val="left"/>
        <w:rPr>
          <w:rFonts w:ascii="宋体" w:hAnsi="宋体" w:eastAsia="宋体" w:cs="Times New Roman"/>
          <w:b/>
          <w:bCs/>
          <w:kern w:val="0"/>
          <w:sz w:val="32"/>
          <w:szCs w:val="32"/>
          <w:lang w:val="zh-CN"/>
        </w:rPr>
      </w:pPr>
    </w:p>
    <w:p>
      <w:pPr>
        <w:autoSpaceDE w:val="0"/>
        <w:autoSpaceDN w:val="0"/>
        <w:adjustRightInd w:val="0"/>
        <w:ind w:right="-23" w:rightChars="-11"/>
        <w:jc w:val="center"/>
        <w:rPr>
          <w:rFonts w:ascii="宋体" w:hAnsi="宋体" w:eastAsia="宋体" w:cs="Times New Roman"/>
          <w:b/>
          <w:bCs/>
          <w:kern w:val="0"/>
          <w:sz w:val="84"/>
          <w:szCs w:val="84"/>
          <w:lang w:val="zh-CN"/>
        </w:rPr>
      </w:pPr>
    </w:p>
    <w:p>
      <w:pPr>
        <w:autoSpaceDE w:val="0"/>
        <w:autoSpaceDN w:val="0"/>
        <w:adjustRightInd w:val="0"/>
        <w:spacing w:line="360" w:lineRule="auto"/>
        <w:ind w:left="357" w:leftChars="170" w:right="-23" w:rightChars="-11" w:firstLine="321" w:firstLineChars="100"/>
        <w:jc w:val="center"/>
        <w:rPr>
          <w:rFonts w:ascii="宋体" w:hAnsi="宋体" w:eastAsia="宋体" w:cs="宋体"/>
          <w:b/>
          <w:bCs/>
          <w:kern w:val="0"/>
          <w:sz w:val="52"/>
          <w:szCs w:val="52"/>
        </w:rPr>
      </w:pPr>
      <w:r>
        <w:rPr>
          <w:rFonts w:hint="eastAsia" w:ascii="宋体" w:hAnsi="宋体" w:eastAsia="宋体" w:cs="宋体"/>
          <w:b/>
          <w:bCs/>
          <w:sz w:val="32"/>
          <w:szCs w:val="32"/>
          <w:lang w:val="en-US" w:eastAsia="zh-CN"/>
        </w:rPr>
        <w:t>2024</w:t>
      </w:r>
      <w:r>
        <w:rPr>
          <w:rFonts w:hint="eastAsia" w:ascii="宋体" w:hAnsi="宋体" w:eastAsia="宋体" w:cs="宋体"/>
          <w:b/>
          <w:bCs/>
          <w:sz w:val="32"/>
          <w:szCs w:val="32"/>
          <w:lang w:val="zh-CN"/>
        </w:rPr>
        <w:t>年</w:t>
      </w:r>
      <w:r>
        <w:rPr>
          <w:rFonts w:hint="eastAsia" w:ascii="宋体" w:hAnsi="宋体" w:eastAsia="宋体" w:cs="宋体"/>
          <w:b/>
          <w:bCs/>
          <w:sz w:val="32"/>
          <w:szCs w:val="32"/>
          <w:lang w:val="en-US" w:eastAsia="zh-CN"/>
        </w:rPr>
        <w:t>5</w:t>
      </w:r>
      <w:r>
        <w:rPr>
          <w:rFonts w:hint="eastAsia" w:ascii="宋体" w:hAnsi="宋体" w:eastAsia="宋体" w:cs="宋体"/>
          <w:b/>
          <w:bCs/>
          <w:sz w:val="32"/>
          <w:szCs w:val="32"/>
          <w:lang w:val="zh-CN"/>
        </w:rPr>
        <w:t>月</w:t>
      </w:r>
      <w:r>
        <w:rPr>
          <w:rFonts w:hint="eastAsia" w:ascii="宋体" w:hAnsi="宋体" w:eastAsia="宋体" w:cs="宋体"/>
          <w:b/>
          <w:bCs/>
          <w:sz w:val="32"/>
          <w:szCs w:val="32"/>
          <w:lang w:val="en-US" w:eastAsia="zh-CN"/>
        </w:rPr>
        <w:t>31</w:t>
      </w:r>
      <w:r>
        <w:rPr>
          <w:rFonts w:hint="eastAsia" w:ascii="宋体" w:hAnsi="宋体" w:eastAsia="宋体" w:cs="宋体"/>
          <w:b/>
          <w:bCs/>
          <w:sz w:val="32"/>
          <w:szCs w:val="32"/>
          <w:lang w:val="zh-CN"/>
        </w:rPr>
        <w:t>日</w:t>
      </w:r>
    </w:p>
    <w:p>
      <w:pPr>
        <w:tabs>
          <w:tab w:val="left" w:pos="9923"/>
          <w:tab w:val="left" w:pos="10206"/>
        </w:tabs>
        <w:autoSpaceDE w:val="0"/>
        <w:autoSpaceDN w:val="0"/>
        <w:adjustRightInd w:val="0"/>
        <w:spacing w:line="360" w:lineRule="auto"/>
        <w:jc w:val="center"/>
        <w:rPr>
          <w:rFonts w:ascii="宋体" w:hAnsi="宋体" w:eastAsia="宋体" w:cs="Times New Roman"/>
          <w:b/>
          <w:kern w:val="0"/>
          <w:szCs w:val="21"/>
        </w:rPr>
      </w:pPr>
      <w:bookmarkStart w:id="0" w:name="_Toc29891_WPSOffice_Type3"/>
      <w:r>
        <w:rPr>
          <w:rFonts w:ascii="宋体" w:hAnsi="宋体" w:eastAsia="宋体" w:cs="Times New Roman"/>
          <w:b/>
          <w:kern w:val="0"/>
          <w:szCs w:val="21"/>
        </w:rPr>
        <w:br w:type="page"/>
      </w:r>
      <w:r>
        <w:rPr>
          <w:rFonts w:ascii="宋体" w:hAnsi="宋体" w:eastAsia="宋体" w:cs="Times New Roman"/>
          <w:b/>
          <w:kern w:val="0"/>
          <w:sz w:val="24"/>
          <w:szCs w:val="24"/>
        </w:rPr>
        <w:t>目</w:t>
      </w:r>
      <w:r>
        <w:rPr>
          <w:rFonts w:hint="eastAsia" w:ascii="宋体" w:hAnsi="宋体" w:eastAsia="宋体" w:cs="Times New Roman"/>
          <w:b/>
          <w:kern w:val="0"/>
          <w:sz w:val="24"/>
          <w:szCs w:val="24"/>
        </w:rPr>
        <w:t xml:space="preserve">  </w:t>
      </w:r>
      <w:r>
        <w:rPr>
          <w:rFonts w:ascii="宋体" w:hAnsi="宋体" w:eastAsia="宋体" w:cs="Times New Roman"/>
          <w:b/>
          <w:kern w:val="0"/>
          <w:sz w:val="24"/>
          <w:szCs w:val="24"/>
        </w:rPr>
        <w:t>录</w:t>
      </w:r>
    </w:p>
    <w:p>
      <w:pPr>
        <w:pStyle w:val="27"/>
        <w:tabs>
          <w:tab w:val="right" w:leader="dot" w:pos="10154"/>
        </w:tabs>
        <w:spacing w:line="400" w:lineRule="exact"/>
        <w:rPr>
          <w:rFonts w:ascii="宋体" w:hAnsi="宋体" w:eastAsia="宋体" w:cs="宋体"/>
          <w:szCs w:val="21"/>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TOC \o "1-3" \h \u </w:instrText>
      </w:r>
      <w:r>
        <w:rPr>
          <w:rFonts w:hint="eastAsia" w:ascii="宋体" w:hAnsi="宋体" w:eastAsia="宋体" w:cs="宋体"/>
          <w:b/>
          <w:bCs/>
          <w:szCs w:val="21"/>
        </w:rPr>
        <w:fldChar w:fldCharType="separate"/>
      </w:r>
      <w:r>
        <w:fldChar w:fldCharType="begin"/>
      </w:r>
      <w:r>
        <w:instrText xml:space="preserve"> HYPERLINK \l "_Toc20249" </w:instrText>
      </w:r>
      <w:r>
        <w:fldChar w:fldCharType="separate"/>
      </w:r>
      <w:r>
        <w:rPr>
          <w:rFonts w:hint="eastAsia" w:ascii="宋体" w:hAnsi="宋体" w:eastAsia="宋体" w:cs="宋体"/>
          <w:bCs/>
          <w:kern w:val="44"/>
          <w:szCs w:val="21"/>
          <w:lang w:val="zh-CN"/>
        </w:rPr>
        <w:t>第一篇 招标公告</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_Toc20249 \h </w:instrText>
      </w:r>
      <w:r>
        <w:rPr>
          <w:rFonts w:hint="eastAsia" w:ascii="宋体" w:hAnsi="宋体" w:eastAsia="宋体" w:cs="宋体"/>
          <w:szCs w:val="21"/>
        </w:rPr>
        <w:fldChar w:fldCharType="separate"/>
      </w:r>
      <w:r>
        <w:rPr>
          <w:rFonts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7"/>
        <w:tabs>
          <w:tab w:val="right" w:leader="dot" w:pos="10154"/>
        </w:tabs>
        <w:spacing w:line="400" w:lineRule="exact"/>
        <w:rPr>
          <w:rFonts w:ascii="宋体" w:hAnsi="宋体" w:eastAsia="宋体" w:cs="宋体"/>
          <w:szCs w:val="21"/>
        </w:rPr>
      </w:pPr>
      <w:r>
        <w:fldChar w:fldCharType="begin"/>
      </w:r>
      <w:r>
        <w:instrText xml:space="preserve"> HYPERLINK \l "_Toc31498" </w:instrText>
      </w:r>
      <w:r>
        <w:fldChar w:fldCharType="separate"/>
      </w:r>
      <w:r>
        <w:rPr>
          <w:rFonts w:hint="eastAsia" w:ascii="宋体" w:hAnsi="宋体" w:eastAsia="宋体" w:cs="宋体"/>
          <w:bCs/>
          <w:kern w:val="44"/>
          <w:szCs w:val="21"/>
          <w:lang w:val="zh-CN"/>
        </w:rPr>
        <w:t>第二篇</w:t>
      </w:r>
      <w:r>
        <w:rPr>
          <w:rFonts w:hint="eastAsia" w:ascii="宋体" w:hAnsi="宋体" w:eastAsia="宋体" w:cs="宋体"/>
          <w:bCs/>
          <w:kern w:val="44"/>
          <w:szCs w:val="21"/>
        </w:rPr>
        <w:t xml:space="preserve"> </w:t>
      </w:r>
      <w:r>
        <w:rPr>
          <w:rFonts w:hint="eastAsia" w:ascii="宋体" w:hAnsi="宋体" w:eastAsia="宋体" w:cs="宋体"/>
          <w:bCs/>
          <w:kern w:val="44"/>
          <w:szCs w:val="21"/>
          <w:lang w:val="zh-CN"/>
        </w:rPr>
        <w:t>投标人须知</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_Toc31498 \h </w:instrText>
      </w:r>
      <w:r>
        <w:rPr>
          <w:rFonts w:hint="eastAsia" w:ascii="宋体" w:hAnsi="宋体" w:eastAsia="宋体" w:cs="宋体"/>
          <w:szCs w:val="21"/>
        </w:rPr>
        <w:fldChar w:fldCharType="separate"/>
      </w:r>
      <w:r>
        <w:rPr>
          <w:rFonts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7"/>
        <w:tabs>
          <w:tab w:val="right" w:leader="dot" w:pos="10154"/>
        </w:tabs>
        <w:spacing w:line="400" w:lineRule="exact"/>
        <w:ind w:firstLine="210" w:firstLineChars="100"/>
        <w:rPr>
          <w:rFonts w:ascii="宋体" w:hAnsi="宋体" w:eastAsia="宋体" w:cs="宋体"/>
          <w:szCs w:val="21"/>
        </w:rPr>
      </w:pPr>
      <w:r>
        <w:fldChar w:fldCharType="begin"/>
      </w:r>
      <w:r>
        <w:instrText xml:space="preserve"> HYPERLINK \l "_Toc11520" </w:instrText>
      </w:r>
      <w:r>
        <w:fldChar w:fldCharType="separate"/>
      </w:r>
      <w:r>
        <w:rPr>
          <w:rFonts w:hint="eastAsia" w:ascii="宋体" w:hAnsi="宋体" w:eastAsia="宋体" w:cs="宋体"/>
          <w:bCs/>
          <w:kern w:val="44"/>
          <w:szCs w:val="21"/>
          <w:lang w:val="zh-CN"/>
        </w:rPr>
        <w:t>一、总则</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_Toc11520 \h </w:instrText>
      </w:r>
      <w:r>
        <w:rPr>
          <w:rFonts w:hint="eastAsia" w:ascii="宋体" w:hAnsi="宋体" w:eastAsia="宋体" w:cs="宋体"/>
          <w:szCs w:val="21"/>
        </w:rPr>
        <w:fldChar w:fldCharType="separate"/>
      </w:r>
      <w:r>
        <w:rPr>
          <w:rFonts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"_Toc16303" </w:instrText>
      </w:r>
      <w:r>
        <w:fldChar w:fldCharType="separate"/>
      </w:r>
      <w:r>
        <w:rPr>
          <w:rFonts w:hint="eastAsia" w:ascii="宋体" w:hAnsi="宋体" w:eastAsia="宋体" w:cs="宋体"/>
          <w:szCs w:val="21"/>
          <w:lang w:val="zh-CN"/>
        </w:rPr>
        <w:t>1 资金来源：企业自筹资金。</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_Toc16303 \h </w:instrText>
      </w:r>
      <w:r>
        <w:rPr>
          <w:rFonts w:hint="eastAsia" w:ascii="宋体" w:hAnsi="宋体" w:eastAsia="宋体" w:cs="宋体"/>
          <w:szCs w:val="21"/>
        </w:rPr>
        <w:fldChar w:fldCharType="separate"/>
      </w:r>
      <w:r>
        <w:rPr>
          <w:rFonts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"_Toc28698" </w:instrText>
      </w:r>
      <w:r>
        <w:fldChar w:fldCharType="separate"/>
      </w:r>
      <w:r>
        <w:rPr>
          <w:rFonts w:hint="eastAsia" w:ascii="宋体" w:hAnsi="宋体" w:eastAsia="宋体" w:cs="宋体"/>
          <w:szCs w:val="21"/>
          <w:lang w:val="zh-CN"/>
        </w:rPr>
        <w:t>2 合格的投标人</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_Toc28698 \h </w:instrText>
      </w:r>
      <w:r>
        <w:rPr>
          <w:rFonts w:hint="eastAsia" w:ascii="宋体" w:hAnsi="宋体" w:eastAsia="宋体" w:cs="宋体"/>
          <w:szCs w:val="21"/>
        </w:rPr>
        <w:fldChar w:fldCharType="separate"/>
      </w:r>
      <w:r>
        <w:rPr>
          <w:rFonts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"_Toc16100" </w:instrText>
      </w:r>
      <w:r>
        <w:fldChar w:fldCharType="separate"/>
      </w:r>
      <w:r>
        <w:rPr>
          <w:rFonts w:hint="eastAsia" w:ascii="宋体" w:hAnsi="宋体" w:eastAsia="宋体" w:cs="宋体"/>
          <w:szCs w:val="21"/>
          <w:lang w:val="zh-CN"/>
        </w:rPr>
        <w:t>3 合格的</w:t>
      </w:r>
      <w:r>
        <w:rPr>
          <w:rFonts w:hint="eastAsia" w:ascii="宋体" w:hAnsi="宋体" w:eastAsia="宋体" w:cs="宋体"/>
          <w:szCs w:val="21"/>
        </w:rPr>
        <w:t>服务</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_Toc16100 \h </w:instrText>
      </w:r>
      <w:r>
        <w:rPr>
          <w:rFonts w:hint="eastAsia" w:ascii="宋体" w:hAnsi="宋体" w:eastAsia="宋体" w:cs="宋体"/>
          <w:szCs w:val="21"/>
        </w:rPr>
        <w:fldChar w:fldCharType="separate"/>
      </w:r>
      <w:r>
        <w:rPr>
          <w:rFonts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"_Toc9753" </w:instrText>
      </w:r>
      <w:r>
        <w:fldChar w:fldCharType="separate"/>
      </w:r>
      <w:r>
        <w:rPr>
          <w:rFonts w:hint="eastAsia" w:ascii="宋体" w:hAnsi="宋体" w:eastAsia="宋体" w:cs="宋体"/>
          <w:szCs w:val="21"/>
          <w:lang w:val="zh-CN"/>
        </w:rPr>
        <w:t>4 其它说明</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_Toc9753 \h </w:instrText>
      </w:r>
      <w:r>
        <w:rPr>
          <w:rFonts w:hint="eastAsia" w:ascii="宋体" w:hAnsi="宋体" w:eastAsia="宋体" w:cs="宋体"/>
          <w:szCs w:val="21"/>
        </w:rPr>
        <w:fldChar w:fldCharType="separate"/>
      </w:r>
      <w:r>
        <w:rPr>
          <w:rFonts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7"/>
        <w:tabs>
          <w:tab w:val="right" w:leader="dot" w:pos="10154"/>
        </w:tabs>
        <w:spacing w:line="400" w:lineRule="exact"/>
        <w:ind w:firstLine="210" w:firstLineChars="100"/>
        <w:rPr>
          <w:rFonts w:ascii="宋体" w:hAnsi="宋体" w:eastAsia="宋体" w:cs="宋体"/>
          <w:szCs w:val="21"/>
        </w:rPr>
      </w:pPr>
      <w:r>
        <w:fldChar w:fldCharType="begin"/>
      </w:r>
      <w:r>
        <w:instrText xml:space="preserve"> HYPERLINK \l "_Toc23213" </w:instrText>
      </w:r>
      <w:r>
        <w:fldChar w:fldCharType="separate"/>
      </w:r>
      <w:r>
        <w:rPr>
          <w:rFonts w:hint="eastAsia" w:ascii="宋体" w:hAnsi="宋体" w:eastAsia="宋体" w:cs="宋体"/>
          <w:bCs/>
          <w:kern w:val="44"/>
          <w:szCs w:val="21"/>
          <w:lang w:val="zh-CN"/>
        </w:rPr>
        <w:t>二、招标文件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_Toc23213 \h </w:instrText>
      </w:r>
      <w:r>
        <w:rPr>
          <w:rFonts w:hint="eastAsia" w:ascii="宋体" w:hAnsi="宋体" w:eastAsia="宋体" w:cs="宋体"/>
          <w:szCs w:val="21"/>
        </w:rPr>
        <w:fldChar w:fldCharType="separate"/>
      </w:r>
      <w:r>
        <w:rPr>
          <w:rFonts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"_Toc3978" </w:instrText>
      </w:r>
      <w:r>
        <w:fldChar w:fldCharType="separate"/>
      </w:r>
      <w:r>
        <w:rPr>
          <w:rFonts w:hint="eastAsia" w:ascii="宋体" w:hAnsi="宋体" w:eastAsia="宋体" w:cs="宋体"/>
          <w:szCs w:val="21"/>
          <w:lang w:val="zh-CN"/>
        </w:rPr>
        <w:t>5 招标文件的构成</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_Toc3978 \h </w:instrText>
      </w:r>
      <w:r>
        <w:rPr>
          <w:rFonts w:hint="eastAsia" w:ascii="宋体" w:hAnsi="宋体" w:eastAsia="宋体" w:cs="宋体"/>
          <w:szCs w:val="21"/>
        </w:rPr>
        <w:fldChar w:fldCharType="separate"/>
      </w:r>
      <w:r>
        <w:rPr>
          <w:rFonts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"_Toc1433" </w:instrText>
      </w:r>
      <w:r>
        <w:fldChar w:fldCharType="separate"/>
      </w:r>
      <w:r>
        <w:rPr>
          <w:rFonts w:hint="eastAsia" w:ascii="宋体" w:hAnsi="宋体" w:eastAsia="宋体" w:cs="宋体"/>
          <w:szCs w:val="21"/>
          <w:lang w:val="zh-CN"/>
        </w:rPr>
        <w:t>6 招标文件的异议</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_Toc1433 \h </w:instrText>
      </w:r>
      <w:r>
        <w:rPr>
          <w:rFonts w:hint="eastAsia" w:ascii="宋体" w:hAnsi="宋体" w:eastAsia="宋体" w:cs="宋体"/>
          <w:szCs w:val="21"/>
        </w:rPr>
        <w:fldChar w:fldCharType="separate"/>
      </w:r>
      <w:r>
        <w:rPr>
          <w:rFonts w:ascii="宋体" w:hAnsi="宋体" w:eastAsia="宋体" w:cs="宋体"/>
          <w:szCs w:val="21"/>
        </w:rPr>
        <w:t>8</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"_Toc39" </w:instrText>
      </w:r>
      <w:r>
        <w:fldChar w:fldCharType="separate"/>
      </w:r>
      <w:r>
        <w:rPr>
          <w:rFonts w:hint="eastAsia" w:ascii="宋体" w:hAnsi="宋体" w:eastAsia="宋体" w:cs="宋体"/>
          <w:szCs w:val="21"/>
          <w:lang w:val="zh-CN"/>
        </w:rPr>
        <w:t>7 招标文件的澄清及修改</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_Toc39 \h </w:instrText>
      </w:r>
      <w:r>
        <w:rPr>
          <w:rFonts w:hint="eastAsia" w:ascii="宋体" w:hAnsi="宋体" w:eastAsia="宋体" w:cs="宋体"/>
          <w:szCs w:val="21"/>
        </w:rPr>
        <w:fldChar w:fldCharType="separate"/>
      </w:r>
      <w:r>
        <w:rPr>
          <w:rFonts w:ascii="宋体" w:hAnsi="宋体" w:eastAsia="宋体" w:cs="宋体"/>
          <w:szCs w:val="21"/>
        </w:rPr>
        <w:t>8</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7"/>
        <w:tabs>
          <w:tab w:val="right" w:leader="dot" w:pos="10154"/>
        </w:tabs>
        <w:spacing w:line="400" w:lineRule="exact"/>
        <w:ind w:firstLine="210" w:firstLineChars="100"/>
        <w:rPr>
          <w:rFonts w:ascii="宋体" w:hAnsi="宋体" w:eastAsia="宋体" w:cs="宋体"/>
          <w:szCs w:val="21"/>
        </w:rPr>
      </w:pPr>
      <w:r>
        <w:fldChar w:fldCharType="begin"/>
      </w:r>
      <w:r>
        <w:instrText xml:space="preserve"> HYPERLINK \l "_Toc27196" </w:instrText>
      </w:r>
      <w:r>
        <w:fldChar w:fldCharType="separate"/>
      </w:r>
      <w:r>
        <w:rPr>
          <w:rFonts w:hint="eastAsia" w:ascii="宋体" w:hAnsi="宋体" w:eastAsia="宋体" w:cs="宋体"/>
          <w:bCs/>
          <w:kern w:val="44"/>
          <w:szCs w:val="21"/>
          <w:lang w:val="zh-CN"/>
        </w:rPr>
        <w:t>三、投标文件的编制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_Toc27196 \h </w:instrText>
      </w:r>
      <w:r>
        <w:rPr>
          <w:rFonts w:hint="eastAsia" w:ascii="宋体" w:hAnsi="宋体" w:eastAsia="宋体" w:cs="宋体"/>
          <w:szCs w:val="21"/>
        </w:rPr>
        <w:fldChar w:fldCharType="separate"/>
      </w:r>
      <w:r>
        <w:rPr>
          <w:rFonts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"_Toc3827" </w:instrText>
      </w:r>
      <w:r>
        <w:fldChar w:fldCharType="separate"/>
      </w:r>
      <w:r>
        <w:rPr>
          <w:rFonts w:hint="eastAsia" w:ascii="宋体" w:hAnsi="宋体" w:eastAsia="宋体" w:cs="宋体"/>
          <w:szCs w:val="21"/>
          <w:lang w:val="zh-CN"/>
        </w:rPr>
        <w:t>8 投标使用的文字及度量衡单位</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_Toc3827 \h </w:instrText>
      </w:r>
      <w:r>
        <w:rPr>
          <w:rFonts w:hint="eastAsia" w:ascii="宋体" w:hAnsi="宋体" w:eastAsia="宋体" w:cs="宋体"/>
          <w:szCs w:val="21"/>
        </w:rPr>
        <w:fldChar w:fldCharType="separate"/>
      </w:r>
      <w:r>
        <w:rPr>
          <w:rFonts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"_Toc26462" </w:instrText>
      </w:r>
      <w:r>
        <w:fldChar w:fldCharType="separate"/>
      </w:r>
      <w:r>
        <w:rPr>
          <w:rFonts w:hint="eastAsia" w:ascii="宋体" w:hAnsi="宋体" w:eastAsia="宋体" w:cs="宋体"/>
          <w:szCs w:val="21"/>
          <w:lang w:val="zh-CN"/>
        </w:rPr>
        <w:t>9 投标文件的组成</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_Toc26462 \h </w:instrText>
      </w:r>
      <w:r>
        <w:rPr>
          <w:rFonts w:hint="eastAsia" w:ascii="宋体" w:hAnsi="宋体" w:eastAsia="宋体" w:cs="宋体"/>
          <w:szCs w:val="21"/>
        </w:rPr>
        <w:fldChar w:fldCharType="separate"/>
      </w:r>
      <w:r>
        <w:rPr>
          <w:rFonts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"_Toc31771" </w:instrText>
      </w:r>
      <w:r>
        <w:fldChar w:fldCharType="separate"/>
      </w:r>
      <w:r>
        <w:rPr>
          <w:rFonts w:hint="eastAsia" w:ascii="宋体" w:hAnsi="宋体" w:eastAsia="宋体" w:cs="宋体"/>
          <w:szCs w:val="21"/>
          <w:lang w:val="zh-CN"/>
        </w:rPr>
        <w:t>10 投标函</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_Toc31771 \h </w:instrText>
      </w:r>
      <w:r>
        <w:rPr>
          <w:rFonts w:hint="eastAsia" w:ascii="宋体" w:hAnsi="宋体" w:eastAsia="宋体" w:cs="宋体"/>
          <w:szCs w:val="21"/>
        </w:rPr>
        <w:fldChar w:fldCharType="separate"/>
      </w:r>
      <w:r>
        <w:rPr>
          <w:rFonts w:ascii="宋体" w:hAnsi="宋体" w:eastAsia="宋体" w:cs="宋体"/>
          <w:szCs w:val="21"/>
        </w:rPr>
        <w:t>10</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"_Toc20186" </w:instrText>
      </w:r>
      <w:r>
        <w:fldChar w:fldCharType="separate"/>
      </w:r>
      <w:r>
        <w:rPr>
          <w:rFonts w:hint="eastAsia" w:ascii="宋体" w:hAnsi="宋体" w:eastAsia="宋体" w:cs="宋体"/>
          <w:szCs w:val="21"/>
          <w:lang w:val="zh-CN"/>
        </w:rPr>
        <w:t>11 投标报价</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_Toc20186 \h </w:instrText>
      </w:r>
      <w:r>
        <w:rPr>
          <w:rFonts w:hint="eastAsia" w:ascii="宋体" w:hAnsi="宋体" w:eastAsia="宋体" w:cs="宋体"/>
          <w:szCs w:val="21"/>
        </w:rPr>
        <w:fldChar w:fldCharType="separate"/>
      </w:r>
      <w:r>
        <w:rPr>
          <w:rFonts w:ascii="宋体" w:hAnsi="宋体" w:eastAsia="宋体" w:cs="宋体"/>
          <w:szCs w:val="21"/>
        </w:rPr>
        <w:t>11</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"_Toc8937" </w:instrText>
      </w:r>
      <w:r>
        <w:fldChar w:fldCharType="separate"/>
      </w:r>
      <w:r>
        <w:rPr>
          <w:rFonts w:hint="eastAsia" w:ascii="宋体" w:hAnsi="宋体" w:eastAsia="宋体" w:cs="宋体"/>
          <w:szCs w:val="21"/>
          <w:lang w:val="zh-CN"/>
        </w:rPr>
        <w:t>12 投标报价货币</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_Toc8937 \h </w:instrText>
      </w:r>
      <w:r>
        <w:rPr>
          <w:rFonts w:hint="eastAsia" w:ascii="宋体" w:hAnsi="宋体" w:eastAsia="宋体" w:cs="宋体"/>
          <w:szCs w:val="21"/>
        </w:rPr>
        <w:fldChar w:fldCharType="separate"/>
      </w:r>
      <w:r>
        <w:rPr>
          <w:rFonts w:ascii="宋体" w:hAnsi="宋体" w:eastAsia="宋体" w:cs="宋体"/>
          <w:szCs w:val="21"/>
        </w:rPr>
        <w:t>11</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"_Toc1091" </w:instrText>
      </w:r>
      <w:r>
        <w:fldChar w:fldCharType="separate"/>
      </w:r>
      <w:r>
        <w:rPr>
          <w:rFonts w:hint="eastAsia" w:ascii="宋体" w:hAnsi="宋体" w:eastAsia="宋体" w:cs="宋体"/>
          <w:szCs w:val="21"/>
          <w:lang w:val="zh-CN"/>
        </w:rPr>
        <w:t>13 证明投标人的合格性和资格的声明文件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_Toc1091 \h </w:instrText>
      </w:r>
      <w:r>
        <w:rPr>
          <w:rFonts w:hint="eastAsia" w:ascii="宋体" w:hAnsi="宋体" w:eastAsia="宋体" w:cs="宋体"/>
          <w:szCs w:val="21"/>
        </w:rPr>
        <w:fldChar w:fldCharType="separate"/>
      </w:r>
      <w:r>
        <w:rPr>
          <w:rFonts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"_Toc16467" </w:instrText>
      </w:r>
      <w:r>
        <w:fldChar w:fldCharType="separate"/>
      </w:r>
      <w:r>
        <w:rPr>
          <w:rFonts w:hint="eastAsia" w:ascii="宋体" w:hAnsi="宋体" w:eastAsia="宋体" w:cs="宋体"/>
          <w:szCs w:val="21"/>
          <w:lang w:val="zh-CN"/>
        </w:rPr>
        <w:t>14 证明服务的合格性并符合招标文件规定的声明文件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_Toc16467 \h </w:instrText>
      </w:r>
      <w:r>
        <w:rPr>
          <w:rFonts w:hint="eastAsia" w:ascii="宋体" w:hAnsi="宋体" w:eastAsia="宋体" w:cs="宋体"/>
          <w:szCs w:val="21"/>
        </w:rPr>
        <w:fldChar w:fldCharType="separate"/>
      </w:r>
      <w:r>
        <w:rPr>
          <w:rFonts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"_Toc16828" </w:instrText>
      </w:r>
      <w:r>
        <w:fldChar w:fldCharType="separate"/>
      </w:r>
      <w:r>
        <w:rPr>
          <w:rFonts w:hint="eastAsia" w:ascii="宋体" w:hAnsi="宋体" w:eastAsia="宋体" w:cs="宋体"/>
          <w:szCs w:val="21"/>
          <w:lang w:val="zh-CN"/>
        </w:rPr>
        <w:t>15 投标保证金</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_Toc16828 \h </w:instrText>
      </w:r>
      <w:r>
        <w:rPr>
          <w:rFonts w:hint="eastAsia" w:ascii="宋体" w:hAnsi="宋体" w:eastAsia="宋体" w:cs="宋体"/>
          <w:szCs w:val="21"/>
        </w:rPr>
        <w:fldChar w:fldCharType="separate"/>
      </w:r>
      <w:r>
        <w:rPr>
          <w:rFonts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"_Toc23267" </w:instrText>
      </w:r>
      <w:r>
        <w:fldChar w:fldCharType="separate"/>
      </w:r>
      <w:r>
        <w:rPr>
          <w:rFonts w:hint="eastAsia" w:ascii="宋体" w:hAnsi="宋体" w:eastAsia="宋体" w:cs="宋体"/>
          <w:szCs w:val="21"/>
          <w:lang w:val="zh-CN"/>
        </w:rPr>
        <w:t>16 投标有效期</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_Toc23267 \h </w:instrText>
      </w:r>
      <w:r>
        <w:rPr>
          <w:rFonts w:hint="eastAsia" w:ascii="宋体" w:hAnsi="宋体" w:eastAsia="宋体" w:cs="宋体"/>
          <w:szCs w:val="21"/>
        </w:rPr>
        <w:fldChar w:fldCharType="separate"/>
      </w:r>
      <w:r>
        <w:rPr>
          <w:rFonts w:ascii="宋体" w:hAnsi="宋体" w:eastAsia="宋体" w:cs="宋体"/>
          <w:szCs w:val="21"/>
        </w:rPr>
        <w:t>13</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"_Toc15544" </w:instrText>
      </w:r>
      <w:r>
        <w:fldChar w:fldCharType="separate"/>
      </w:r>
      <w:r>
        <w:rPr>
          <w:rFonts w:hint="eastAsia" w:ascii="宋体" w:hAnsi="宋体" w:eastAsia="宋体" w:cs="宋体"/>
          <w:szCs w:val="21"/>
          <w:lang w:val="zh-CN"/>
        </w:rPr>
        <w:t>17 投标文件的式样和签署</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_Toc15544 \h </w:instrText>
      </w:r>
      <w:r>
        <w:rPr>
          <w:rFonts w:hint="eastAsia" w:ascii="宋体" w:hAnsi="宋体" w:eastAsia="宋体" w:cs="宋体"/>
          <w:szCs w:val="21"/>
        </w:rPr>
        <w:fldChar w:fldCharType="separate"/>
      </w:r>
      <w:r>
        <w:rPr>
          <w:rFonts w:ascii="宋体" w:hAnsi="宋体" w:eastAsia="宋体" w:cs="宋体"/>
          <w:szCs w:val="21"/>
        </w:rPr>
        <w:t>13</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7"/>
        <w:tabs>
          <w:tab w:val="right" w:leader="dot" w:pos="10154"/>
        </w:tabs>
        <w:spacing w:line="400" w:lineRule="exact"/>
        <w:ind w:firstLine="210" w:firstLineChars="100"/>
        <w:rPr>
          <w:rFonts w:ascii="宋体" w:hAnsi="宋体" w:eastAsia="宋体" w:cs="宋体"/>
          <w:szCs w:val="21"/>
        </w:rPr>
      </w:pPr>
      <w:r>
        <w:fldChar w:fldCharType="begin"/>
      </w:r>
      <w:r>
        <w:instrText xml:space="preserve"> HYPERLINK \l "_Toc16145" </w:instrText>
      </w:r>
      <w:r>
        <w:fldChar w:fldCharType="separate"/>
      </w:r>
      <w:r>
        <w:rPr>
          <w:rFonts w:hint="eastAsia" w:ascii="宋体" w:hAnsi="宋体" w:eastAsia="宋体" w:cs="宋体"/>
          <w:bCs/>
          <w:kern w:val="44"/>
          <w:szCs w:val="21"/>
          <w:lang w:val="zh-CN"/>
        </w:rPr>
        <w:t>四、投标文件的递交</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_Toc16145 \h </w:instrText>
      </w:r>
      <w:r>
        <w:rPr>
          <w:rFonts w:hint="eastAsia" w:ascii="宋体" w:hAnsi="宋体" w:eastAsia="宋体" w:cs="宋体"/>
          <w:szCs w:val="21"/>
        </w:rPr>
        <w:fldChar w:fldCharType="separate"/>
      </w:r>
      <w:r>
        <w:rPr>
          <w:rFonts w:ascii="宋体" w:hAnsi="宋体" w:eastAsia="宋体" w:cs="宋体"/>
          <w:szCs w:val="21"/>
        </w:rPr>
        <w:t>14</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"_Toc29038" </w:instrText>
      </w:r>
      <w:r>
        <w:fldChar w:fldCharType="separate"/>
      </w:r>
      <w:r>
        <w:rPr>
          <w:rFonts w:hint="eastAsia" w:ascii="宋体" w:hAnsi="宋体" w:eastAsia="宋体" w:cs="宋体"/>
          <w:szCs w:val="21"/>
          <w:lang w:val="zh-CN"/>
        </w:rPr>
        <w:t>18 投标文件的密封和标记</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_Toc29038 \h </w:instrText>
      </w:r>
      <w:r>
        <w:rPr>
          <w:rFonts w:hint="eastAsia" w:ascii="宋体" w:hAnsi="宋体" w:eastAsia="宋体" w:cs="宋体"/>
          <w:szCs w:val="21"/>
        </w:rPr>
        <w:fldChar w:fldCharType="separate"/>
      </w:r>
      <w:r>
        <w:rPr>
          <w:rFonts w:ascii="宋体" w:hAnsi="宋体" w:eastAsia="宋体" w:cs="宋体"/>
          <w:szCs w:val="21"/>
        </w:rPr>
        <w:t>14</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"_Toc23369" </w:instrText>
      </w:r>
      <w:r>
        <w:fldChar w:fldCharType="separate"/>
      </w:r>
      <w:r>
        <w:rPr>
          <w:rFonts w:hint="eastAsia" w:ascii="宋体" w:hAnsi="宋体" w:eastAsia="宋体" w:cs="宋体"/>
          <w:szCs w:val="21"/>
          <w:lang w:val="zh-CN"/>
        </w:rPr>
        <w:t>19 递交投标文件的截止日期</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_Toc23369 \h </w:instrText>
      </w:r>
      <w:r>
        <w:rPr>
          <w:rFonts w:hint="eastAsia" w:ascii="宋体" w:hAnsi="宋体" w:eastAsia="宋体" w:cs="宋体"/>
          <w:szCs w:val="21"/>
        </w:rPr>
        <w:fldChar w:fldCharType="separate"/>
      </w:r>
      <w:r>
        <w:rPr>
          <w:rFonts w:ascii="宋体" w:hAnsi="宋体" w:eastAsia="宋体" w:cs="宋体"/>
          <w:szCs w:val="21"/>
        </w:rPr>
        <w:t>14</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"_Toc21327" </w:instrText>
      </w:r>
      <w:r>
        <w:fldChar w:fldCharType="separate"/>
      </w:r>
      <w:r>
        <w:rPr>
          <w:rFonts w:hint="eastAsia" w:ascii="宋体" w:hAnsi="宋体" w:eastAsia="宋体" w:cs="宋体"/>
          <w:szCs w:val="21"/>
          <w:lang w:val="zh-CN"/>
        </w:rPr>
        <w:t>20 迟交的投标文件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_Toc21327 \h </w:instrText>
      </w:r>
      <w:r>
        <w:rPr>
          <w:rFonts w:hint="eastAsia" w:ascii="宋体" w:hAnsi="宋体" w:eastAsia="宋体" w:cs="宋体"/>
          <w:szCs w:val="21"/>
        </w:rPr>
        <w:fldChar w:fldCharType="separate"/>
      </w:r>
      <w:r>
        <w:rPr>
          <w:rFonts w:ascii="宋体" w:hAnsi="宋体" w:eastAsia="宋体" w:cs="宋体"/>
          <w:szCs w:val="21"/>
        </w:rPr>
        <w:t>14</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"_Toc24876" </w:instrText>
      </w:r>
      <w:r>
        <w:fldChar w:fldCharType="separate"/>
      </w:r>
      <w:r>
        <w:rPr>
          <w:rFonts w:hint="eastAsia" w:ascii="宋体" w:hAnsi="宋体" w:eastAsia="宋体" w:cs="宋体"/>
          <w:szCs w:val="21"/>
          <w:lang w:val="zh-CN"/>
        </w:rPr>
        <w:t>21 投标文件的修改和撤回</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_Toc24876 \h </w:instrText>
      </w:r>
      <w:r>
        <w:rPr>
          <w:rFonts w:hint="eastAsia" w:ascii="宋体" w:hAnsi="宋体" w:eastAsia="宋体" w:cs="宋体"/>
          <w:szCs w:val="21"/>
        </w:rPr>
        <w:fldChar w:fldCharType="separate"/>
      </w:r>
      <w:r>
        <w:rPr>
          <w:rFonts w:ascii="宋体" w:hAnsi="宋体" w:eastAsia="宋体" w:cs="宋体"/>
          <w:szCs w:val="21"/>
        </w:rPr>
        <w:t>14</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7"/>
        <w:tabs>
          <w:tab w:val="right" w:leader="dot" w:pos="10154"/>
        </w:tabs>
        <w:spacing w:line="400" w:lineRule="exact"/>
        <w:ind w:firstLine="210" w:firstLineChars="100"/>
        <w:rPr>
          <w:rFonts w:ascii="宋体" w:hAnsi="宋体" w:eastAsia="宋体" w:cs="宋体"/>
          <w:szCs w:val="21"/>
        </w:rPr>
      </w:pPr>
      <w:r>
        <w:fldChar w:fldCharType="begin"/>
      </w:r>
      <w:r>
        <w:instrText xml:space="preserve"> HYPERLINK \l "_Toc20923" </w:instrText>
      </w:r>
      <w:r>
        <w:fldChar w:fldCharType="separate"/>
      </w:r>
      <w:r>
        <w:rPr>
          <w:rFonts w:hint="eastAsia" w:ascii="宋体" w:hAnsi="宋体" w:eastAsia="宋体" w:cs="宋体"/>
          <w:bCs/>
          <w:kern w:val="44"/>
          <w:szCs w:val="21"/>
          <w:lang w:val="zh-CN"/>
        </w:rPr>
        <w:t>五、开标与评标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_Toc20923 \h </w:instrText>
      </w:r>
      <w:r>
        <w:rPr>
          <w:rFonts w:hint="eastAsia" w:ascii="宋体" w:hAnsi="宋体" w:eastAsia="宋体" w:cs="宋体"/>
          <w:szCs w:val="21"/>
        </w:rPr>
        <w:fldChar w:fldCharType="separate"/>
      </w:r>
      <w:r>
        <w:rPr>
          <w:rFonts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"_Toc32206" </w:instrText>
      </w:r>
      <w:r>
        <w:fldChar w:fldCharType="separate"/>
      </w:r>
      <w:r>
        <w:rPr>
          <w:rFonts w:hint="eastAsia" w:ascii="宋体" w:hAnsi="宋体" w:eastAsia="宋体" w:cs="宋体"/>
          <w:szCs w:val="21"/>
          <w:lang w:val="zh-CN"/>
        </w:rPr>
        <w:t>22 开标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_Toc32206 \h </w:instrText>
      </w:r>
      <w:r>
        <w:rPr>
          <w:rFonts w:hint="eastAsia" w:ascii="宋体" w:hAnsi="宋体" w:eastAsia="宋体" w:cs="宋体"/>
          <w:szCs w:val="21"/>
        </w:rPr>
        <w:fldChar w:fldCharType="separate"/>
      </w:r>
      <w:r>
        <w:rPr>
          <w:rFonts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"_Toc23491" </w:instrText>
      </w:r>
      <w:r>
        <w:fldChar w:fldCharType="separate"/>
      </w:r>
      <w:r>
        <w:rPr>
          <w:rFonts w:hint="eastAsia" w:ascii="宋体" w:hAnsi="宋体" w:eastAsia="宋体" w:cs="宋体"/>
          <w:szCs w:val="21"/>
          <w:lang w:val="zh-CN"/>
        </w:rPr>
        <w:t xml:space="preserve">23 </w:t>
      </w:r>
      <w:r>
        <w:rPr>
          <w:rFonts w:hint="eastAsia" w:ascii="宋体" w:hAnsi="宋体" w:eastAsia="宋体" w:cs="宋体"/>
          <w:kern w:val="0"/>
          <w:szCs w:val="21"/>
        </w:rPr>
        <w:t>评标过程的保密性</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_Toc23491 \h </w:instrText>
      </w:r>
      <w:r>
        <w:rPr>
          <w:rFonts w:hint="eastAsia" w:ascii="宋体" w:hAnsi="宋体" w:eastAsia="宋体" w:cs="宋体"/>
          <w:szCs w:val="21"/>
        </w:rPr>
        <w:fldChar w:fldCharType="separate"/>
      </w:r>
      <w:r>
        <w:rPr>
          <w:rFonts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"_Toc18693" </w:instrText>
      </w:r>
      <w:r>
        <w:fldChar w:fldCharType="separate"/>
      </w:r>
      <w:r>
        <w:rPr>
          <w:rFonts w:hint="eastAsia" w:ascii="宋体" w:hAnsi="宋体" w:eastAsia="宋体" w:cs="宋体"/>
          <w:szCs w:val="21"/>
          <w:lang w:val="zh-CN"/>
        </w:rPr>
        <w:t>24 评标委员会</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_Toc18693 \h </w:instrText>
      </w:r>
      <w:r>
        <w:rPr>
          <w:rFonts w:hint="eastAsia" w:ascii="宋体" w:hAnsi="宋体" w:eastAsia="宋体" w:cs="宋体"/>
          <w:szCs w:val="21"/>
        </w:rPr>
        <w:fldChar w:fldCharType="separate"/>
      </w:r>
      <w:r>
        <w:rPr>
          <w:rFonts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"_Toc8908" </w:instrText>
      </w:r>
      <w:r>
        <w:fldChar w:fldCharType="separate"/>
      </w:r>
      <w:r>
        <w:rPr>
          <w:rFonts w:hint="eastAsia" w:ascii="宋体" w:hAnsi="宋体" w:eastAsia="宋体" w:cs="宋体"/>
          <w:szCs w:val="21"/>
          <w:lang w:val="zh-CN"/>
        </w:rPr>
        <w:t>25 投标文件的初审</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_Toc8908 \h </w:instrText>
      </w:r>
      <w:r>
        <w:rPr>
          <w:rFonts w:hint="eastAsia" w:ascii="宋体" w:hAnsi="宋体" w:eastAsia="宋体" w:cs="宋体"/>
          <w:szCs w:val="21"/>
        </w:rPr>
        <w:fldChar w:fldCharType="separate"/>
      </w:r>
      <w:r>
        <w:rPr>
          <w:rFonts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"_Toc19456" </w:instrText>
      </w:r>
      <w:r>
        <w:fldChar w:fldCharType="separate"/>
      </w:r>
      <w:r>
        <w:rPr>
          <w:rFonts w:hint="eastAsia" w:ascii="宋体" w:hAnsi="宋体" w:eastAsia="宋体" w:cs="宋体"/>
          <w:szCs w:val="21"/>
          <w:lang w:val="zh-CN"/>
        </w:rPr>
        <w:t>26 投标文件的澄清</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_Toc19456 \h </w:instrText>
      </w:r>
      <w:r>
        <w:rPr>
          <w:rFonts w:hint="eastAsia" w:ascii="宋体" w:hAnsi="宋体" w:eastAsia="宋体" w:cs="宋体"/>
          <w:szCs w:val="21"/>
        </w:rPr>
        <w:fldChar w:fldCharType="separate"/>
      </w:r>
      <w:r>
        <w:rPr>
          <w:rFonts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"_Toc6970" </w:instrText>
      </w:r>
      <w:r>
        <w:fldChar w:fldCharType="separate"/>
      </w:r>
      <w:r>
        <w:rPr>
          <w:rFonts w:hint="eastAsia" w:ascii="宋体" w:hAnsi="宋体" w:eastAsia="宋体" w:cs="宋体"/>
          <w:szCs w:val="21"/>
          <w:lang w:val="zh-CN"/>
        </w:rPr>
        <w:t>27 对投标文件的比较和评价</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_Toc6970 \h </w:instrText>
      </w:r>
      <w:r>
        <w:rPr>
          <w:rFonts w:hint="eastAsia" w:ascii="宋体" w:hAnsi="宋体" w:eastAsia="宋体" w:cs="宋体"/>
          <w:szCs w:val="21"/>
        </w:rPr>
        <w:fldChar w:fldCharType="separate"/>
      </w:r>
      <w:r>
        <w:rPr>
          <w:rFonts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"_Toc16829" </w:instrText>
      </w:r>
      <w:r>
        <w:fldChar w:fldCharType="separate"/>
      </w:r>
      <w:r>
        <w:rPr>
          <w:rFonts w:hint="eastAsia" w:ascii="宋体" w:hAnsi="宋体" w:eastAsia="宋体" w:cs="宋体"/>
          <w:szCs w:val="21"/>
          <w:lang w:val="zh-CN"/>
        </w:rPr>
        <w:t>28 评标原则及方法</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_Toc16829 \h </w:instrText>
      </w:r>
      <w:r>
        <w:rPr>
          <w:rFonts w:hint="eastAsia" w:ascii="宋体" w:hAnsi="宋体" w:eastAsia="宋体" w:cs="宋体"/>
          <w:szCs w:val="21"/>
        </w:rPr>
        <w:fldChar w:fldCharType="separate"/>
      </w:r>
      <w:r>
        <w:rPr>
          <w:rFonts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"_Toc29588" </w:instrText>
      </w:r>
      <w:r>
        <w:fldChar w:fldCharType="separate"/>
      </w:r>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评标结果公示及异议、投诉</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_Toc29588 \h </w:instrText>
      </w:r>
      <w:r>
        <w:rPr>
          <w:rFonts w:hint="eastAsia" w:ascii="宋体" w:hAnsi="宋体" w:eastAsia="宋体" w:cs="宋体"/>
          <w:szCs w:val="21"/>
        </w:rPr>
        <w:fldChar w:fldCharType="separate"/>
      </w:r>
      <w:r>
        <w:rPr>
          <w:rFonts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"_Toc2077" </w:instrText>
      </w:r>
      <w:r>
        <w:fldChar w:fldCharType="separate"/>
      </w:r>
      <w:r>
        <w:rPr>
          <w:rFonts w:hint="eastAsia" w:ascii="宋体" w:hAnsi="宋体" w:eastAsia="宋体" w:cs="宋体"/>
          <w:szCs w:val="21"/>
        </w:rPr>
        <w:t>30</w:t>
      </w:r>
      <w:r>
        <w:rPr>
          <w:rFonts w:hint="eastAsia" w:ascii="宋体" w:hAnsi="宋体" w:eastAsia="宋体" w:cs="宋体"/>
          <w:szCs w:val="21"/>
          <w:lang w:val="zh-CN"/>
        </w:rPr>
        <w:t xml:space="preserve"> 真实性审查</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_Toc2077 \h </w:instrText>
      </w:r>
      <w:r>
        <w:rPr>
          <w:rFonts w:hint="eastAsia" w:ascii="宋体" w:hAnsi="宋体" w:eastAsia="宋体" w:cs="宋体"/>
          <w:szCs w:val="21"/>
        </w:rPr>
        <w:fldChar w:fldCharType="separate"/>
      </w:r>
      <w:r>
        <w:rPr>
          <w:rFonts w:ascii="宋体" w:hAnsi="宋体" w:eastAsia="宋体" w:cs="宋体"/>
          <w:szCs w:val="21"/>
        </w:rPr>
        <w:t>17</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"_Toc15815" </w:instrText>
      </w:r>
      <w:r>
        <w:fldChar w:fldCharType="separate"/>
      </w:r>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_Toc15815 \h </w:instrText>
      </w:r>
      <w:r>
        <w:rPr>
          <w:rFonts w:hint="eastAsia" w:ascii="宋体" w:hAnsi="宋体" w:eastAsia="宋体" w:cs="宋体"/>
          <w:szCs w:val="21"/>
        </w:rPr>
        <w:fldChar w:fldCharType="separate"/>
      </w:r>
      <w:r>
        <w:rPr>
          <w:rFonts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7"/>
        <w:tabs>
          <w:tab w:val="right" w:leader="dot" w:pos="10154"/>
        </w:tabs>
        <w:spacing w:line="400" w:lineRule="exact"/>
        <w:ind w:firstLine="210" w:firstLineChars="100"/>
        <w:rPr>
          <w:rFonts w:ascii="宋体" w:hAnsi="宋体" w:eastAsia="宋体" w:cs="宋体"/>
          <w:szCs w:val="21"/>
        </w:rPr>
      </w:pPr>
      <w:r>
        <w:fldChar w:fldCharType="begin"/>
      </w:r>
      <w:r>
        <w:instrText xml:space="preserve"> HYPERLINK \l "_Toc11941" </w:instrText>
      </w:r>
      <w:r>
        <w:fldChar w:fldCharType="separate"/>
      </w:r>
      <w:r>
        <w:rPr>
          <w:rFonts w:hint="eastAsia" w:ascii="宋体" w:hAnsi="宋体" w:eastAsia="宋体" w:cs="宋体"/>
          <w:bCs/>
          <w:kern w:val="44"/>
          <w:szCs w:val="21"/>
          <w:lang w:val="zh-CN"/>
        </w:rPr>
        <w:t>六、授予合同</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_Toc11941 \h </w:instrText>
      </w:r>
      <w:r>
        <w:rPr>
          <w:rFonts w:hint="eastAsia" w:ascii="宋体" w:hAnsi="宋体" w:eastAsia="宋体" w:cs="宋体"/>
          <w:szCs w:val="21"/>
        </w:rPr>
        <w:fldChar w:fldCharType="separate"/>
      </w:r>
      <w:r>
        <w:rPr>
          <w:rFonts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"_Toc9067" </w:instrText>
      </w:r>
      <w:r>
        <w:fldChar w:fldCharType="separate"/>
      </w:r>
      <w:r>
        <w:rPr>
          <w:rFonts w:hint="eastAsia" w:ascii="宋体" w:hAnsi="宋体" w:eastAsia="宋体" w:cs="宋体"/>
          <w:szCs w:val="21"/>
        </w:rPr>
        <w:t>32</w:t>
      </w:r>
      <w:r>
        <w:rPr>
          <w:rFonts w:hint="eastAsia" w:ascii="宋体" w:hAnsi="宋体" w:eastAsia="宋体" w:cs="宋体"/>
          <w:szCs w:val="21"/>
          <w:lang w:val="zh-CN"/>
        </w:rPr>
        <w:t xml:space="preserve"> 授予合同的准则</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_Toc9067 \h </w:instrText>
      </w:r>
      <w:r>
        <w:rPr>
          <w:rFonts w:hint="eastAsia" w:ascii="宋体" w:hAnsi="宋体" w:eastAsia="宋体" w:cs="宋体"/>
          <w:szCs w:val="21"/>
        </w:rPr>
        <w:fldChar w:fldCharType="separate"/>
      </w:r>
      <w:r>
        <w:rPr>
          <w:rFonts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"_Toc14377" </w:instrText>
      </w:r>
      <w:r>
        <w:fldChar w:fldCharType="separate"/>
      </w:r>
      <w:r>
        <w:rPr>
          <w:rFonts w:hint="eastAsia" w:ascii="宋体" w:hAnsi="宋体" w:eastAsia="宋体" w:cs="宋体"/>
          <w:szCs w:val="21"/>
          <w:lang w:val="zh-CN"/>
        </w:rPr>
        <w:t>33 中标通知</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_Toc14377 \h </w:instrText>
      </w:r>
      <w:r>
        <w:rPr>
          <w:rFonts w:hint="eastAsia" w:ascii="宋体" w:hAnsi="宋体" w:eastAsia="宋体" w:cs="宋体"/>
          <w:szCs w:val="21"/>
        </w:rPr>
        <w:fldChar w:fldCharType="separate"/>
      </w:r>
      <w:r>
        <w:rPr>
          <w:rFonts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"_Toc1331" </w:instrText>
      </w:r>
      <w:r>
        <w:fldChar w:fldCharType="separate"/>
      </w:r>
      <w:r>
        <w:rPr>
          <w:rFonts w:hint="eastAsia" w:ascii="宋体" w:hAnsi="宋体" w:eastAsia="宋体" w:cs="宋体"/>
          <w:szCs w:val="21"/>
        </w:rPr>
        <w:t>34</w:t>
      </w:r>
      <w:r>
        <w:rPr>
          <w:rFonts w:hint="eastAsia" w:ascii="宋体" w:hAnsi="宋体" w:eastAsia="宋体" w:cs="宋体"/>
          <w:szCs w:val="21"/>
          <w:lang w:val="zh-CN"/>
        </w:rPr>
        <w:t xml:space="preserve"> 签署合同</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_Toc1331 \h </w:instrText>
      </w:r>
      <w:r>
        <w:rPr>
          <w:rFonts w:hint="eastAsia" w:ascii="宋体" w:hAnsi="宋体" w:eastAsia="宋体" w:cs="宋体"/>
          <w:szCs w:val="21"/>
        </w:rPr>
        <w:fldChar w:fldCharType="separate"/>
      </w:r>
      <w:r>
        <w:rPr>
          <w:rFonts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"_Toc3830" </w:instrText>
      </w:r>
      <w:r>
        <w:fldChar w:fldCharType="separate"/>
      </w:r>
      <w:r>
        <w:rPr>
          <w:rFonts w:hint="eastAsia" w:ascii="宋体" w:hAnsi="宋体" w:eastAsia="宋体" w:cs="宋体"/>
          <w:szCs w:val="21"/>
        </w:rPr>
        <w:t xml:space="preserve">35 </w:t>
      </w:r>
      <w:r>
        <w:rPr>
          <w:rFonts w:hint="eastAsia" w:ascii="宋体" w:hAnsi="宋体" w:eastAsia="宋体" w:cs="宋体"/>
          <w:szCs w:val="21"/>
          <w:lang w:val="zh-CN"/>
        </w:rPr>
        <w:t>履约担保</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_Toc3830 \h </w:instrText>
      </w:r>
      <w:r>
        <w:rPr>
          <w:rFonts w:hint="eastAsia" w:ascii="宋体" w:hAnsi="宋体" w:eastAsia="宋体" w:cs="宋体"/>
          <w:szCs w:val="21"/>
        </w:rPr>
        <w:fldChar w:fldCharType="separate"/>
      </w:r>
      <w:r>
        <w:rPr>
          <w:rFonts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"_Toc9976" </w:instrText>
      </w:r>
      <w:r>
        <w:fldChar w:fldCharType="separate"/>
      </w:r>
      <w:r>
        <w:rPr>
          <w:rFonts w:hint="eastAsia" w:ascii="宋体" w:hAnsi="宋体" w:eastAsia="宋体" w:cs="宋体"/>
          <w:szCs w:val="21"/>
        </w:rPr>
        <w:t>36</w:t>
      </w:r>
      <w:r>
        <w:rPr>
          <w:rFonts w:hint="eastAsia" w:ascii="宋体" w:hAnsi="宋体" w:eastAsia="宋体" w:cs="宋体"/>
          <w:szCs w:val="21"/>
          <w:lang w:val="zh-CN"/>
        </w:rPr>
        <w:t xml:space="preserve"> 在合同履行中变更采购范围的权利</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_Toc9976 \h </w:instrText>
      </w:r>
      <w:r>
        <w:rPr>
          <w:rFonts w:hint="eastAsia" w:ascii="宋体" w:hAnsi="宋体" w:eastAsia="宋体" w:cs="宋体"/>
          <w:szCs w:val="21"/>
        </w:rPr>
        <w:fldChar w:fldCharType="separate"/>
      </w:r>
      <w:r>
        <w:rPr>
          <w:rFonts w:ascii="宋体" w:hAnsi="宋体" w:eastAsia="宋体" w:cs="宋体"/>
          <w:szCs w:val="21"/>
        </w:rPr>
        <w:t>21</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"_Toc26429" </w:instrText>
      </w:r>
      <w:r>
        <w:fldChar w:fldCharType="separate"/>
      </w:r>
      <w:r>
        <w:rPr>
          <w:rFonts w:hint="eastAsia" w:ascii="宋体" w:hAnsi="宋体" w:eastAsia="宋体" w:cs="宋体"/>
          <w:szCs w:val="21"/>
        </w:rPr>
        <w:t>37</w:t>
      </w:r>
      <w:r>
        <w:rPr>
          <w:rFonts w:hint="eastAsia" w:ascii="宋体" w:hAnsi="宋体" w:eastAsia="宋体" w:cs="宋体"/>
          <w:szCs w:val="21"/>
          <w:lang w:val="zh-CN"/>
        </w:rPr>
        <w:t xml:space="preserve"> 中标服务费</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_Toc26429 \h </w:instrText>
      </w:r>
      <w:r>
        <w:rPr>
          <w:rFonts w:hint="eastAsia" w:ascii="宋体" w:hAnsi="宋体" w:eastAsia="宋体" w:cs="宋体"/>
          <w:szCs w:val="21"/>
        </w:rPr>
        <w:fldChar w:fldCharType="separate"/>
      </w:r>
      <w:r>
        <w:rPr>
          <w:rFonts w:ascii="宋体" w:hAnsi="宋体" w:eastAsia="宋体" w:cs="宋体"/>
          <w:szCs w:val="21"/>
        </w:rPr>
        <w:t>21</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"_Toc21757" </w:instrText>
      </w:r>
      <w:r>
        <w:fldChar w:fldCharType="separate"/>
      </w:r>
      <w:r>
        <w:rPr>
          <w:rFonts w:hint="eastAsia" w:ascii="宋体" w:hAnsi="宋体" w:eastAsia="宋体" w:cs="宋体"/>
          <w:szCs w:val="21"/>
        </w:rPr>
        <w:t>38</w:t>
      </w:r>
      <w:r>
        <w:rPr>
          <w:rFonts w:hint="eastAsia" w:ascii="宋体" w:hAnsi="宋体" w:eastAsia="宋体" w:cs="宋体"/>
          <w:szCs w:val="21"/>
          <w:lang w:val="zh-CN"/>
        </w:rPr>
        <w:t xml:space="preserve"> 发票</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_Toc21757 \h </w:instrText>
      </w:r>
      <w:r>
        <w:rPr>
          <w:rFonts w:hint="eastAsia" w:ascii="宋体" w:hAnsi="宋体" w:eastAsia="宋体" w:cs="宋体"/>
          <w:szCs w:val="21"/>
        </w:rPr>
        <w:fldChar w:fldCharType="separate"/>
      </w:r>
      <w:r>
        <w:rPr>
          <w:rFonts w:ascii="宋体" w:hAnsi="宋体" w:eastAsia="宋体" w:cs="宋体"/>
          <w:szCs w:val="21"/>
        </w:rPr>
        <w:t>21</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"_Toc27075" </w:instrText>
      </w:r>
      <w:r>
        <w:fldChar w:fldCharType="separate"/>
      </w:r>
      <w:r>
        <w:rPr>
          <w:rFonts w:hint="eastAsia" w:ascii="宋体" w:hAnsi="宋体" w:eastAsia="宋体" w:cs="宋体"/>
          <w:szCs w:val="21"/>
        </w:rPr>
        <w:t>39 招标相关补充约定</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_Toc27075 \h </w:instrText>
      </w:r>
      <w:r>
        <w:rPr>
          <w:rFonts w:hint="eastAsia" w:ascii="宋体" w:hAnsi="宋体" w:eastAsia="宋体" w:cs="宋体"/>
          <w:szCs w:val="21"/>
        </w:rPr>
        <w:fldChar w:fldCharType="separate"/>
      </w:r>
      <w:r>
        <w:rPr>
          <w:rFonts w:ascii="宋体" w:hAnsi="宋体" w:eastAsia="宋体" w:cs="宋体"/>
          <w:szCs w:val="21"/>
        </w:rPr>
        <w:t>21</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0"/>
        <w:tabs>
          <w:tab w:val="right" w:leader="dot" w:pos="10154"/>
          <w:tab w:val="clear" w:pos="10144"/>
        </w:tabs>
        <w:spacing w:line="400" w:lineRule="exact"/>
        <w:ind w:left="0" w:leftChars="0" w:firstLine="420" w:firstLineChars="200"/>
        <w:rPr>
          <w:rFonts w:ascii="宋体" w:hAnsi="宋体" w:eastAsia="宋体" w:cs="宋体"/>
          <w:szCs w:val="21"/>
        </w:rPr>
      </w:pPr>
      <w:r>
        <w:fldChar w:fldCharType="begin"/>
      </w:r>
      <w:r>
        <w:instrText xml:space="preserve"> HYPERLINK \l "_Toc5205" </w:instrText>
      </w:r>
      <w:r>
        <w:fldChar w:fldCharType="separate"/>
      </w:r>
      <w:r>
        <w:rPr>
          <w:rFonts w:hint="eastAsia" w:ascii="宋体" w:hAnsi="宋体" w:eastAsia="宋体" w:cs="宋体"/>
          <w:szCs w:val="21"/>
        </w:rPr>
        <w:t>40 本次招标活动的最终解释权归招标代理机构及招标人所有。</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_Toc5205 \h </w:instrText>
      </w:r>
      <w:r>
        <w:rPr>
          <w:rFonts w:hint="eastAsia" w:ascii="宋体" w:hAnsi="宋体" w:eastAsia="宋体" w:cs="宋体"/>
          <w:szCs w:val="21"/>
        </w:rPr>
        <w:fldChar w:fldCharType="separate"/>
      </w:r>
      <w:r>
        <w:rPr>
          <w:rFonts w:ascii="宋体" w:hAnsi="宋体" w:eastAsia="宋体" w:cs="宋体"/>
          <w:szCs w:val="21"/>
        </w:rPr>
        <w:t>21</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7"/>
        <w:tabs>
          <w:tab w:val="right" w:leader="dot" w:pos="10154"/>
        </w:tabs>
        <w:spacing w:line="400" w:lineRule="exact"/>
        <w:rPr>
          <w:rFonts w:ascii="宋体" w:hAnsi="宋体" w:eastAsia="宋体" w:cs="宋体"/>
          <w:szCs w:val="21"/>
        </w:rPr>
      </w:pPr>
      <w:r>
        <w:fldChar w:fldCharType="begin"/>
      </w:r>
      <w:r>
        <w:instrText xml:space="preserve"> HYPERLINK \l "_Toc4386" </w:instrText>
      </w:r>
      <w:r>
        <w:fldChar w:fldCharType="separate"/>
      </w:r>
      <w:r>
        <w:rPr>
          <w:rFonts w:hint="eastAsia" w:ascii="宋体" w:hAnsi="宋体" w:eastAsia="宋体" w:cs="宋体"/>
          <w:bCs/>
          <w:kern w:val="44"/>
          <w:szCs w:val="21"/>
          <w:lang w:val="zh-CN"/>
        </w:rPr>
        <w:t>第三篇 用户需求书</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_Toc4386 \h </w:instrText>
      </w:r>
      <w:r>
        <w:rPr>
          <w:rFonts w:hint="eastAsia" w:ascii="宋体" w:hAnsi="宋体" w:eastAsia="宋体" w:cs="宋体"/>
          <w:szCs w:val="21"/>
        </w:rPr>
        <w:fldChar w:fldCharType="separate"/>
      </w:r>
      <w:r>
        <w:rPr>
          <w:rFonts w:ascii="宋体" w:hAnsi="宋体" w:eastAsia="宋体" w:cs="宋体"/>
          <w:szCs w:val="21"/>
        </w:rPr>
        <w:t>22</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7"/>
        <w:tabs>
          <w:tab w:val="right" w:leader="dot" w:pos="10154"/>
        </w:tabs>
        <w:spacing w:line="400" w:lineRule="exact"/>
        <w:rPr>
          <w:rFonts w:ascii="宋体" w:hAnsi="宋体" w:eastAsia="宋体" w:cs="宋体"/>
          <w:szCs w:val="21"/>
        </w:rPr>
      </w:pPr>
      <w:r>
        <w:fldChar w:fldCharType="begin"/>
      </w:r>
      <w:r>
        <w:instrText xml:space="preserve"> HYPERLINK \l "_Toc16287" </w:instrText>
      </w:r>
      <w:r>
        <w:fldChar w:fldCharType="separate"/>
      </w:r>
      <w:r>
        <w:rPr>
          <w:rFonts w:hint="eastAsia" w:ascii="宋体" w:hAnsi="宋体" w:eastAsia="宋体" w:cs="宋体"/>
          <w:bCs/>
          <w:kern w:val="44"/>
          <w:szCs w:val="21"/>
          <w:lang w:val="zh-CN"/>
        </w:rPr>
        <w:t>第四篇 合同条款格式</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_Toc16287 \h </w:instrText>
      </w:r>
      <w:r>
        <w:rPr>
          <w:rFonts w:hint="eastAsia" w:ascii="宋体" w:hAnsi="宋体" w:eastAsia="宋体" w:cs="宋体"/>
          <w:szCs w:val="21"/>
        </w:rPr>
        <w:fldChar w:fldCharType="separate"/>
      </w:r>
      <w:r>
        <w:rPr>
          <w:rFonts w:ascii="宋体" w:hAnsi="宋体" w:eastAsia="宋体" w:cs="宋体"/>
          <w:szCs w:val="21"/>
        </w:rPr>
        <w:t>38</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7"/>
        <w:tabs>
          <w:tab w:val="right" w:leader="dot" w:pos="10154"/>
        </w:tabs>
        <w:spacing w:line="400" w:lineRule="exact"/>
        <w:rPr>
          <w:rFonts w:ascii="宋体" w:hAnsi="宋体" w:eastAsia="宋体" w:cs="宋体"/>
          <w:szCs w:val="21"/>
        </w:rPr>
      </w:pPr>
      <w:r>
        <w:fldChar w:fldCharType="begin"/>
      </w:r>
      <w:r>
        <w:instrText xml:space="preserve"> HYPERLINK \l "_Toc13867" </w:instrText>
      </w:r>
      <w:r>
        <w:fldChar w:fldCharType="separate"/>
      </w:r>
      <w:r>
        <w:rPr>
          <w:rFonts w:hint="eastAsia" w:ascii="宋体" w:hAnsi="宋体" w:eastAsia="宋体" w:cs="宋体"/>
          <w:bCs/>
          <w:szCs w:val="21"/>
          <w:lang w:val="zh-CN"/>
        </w:rPr>
        <w:t>第五篇 相关保函格式</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_Toc13867 \h </w:instrText>
      </w:r>
      <w:r>
        <w:rPr>
          <w:rFonts w:hint="eastAsia" w:ascii="宋体" w:hAnsi="宋体" w:eastAsia="宋体" w:cs="宋体"/>
          <w:szCs w:val="21"/>
        </w:rPr>
        <w:fldChar w:fldCharType="separate"/>
      </w:r>
      <w:r>
        <w:rPr>
          <w:rFonts w:ascii="宋体" w:hAnsi="宋体" w:eastAsia="宋体" w:cs="宋体"/>
          <w:szCs w:val="21"/>
        </w:rPr>
        <w:t>63</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7"/>
        <w:tabs>
          <w:tab w:val="right" w:leader="dot" w:pos="10154"/>
        </w:tabs>
        <w:spacing w:line="400" w:lineRule="exact"/>
        <w:rPr>
          <w:rFonts w:ascii="宋体" w:hAnsi="宋体" w:eastAsia="宋体" w:cs="宋体"/>
          <w:szCs w:val="21"/>
        </w:rPr>
      </w:pPr>
      <w:r>
        <w:fldChar w:fldCharType="begin"/>
      </w:r>
      <w:r>
        <w:instrText xml:space="preserve"> HYPERLINK \l "_Toc14958" </w:instrText>
      </w:r>
      <w:r>
        <w:fldChar w:fldCharType="separate"/>
      </w:r>
      <w:r>
        <w:rPr>
          <w:rFonts w:hint="eastAsia" w:ascii="宋体" w:hAnsi="宋体" w:eastAsia="宋体" w:cs="宋体"/>
          <w:bCs/>
          <w:kern w:val="44"/>
          <w:szCs w:val="21"/>
          <w:lang w:val="zh-CN"/>
        </w:rPr>
        <w:t>第六篇 投标文件格式</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_Toc14958 \h </w:instrText>
      </w:r>
      <w:r>
        <w:rPr>
          <w:rFonts w:hint="eastAsia" w:ascii="宋体" w:hAnsi="宋体" w:eastAsia="宋体" w:cs="宋体"/>
          <w:szCs w:val="21"/>
        </w:rPr>
        <w:fldChar w:fldCharType="separate"/>
      </w:r>
      <w:r>
        <w:rPr>
          <w:rFonts w:ascii="宋体" w:hAnsi="宋体" w:eastAsia="宋体" w:cs="宋体"/>
          <w:szCs w:val="21"/>
        </w:rPr>
        <w:t>66</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7"/>
        <w:tabs>
          <w:tab w:val="right" w:leader="dot" w:pos="10154"/>
        </w:tabs>
        <w:spacing w:line="400" w:lineRule="exact"/>
        <w:rPr>
          <w:rFonts w:ascii="宋体" w:hAnsi="宋体" w:eastAsia="宋体" w:cs="宋体"/>
        </w:rPr>
      </w:pPr>
      <w:r>
        <w:fldChar w:fldCharType="begin"/>
      </w:r>
      <w:r>
        <w:instrText xml:space="preserve"> HYPERLINK \l "_Toc30548" </w:instrText>
      </w:r>
      <w:r>
        <w:fldChar w:fldCharType="separate"/>
      </w:r>
      <w:r>
        <w:rPr>
          <w:rFonts w:hint="eastAsia" w:ascii="宋体" w:hAnsi="宋体" w:eastAsia="宋体" w:cs="宋体"/>
          <w:bCs/>
          <w:kern w:val="44"/>
          <w:szCs w:val="21"/>
          <w:lang w:val="zh-CN"/>
        </w:rPr>
        <w:t>附件一：评标工作大纲</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_Toc30548 \h </w:instrText>
      </w:r>
      <w:r>
        <w:rPr>
          <w:rFonts w:hint="eastAsia" w:ascii="宋体" w:hAnsi="宋体" w:eastAsia="宋体" w:cs="宋体"/>
          <w:szCs w:val="21"/>
        </w:rPr>
        <w:fldChar w:fldCharType="separate"/>
      </w:r>
      <w:r>
        <w:rPr>
          <w:rFonts w:ascii="宋体" w:hAnsi="宋体" w:eastAsia="宋体" w:cs="宋体"/>
          <w:szCs w:val="21"/>
        </w:rPr>
        <w:t>102</w:t>
      </w:r>
      <w:r>
        <w:rPr>
          <w:rFonts w:hint="eastAsia" w:ascii="宋体" w:hAnsi="宋体" w:eastAsia="宋体" w:cs="宋体"/>
          <w:szCs w:val="21"/>
        </w:rPr>
        <w:fldChar w:fldCharType="end"/>
      </w:r>
      <w:r>
        <w:rPr>
          <w:rFonts w:hint="eastAsia" w:ascii="宋体" w:hAnsi="宋体" w:eastAsia="宋体" w:cs="宋体"/>
          <w:szCs w:val="21"/>
        </w:rPr>
        <w:fldChar w:fldCharType="end"/>
      </w:r>
    </w:p>
    <w:p>
      <w:pPr>
        <w:tabs>
          <w:tab w:val="left" w:pos="851"/>
          <w:tab w:val="right" w:leader="dot" w:pos="10206"/>
        </w:tabs>
        <w:spacing w:line="400" w:lineRule="exact"/>
        <w:ind w:firstLine="420" w:firstLineChars="200"/>
        <w:rPr>
          <w:rFonts w:ascii="宋体" w:hAnsi="宋体" w:eastAsia="宋体" w:cs="宋体"/>
          <w:b/>
          <w:bCs/>
          <w:szCs w:val="21"/>
        </w:rPr>
      </w:pPr>
      <w:r>
        <w:rPr>
          <w:rFonts w:hint="eastAsia" w:ascii="宋体" w:hAnsi="宋体" w:eastAsia="宋体" w:cs="宋体"/>
          <w:bCs/>
          <w:szCs w:val="21"/>
        </w:rPr>
        <w:fldChar w:fldCharType="end"/>
      </w:r>
    </w:p>
    <w:bookmarkEnd w:id="0"/>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kern w:val="44"/>
          <w:sz w:val="44"/>
          <w:szCs w:val="44"/>
          <w:lang w:val="zh-CN"/>
        </w:rPr>
      </w:pPr>
      <w:bookmarkStart w:id="1" w:name="_Toc2723_WPSOffice_Level1"/>
      <w:bookmarkStart w:id="2" w:name="_Toc142508310"/>
      <w:bookmarkStart w:id="3" w:name="_Toc4869"/>
      <w:bookmarkStart w:id="4" w:name="_Toc450662846"/>
      <w:bookmarkStart w:id="5" w:name="_Toc486167660"/>
      <w:bookmarkStart w:id="6" w:name="_Toc17326"/>
      <w:bookmarkStart w:id="7" w:name="_Toc20249"/>
      <w:r>
        <w:rPr>
          <w:rFonts w:ascii="宋体" w:hAnsi="宋体" w:eastAsia="宋体" w:cs="Times New Roman"/>
          <w:b/>
          <w:bCs/>
          <w:kern w:val="44"/>
          <w:sz w:val="32"/>
          <w:szCs w:val="32"/>
          <w:lang w:val="zh-CN"/>
        </w:rPr>
        <w:t>第一篇 招标公告</w:t>
      </w:r>
      <w:bookmarkEnd w:id="1"/>
      <w:bookmarkEnd w:id="2"/>
      <w:bookmarkEnd w:id="3"/>
      <w:bookmarkEnd w:id="4"/>
      <w:bookmarkEnd w:id="5"/>
      <w:bookmarkEnd w:id="6"/>
      <w:bookmarkEnd w:id="7"/>
    </w:p>
    <w:p>
      <w:pPr>
        <w:autoSpaceDE w:val="0"/>
        <w:autoSpaceDN w:val="0"/>
        <w:adjustRightInd w:val="0"/>
        <w:snapToGrid w:val="0"/>
        <w:spacing w:line="360" w:lineRule="auto"/>
        <w:ind w:right="-34" w:firstLine="420" w:firstLineChars="200"/>
        <w:rPr>
          <w:rFonts w:ascii="宋体" w:hAnsi="宋体" w:eastAsia="宋体" w:cs="Times New Roman"/>
          <w:szCs w:val="21"/>
          <w:lang w:val="zh-CN"/>
        </w:rPr>
      </w:pPr>
      <w:r>
        <w:rPr>
          <w:rFonts w:hint="eastAsia" w:ascii="宋体" w:hAnsi="宋体" w:eastAsia="宋体" w:cs="Times New Roman"/>
          <w:kern w:val="0"/>
          <w:szCs w:val="21"/>
        </w:rPr>
        <w:t>东莞市达盛招标代理有限公司</w:t>
      </w:r>
      <w:r>
        <w:rPr>
          <w:rFonts w:ascii="宋体" w:hAnsi="宋体" w:eastAsia="宋体" w:cs="Times New Roman"/>
          <w:szCs w:val="21"/>
          <w:lang w:val="zh-CN"/>
        </w:rPr>
        <w:t>（以下简称“招标代理机构”）受</w:t>
      </w:r>
      <w:r>
        <w:rPr>
          <w:rFonts w:hint="eastAsia" w:ascii="宋体" w:hAnsi="宋体" w:eastAsia="宋体" w:cs="Times New Roman"/>
          <w:kern w:val="0"/>
          <w:szCs w:val="21"/>
        </w:rPr>
        <w:t>东莞市水务集团供水有限公司</w:t>
      </w:r>
      <w:r>
        <w:rPr>
          <w:rFonts w:ascii="宋体" w:hAnsi="宋体" w:eastAsia="宋体" w:cs="Times New Roman"/>
          <w:szCs w:val="21"/>
          <w:lang w:val="zh-CN"/>
        </w:rPr>
        <w:t>（以下简称“招标人”）的委托，对</w:t>
      </w:r>
      <w:bookmarkStart w:id="8" w:name="_Hlk41903390"/>
      <w:r>
        <w:rPr>
          <w:rFonts w:hint="eastAsia" w:ascii="宋体" w:hAnsi="宋体" w:eastAsia="宋体" w:cs="Times New Roman"/>
          <w:kern w:val="0"/>
          <w:szCs w:val="21"/>
        </w:rPr>
        <w:t>东莞市水务集团供水有限公司供水厂10kV进线电缆委托代理维护服务项目</w:t>
      </w:r>
      <w:r>
        <w:rPr>
          <w:rFonts w:ascii="宋体" w:hAnsi="宋体" w:eastAsia="宋体" w:cs="Times New Roman"/>
          <w:szCs w:val="21"/>
          <w:lang w:val="zh-CN"/>
        </w:rPr>
        <w:t>(招标编号：</w:t>
      </w:r>
      <w:r>
        <w:rPr>
          <w:rFonts w:hint="eastAsia" w:ascii="宋体" w:hAnsi="宋体" w:eastAsia="宋体" w:cs="Times New Roman"/>
          <w:szCs w:val="21"/>
          <w:lang w:val="zh-CN"/>
        </w:rPr>
        <w:t>DGDS2023-186</w:t>
      </w:r>
      <w:r>
        <w:rPr>
          <w:rFonts w:ascii="宋体" w:hAnsi="宋体" w:eastAsia="宋体" w:cs="Times New Roman"/>
          <w:szCs w:val="21"/>
          <w:lang w:val="zh-CN"/>
        </w:rPr>
        <w:t>)</w:t>
      </w:r>
      <w:bookmarkEnd w:id="8"/>
      <w:r>
        <w:rPr>
          <w:rFonts w:ascii="宋体" w:hAnsi="宋体" w:eastAsia="宋体" w:cs="Times New Roman"/>
          <w:szCs w:val="21"/>
          <w:lang w:val="zh-CN"/>
        </w:rPr>
        <w:t>进行国内公开招标，</w:t>
      </w:r>
      <w:r>
        <w:rPr>
          <w:rFonts w:hint="eastAsia" w:ascii="宋体" w:hAnsi="宋体" w:eastAsia="宋体" w:cs="Times New Roman"/>
          <w:bCs/>
          <w:kern w:val="0"/>
          <w:szCs w:val="21"/>
        </w:rPr>
        <w:t>详情请参见本招标文件</w:t>
      </w:r>
      <w:r>
        <w:rPr>
          <w:rFonts w:ascii="宋体" w:hAnsi="宋体" w:eastAsia="宋体" w:cs="Times New Roman"/>
          <w:bCs/>
          <w:kern w:val="0"/>
          <w:szCs w:val="21"/>
        </w:rPr>
        <w:t>。</w:t>
      </w:r>
      <w:r>
        <w:rPr>
          <w:rFonts w:hint="eastAsia" w:ascii="宋体" w:hAnsi="宋体" w:eastAsia="宋体" w:cs="Times New Roman"/>
          <w:kern w:val="0"/>
          <w:szCs w:val="21"/>
        </w:rPr>
        <w:t>欢迎符合条件的合格投标人参加投标，</w:t>
      </w:r>
      <w:r>
        <w:rPr>
          <w:rFonts w:hint="eastAsia" w:ascii="宋体" w:hAnsi="宋体" w:eastAsia="宋体" w:cs="Times New Roman"/>
          <w:bCs/>
          <w:kern w:val="0"/>
          <w:szCs w:val="21"/>
        </w:rPr>
        <w:t>有关事项如下：</w:t>
      </w:r>
    </w:p>
    <w:p>
      <w:pPr>
        <w:autoSpaceDE w:val="0"/>
        <w:autoSpaceDN w:val="0"/>
        <w:adjustRightInd w:val="0"/>
        <w:spacing w:line="360" w:lineRule="auto"/>
        <w:ind w:right="-29" w:rightChars="-14" w:firstLine="420" w:firstLineChars="200"/>
        <w:rPr>
          <w:rFonts w:ascii="宋体" w:hAnsi="宋体" w:eastAsia="宋体" w:cs="Times New Roman"/>
          <w:szCs w:val="21"/>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szCs w:val="21"/>
          <w:lang w:val="zh-CN"/>
        </w:rPr>
        <w:t>招标范围：</w:t>
      </w:r>
    </w:p>
    <w:p>
      <w:pPr>
        <w:autoSpaceDE w:val="0"/>
        <w:autoSpaceDN w:val="0"/>
        <w:adjustRightInd w:val="0"/>
        <w:snapToGrid w:val="0"/>
        <w:spacing w:line="360" w:lineRule="auto"/>
        <w:ind w:left="420" w:leftChars="200" w:firstLine="420" w:firstLineChars="200"/>
        <w:jc w:val="left"/>
        <w:rPr>
          <w:rFonts w:ascii="宋体" w:hAnsi="宋体" w:eastAsia="宋体" w:cs="Times New Roman"/>
          <w:szCs w:val="21"/>
          <w:lang w:val="zh-CN"/>
        </w:rPr>
      </w:pPr>
      <w:r>
        <w:rPr>
          <w:rFonts w:hint="eastAsia" w:ascii="宋体" w:hAnsi="宋体" w:eastAsia="宋体" w:cs="Times New Roman"/>
          <w:szCs w:val="21"/>
          <w:lang w:val="zh-CN"/>
        </w:rPr>
        <w:t>本次10kV进线电缆委托代理维护服务项目涵盖招标人（或招标人的权属分公司）辖下三十一间水厂（包括：石碣水厂、高埗水厂、中堂水厂、茶山水厂、石龙黄洲水厂、石龙西湖水厂、石排水厂、企石水厂、横沥水厂、桥头第二水厂、桥头第三水厂、谢岗第二水厂、谢岗第三水厂、樟木头簕竹排水厂、黄江水厂、塘厦牛眠埔水厂、塘厦中心水厂、塘厦凤凰水厂、塘厦虾公岩水厂、凤岗第一水厂、凤岗第二水厂、大岭山长湖水厂、大岭山金鸡咀水厂、松木山水厂（应急）、第二水厂、第三水厂、第四水厂、第五水厂、第六水厂、东城水厂、万江水厂）以及五间加压泵站（无需10kV进线电缆定期巡检及电缆的电气预防性试验服务，只需要提供配电设施（含电缆）抢修的服务）（具体内容详见：第三篇用户需求书）。</w:t>
      </w:r>
    </w:p>
    <w:p>
      <w:pPr>
        <w:autoSpaceDE w:val="0"/>
        <w:autoSpaceDN w:val="0"/>
        <w:adjustRightInd w:val="0"/>
        <w:spacing w:line="360" w:lineRule="auto"/>
        <w:ind w:right="-29" w:rightChars="-14"/>
        <w:rPr>
          <w:rFonts w:ascii="宋体" w:hAnsi="宋体" w:eastAsia="宋体" w:cs="Times New Roman"/>
          <w:szCs w:val="21"/>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szCs w:val="21"/>
          <w:lang w:val="zh-CN"/>
        </w:rPr>
      </w:pPr>
      <w:r>
        <w:rPr>
          <w:rFonts w:ascii="宋体" w:hAnsi="宋体" w:eastAsia="宋体" w:cs="Times New Roman"/>
          <w:b/>
          <w:szCs w:val="21"/>
          <w:lang w:val="zh-CN"/>
        </w:rPr>
        <w:t>合格投标人</w:t>
      </w:r>
      <w:r>
        <w:rPr>
          <w:rFonts w:hint="eastAsia" w:ascii="宋体" w:hAnsi="宋体" w:eastAsia="宋体" w:cs="Times New Roman"/>
          <w:b/>
          <w:szCs w:val="21"/>
          <w:lang w:val="zh-CN"/>
        </w:rPr>
        <w:t>资格要求</w:t>
      </w:r>
      <w:r>
        <w:rPr>
          <w:rFonts w:ascii="宋体" w:hAnsi="宋体" w:eastAsia="宋体" w:cs="Times New Roman"/>
          <w:b/>
          <w:szCs w:val="21"/>
          <w:lang w:val="zh-CN"/>
        </w:rPr>
        <w:t>：</w:t>
      </w:r>
    </w:p>
    <w:p>
      <w:pPr>
        <w:pStyle w:val="158"/>
        <w:spacing w:line="360" w:lineRule="auto"/>
        <w:ind w:right="-29" w:rightChars="-14" w:firstLine="0" w:firstLineChars="0"/>
        <w:jc w:val="both"/>
        <w:rPr>
          <w:rFonts w:hAnsi="宋体" w:eastAsia="宋体"/>
          <w:b/>
          <w:sz w:val="21"/>
          <w:szCs w:val="21"/>
          <w:lang w:val="zh-CN"/>
        </w:rPr>
      </w:pPr>
      <w:r>
        <w:rPr>
          <w:rFonts w:hint="eastAsia" w:hAnsi="宋体" w:eastAsia="宋体"/>
          <w:b/>
          <w:sz w:val="21"/>
          <w:szCs w:val="21"/>
          <w:lang w:val="zh-CN"/>
        </w:rPr>
        <w:t>2</w:t>
      </w:r>
      <w:r>
        <w:rPr>
          <w:rFonts w:hAnsi="宋体" w:eastAsia="宋体"/>
          <w:b/>
          <w:sz w:val="21"/>
          <w:szCs w:val="21"/>
          <w:lang w:val="zh-CN"/>
        </w:rPr>
        <w:t xml:space="preserve">.1 </w:t>
      </w:r>
      <w:r>
        <w:rPr>
          <w:rFonts w:hint="eastAsia" w:hAnsi="宋体" w:eastAsia="宋体"/>
          <w:b/>
          <w:sz w:val="21"/>
          <w:szCs w:val="21"/>
          <w:lang w:val="zh-CN"/>
        </w:rPr>
        <w:t>在中华人民共和国境内登记注册、合法存续、正常经营且具有独立承担民事责任能力的法人或其他组织</w:t>
      </w:r>
      <w:r>
        <w:rPr>
          <w:rFonts w:hAnsi="宋体" w:eastAsia="宋体"/>
          <w:b/>
          <w:sz w:val="21"/>
          <w:szCs w:val="21"/>
          <w:lang w:val="zh-CN"/>
        </w:rPr>
        <w:t>；</w:t>
      </w:r>
    </w:p>
    <w:p>
      <w:pPr>
        <w:pStyle w:val="158"/>
        <w:spacing w:line="360" w:lineRule="auto"/>
        <w:ind w:left="422" w:hanging="422" w:hangingChars="200"/>
        <w:jc w:val="both"/>
        <w:rPr>
          <w:rFonts w:hAnsi="宋体" w:eastAsia="宋体"/>
          <w:b/>
          <w:sz w:val="21"/>
          <w:szCs w:val="21"/>
          <w:lang w:val="zh-CN"/>
        </w:rPr>
      </w:pPr>
      <w:bookmarkStart w:id="9" w:name="_Toc25819"/>
      <w:r>
        <w:rPr>
          <w:rFonts w:hint="eastAsia" w:hAnsi="宋体" w:eastAsia="宋体"/>
          <w:b/>
          <w:sz w:val="21"/>
          <w:szCs w:val="21"/>
          <w:lang w:val="zh-CN"/>
        </w:rPr>
        <w:t>2.2 投标人必须具备国家能源局核发有效的承装(修、试)电力设施许可证五级或以上资质（承装、修、试均为五级或以上）；</w:t>
      </w:r>
    </w:p>
    <w:p>
      <w:pPr>
        <w:pStyle w:val="158"/>
        <w:spacing w:line="360" w:lineRule="auto"/>
        <w:ind w:left="422" w:hanging="422" w:hangingChars="200"/>
        <w:jc w:val="both"/>
        <w:rPr>
          <w:rFonts w:hAnsi="宋体" w:eastAsia="宋体"/>
          <w:b/>
          <w:sz w:val="21"/>
          <w:szCs w:val="21"/>
        </w:rPr>
      </w:pPr>
      <w:r>
        <w:rPr>
          <w:rFonts w:hint="eastAsia" w:hAnsi="宋体" w:eastAsia="宋体"/>
          <w:b/>
          <w:sz w:val="21"/>
          <w:szCs w:val="21"/>
        </w:rPr>
        <w:t xml:space="preserve">2.3 </w:t>
      </w:r>
      <w:r>
        <w:rPr>
          <w:rFonts w:hint="eastAsia" w:hAnsi="宋体" w:eastAsia="宋体"/>
          <w:b/>
          <w:sz w:val="21"/>
          <w:szCs w:val="21"/>
          <w:lang w:val="zh-CN"/>
        </w:rPr>
        <w:t>投标人</w:t>
      </w:r>
      <w:r>
        <w:rPr>
          <w:rFonts w:hint="eastAsia" w:hAnsi="宋体" w:eastAsia="宋体"/>
          <w:b/>
          <w:sz w:val="21"/>
          <w:szCs w:val="21"/>
        </w:rPr>
        <w:t>2021年1月1日</w:t>
      </w:r>
      <w:r>
        <w:rPr>
          <w:rFonts w:hint="eastAsia" w:hAnsi="宋体" w:eastAsia="宋体"/>
          <w:b/>
          <w:sz w:val="21"/>
          <w:szCs w:val="21"/>
          <w:lang w:val="zh-CN"/>
        </w:rPr>
        <w:t>以来具有一份</w:t>
      </w:r>
      <w:r>
        <w:rPr>
          <w:rFonts w:hint="eastAsia" w:hAnsi="宋体" w:eastAsia="宋体"/>
          <w:b/>
          <w:sz w:val="21"/>
          <w:szCs w:val="21"/>
        </w:rPr>
        <w:t>10kV或以上的配电工程相关</w:t>
      </w:r>
      <w:r>
        <w:rPr>
          <w:rFonts w:hint="eastAsia" w:hAnsi="宋体" w:eastAsia="宋体"/>
          <w:b/>
          <w:sz w:val="21"/>
          <w:szCs w:val="21"/>
          <w:lang w:val="zh-CN"/>
        </w:rPr>
        <w:t>业绩（合同签订日期为</w:t>
      </w:r>
      <w:r>
        <w:rPr>
          <w:rFonts w:hint="eastAsia" w:hAnsi="宋体" w:eastAsia="宋体"/>
          <w:b/>
          <w:sz w:val="21"/>
          <w:szCs w:val="21"/>
        </w:rPr>
        <w:t>2021年1月1日</w:t>
      </w:r>
      <w:r>
        <w:rPr>
          <w:rFonts w:hint="eastAsia" w:hAnsi="宋体" w:eastAsia="宋体"/>
          <w:b/>
          <w:sz w:val="21"/>
          <w:szCs w:val="21"/>
          <w:lang w:val="zh-CN"/>
        </w:rPr>
        <w:t>或以后）；</w:t>
      </w:r>
    </w:p>
    <w:p>
      <w:pPr>
        <w:pStyle w:val="158"/>
        <w:spacing w:line="360" w:lineRule="auto"/>
        <w:ind w:right="-29" w:rightChars="-14" w:firstLine="0" w:firstLineChars="0"/>
        <w:jc w:val="both"/>
        <w:rPr>
          <w:rFonts w:hAnsi="宋体" w:eastAsia="宋体"/>
          <w:b/>
          <w:sz w:val="21"/>
          <w:szCs w:val="21"/>
          <w:lang w:val="zh-CN"/>
        </w:rPr>
      </w:pPr>
      <w:r>
        <w:rPr>
          <w:rFonts w:hint="eastAsia" w:hAnsi="宋体" w:eastAsia="宋体"/>
          <w:b/>
          <w:sz w:val="21"/>
          <w:szCs w:val="21"/>
        </w:rPr>
        <w:t xml:space="preserve">2.4 </w:t>
      </w:r>
      <w:r>
        <w:rPr>
          <w:rFonts w:hint="eastAsia" w:hAnsi="宋体" w:eastAsia="宋体"/>
          <w:b/>
          <w:sz w:val="21"/>
          <w:szCs w:val="21"/>
          <w:lang w:val="zh-CN"/>
        </w:rPr>
        <w:t>本项目不接受联合体投标。</w:t>
      </w:r>
      <w:bookmarkEnd w:id="9"/>
    </w:p>
    <w:p>
      <w:pPr>
        <w:autoSpaceDE w:val="0"/>
        <w:autoSpaceDN w:val="0"/>
        <w:adjustRightInd w:val="0"/>
        <w:spacing w:line="360" w:lineRule="auto"/>
        <w:ind w:right="-29" w:rightChars="-14" w:firstLine="420" w:firstLineChars="200"/>
        <w:rPr>
          <w:rFonts w:ascii="宋体" w:hAnsi="宋体" w:eastAsia="宋体" w:cs="Times New Roman"/>
          <w:szCs w:val="21"/>
          <w:lang w:val="zh-CN"/>
        </w:rPr>
      </w:pPr>
    </w:p>
    <w:p>
      <w:pPr>
        <w:pStyle w:val="176"/>
        <w:numPr>
          <w:ilvl w:val="0"/>
          <w:numId w:val="1"/>
        </w:numPr>
        <w:spacing w:line="360" w:lineRule="auto"/>
        <w:ind w:left="426" w:right="-34" w:hanging="426" w:firstLineChars="0"/>
        <w:rPr>
          <w:rFonts w:ascii="宋体" w:hAnsi="宋体" w:cs="宋体"/>
          <w:szCs w:val="21"/>
        </w:rPr>
      </w:pPr>
      <w:r>
        <w:rPr>
          <w:rFonts w:hint="eastAsia" w:ascii="宋体" w:hAnsi="宋体" w:cs="宋体"/>
          <w:szCs w:val="21"/>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pPr>
        <w:pStyle w:val="176"/>
        <w:spacing w:line="360" w:lineRule="auto"/>
        <w:ind w:left="420" w:right="-34" w:hanging="420" w:firstLineChars="0"/>
        <w:rPr>
          <w:rFonts w:ascii="宋体" w:hAnsi="宋体"/>
          <w:szCs w:val="21"/>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ascii="宋体" w:hAnsi="宋体" w:eastAsia="宋体" w:cs="Times New Roman"/>
          <w:szCs w:val="21"/>
          <w:lang w:val="zh-CN"/>
        </w:rPr>
        <w:t>招标代理机构</w:t>
      </w:r>
      <w:r>
        <w:rPr>
          <w:rFonts w:hint="eastAsia" w:ascii="宋体" w:hAnsi="宋体" w:eastAsia="宋体" w:cs="Times New Roman"/>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szCs w:val="21"/>
        </w:rPr>
        <w:t>政府采购</w:t>
      </w:r>
      <w:r>
        <w:rPr>
          <w:rFonts w:hint="eastAsia" w:ascii="宋体" w:hAnsi="宋体" w:eastAsia="宋体" w:cs="Times New Roman"/>
          <w:szCs w:val="21"/>
          <w:lang w:val="zh-CN"/>
        </w:rPr>
        <w:t>严重违法失信行为记录名单的投标人，做好相关记录（处罚期限届满的除外）</w:t>
      </w:r>
      <w:r>
        <w:rPr>
          <w:rFonts w:ascii="宋体" w:hAnsi="宋体" w:eastAsia="宋体" w:cs="Times New Roman"/>
          <w:szCs w:val="21"/>
          <w:lang w:val="zh-CN"/>
        </w:rPr>
        <w:t>。</w:t>
      </w:r>
    </w:p>
    <w:p>
      <w:pPr>
        <w:autoSpaceDE w:val="0"/>
        <w:autoSpaceDN w:val="0"/>
        <w:adjustRightInd w:val="0"/>
        <w:spacing w:line="360" w:lineRule="auto"/>
        <w:ind w:right="-29" w:rightChars="-14" w:firstLine="420"/>
        <w:rPr>
          <w:rFonts w:ascii="宋体" w:hAnsi="宋体" w:eastAsia="宋体" w:cs="Times New Roman"/>
          <w:szCs w:val="21"/>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ascii="宋体" w:hAnsi="宋体" w:eastAsia="宋体" w:cs="Times New Roman"/>
          <w:szCs w:val="21"/>
          <w:lang w:val="zh-CN"/>
        </w:rPr>
        <w:t>投标、开标时间及地点：</w:t>
      </w:r>
    </w:p>
    <w:p>
      <w:pPr>
        <w:autoSpaceDE w:val="0"/>
        <w:autoSpaceDN w:val="0"/>
        <w:adjustRightInd w:val="0"/>
        <w:spacing w:line="360" w:lineRule="auto"/>
        <w:ind w:right="-29" w:rightChars="-14"/>
        <w:rPr>
          <w:rFonts w:ascii="宋体" w:hAnsi="宋体" w:eastAsia="宋体" w:cs="Times New Roman"/>
          <w:szCs w:val="21"/>
          <w:lang w:val="zh-CN"/>
        </w:rPr>
      </w:pPr>
      <w:r>
        <w:rPr>
          <w:rFonts w:hint="eastAsia" w:ascii="宋体" w:hAnsi="宋体" w:eastAsia="宋体" w:cs="Times New Roman"/>
          <w:szCs w:val="21"/>
          <w:lang w:val="zh-CN"/>
        </w:rPr>
        <w:t xml:space="preserve">5.1 </w:t>
      </w:r>
      <w:r>
        <w:rPr>
          <w:rFonts w:ascii="宋体" w:hAnsi="宋体" w:eastAsia="宋体" w:cs="Times New Roman"/>
          <w:szCs w:val="21"/>
          <w:lang w:val="zh-CN"/>
        </w:rPr>
        <w:t>投标文件递交时间：</w:t>
      </w:r>
      <w:r>
        <w:rPr>
          <w:rFonts w:hint="eastAsia" w:ascii="宋体" w:hAnsi="宋体" w:eastAsia="宋体" w:cs="Times New Roman"/>
          <w:szCs w:val="21"/>
          <w:u w:val="single"/>
          <w:lang w:val="en-US" w:eastAsia="zh-CN"/>
        </w:rPr>
        <w:t>2024</w:t>
      </w:r>
      <w:r>
        <w:rPr>
          <w:rFonts w:hint="eastAsia" w:ascii="宋体" w:hAnsi="宋体" w:eastAsia="宋体" w:cs="Times New Roman"/>
          <w:bCs/>
          <w:kern w:val="0"/>
          <w:szCs w:val="21"/>
        </w:rPr>
        <w:t>年</w:t>
      </w:r>
      <w:r>
        <w:rPr>
          <w:rFonts w:hint="eastAsia" w:ascii="宋体" w:hAnsi="宋体" w:eastAsia="宋体" w:cs="Times New Roman"/>
          <w:szCs w:val="21"/>
          <w:u w:val="single"/>
          <w:lang w:val="en-US" w:eastAsia="zh-CN"/>
        </w:rPr>
        <w:t>6</w:t>
      </w:r>
      <w:r>
        <w:rPr>
          <w:rFonts w:hint="eastAsia" w:ascii="宋体" w:hAnsi="宋体" w:eastAsia="宋体" w:cs="Times New Roman"/>
          <w:bCs/>
          <w:kern w:val="0"/>
          <w:szCs w:val="21"/>
        </w:rPr>
        <w:t>月</w:t>
      </w:r>
      <w:r>
        <w:rPr>
          <w:rFonts w:hint="eastAsia" w:ascii="宋体" w:hAnsi="宋体" w:eastAsia="宋体" w:cs="Times New Roman"/>
          <w:szCs w:val="21"/>
          <w:u w:val="single"/>
          <w:lang w:val="en-US" w:eastAsia="zh-CN"/>
        </w:rPr>
        <w:t>21</w:t>
      </w:r>
      <w:r>
        <w:rPr>
          <w:rFonts w:hint="eastAsia" w:ascii="宋体" w:hAnsi="宋体" w:eastAsia="宋体" w:cs="Times New Roman"/>
          <w:bCs/>
          <w:kern w:val="0"/>
          <w:szCs w:val="21"/>
        </w:rPr>
        <w:t>日</w:t>
      </w:r>
      <w:r>
        <w:rPr>
          <w:rFonts w:hint="eastAsia" w:ascii="宋体" w:hAnsi="宋体" w:eastAsia="宋体" w:cs="Times New Roman"/>
          <w:szCs w:val="21"/>
          <w:u w:val="single"/>
          <w:lang w:val="en-US" w:eastAsia="zh-CN"/>
        </w:rPr>
        <w:t>13</w:t>
      </w:r>
      <w:r>
        <w:rPr>
          <w:rFonts w:hint="eastAsia" w:ascii="宋体" w:hAnsi="宋体" w:eastAsia="宋体" w:cs="Times New Roman"/>
          <w:bCs/>
          <w:kern w:val="0"/>
          <w:szCs w:val="21"/>
          <w:u w:val="single"/>
        </w:rPr>
        <w:t>:</w:t>
      </w:r>
      <w:r>
        <w:rPr>
          <w:rFonts w:hint="eastAsia" w:ascii="宋体" w:hAnsi="宋体" w:eastAsia="宋体" w:cs="Times New Roman"/>
          <w:szCs w:val="21"/>
          <w:u w:val="single"/>
          <w:lang w:val="en-US" w:eastAsia="zh-CN"/>
        </w:rPr>
        <w:t>30</w:t>
      </w:r>
      <w:r>
        <w:rPr>
          <w:rFonts w:hint="eastAsia" w:ascii="宋体" w:hAnsi="宋体" w:eastAsia="宋体" w:cs="Times New Roman"/>
          <w:bCs/>
          <w:kern w:val="0"/>
          <w:szCs w:val="21"/>
        </w:rPr>
        <w:t>～</w:t>
      </w:r>
      <w:r>
        <w:rPr>
          <w:rFonts w:hint="eastAsia" w:ascii="宋体" w:hAnsi="宋体" w:eastAsia="宋体" w:cs="Times New Roman"/>
          <w:szCs w:val="21"/>
          <w:u w:val="single"/>
          <w:lang w:val="en-US" w:eastAsia="zh-CN"/>
        </w:rPr>
        <w:t>14</w:t>
      </w:r>
      <w:r>
        <w:rPr>
          <w:rFonts w:hint="eastAsia" w:ascii="宋体" w:hAnsi="宋体" w:eastAsia="宋体" w:cs="Times New Roman"/>
          <w:bCs/>
          <w:kern w:val="0"/>
          <w:szCs w:val="21"/>
          <w:u w:val="single"/>
        </w:rPr>
        <w:t>:</w:t>
      </w:r>
      <w:r>
        <w:rPr>
          <w:rFonts w:hint="eastAsia" w:ascii="宋体" w:hAnsi="宋体" w:eastAsia="宋体" w:cs="Times New Roman"/>
          <w:szCs w:val="21"/>
          <w:u w:val="single"/>
          <w:lang w:val="en-US" w:eastAsia="zh-CN"/>
        </w:rPr>
        <w:t>00</w:t>
      </w:r>
      <w:r>
        <w:rPr>
          <w:rFonts w:hint="eastAsia" w:ascii="宋体" w:hAnsi="宋体" w:eastAsia="宋体" w:cs="Times New Roman"/>
          <w:bCs/>
          <w:kern w:val="0"/>
          <w:szCs w:val="21"/>
        </w:rPr>
        <w:t>；</w:t>
      </w:r>
      <w:bookmarkStart w:id="670" w:name="_GoBack"/>
      <w:bookmarkEnd w:id="670"/>
    </w:p>
    <w:p>
      <w:pPr>
        <w:autoSpaceDE w:val="0"/>
        <w:autoSpaceDN w:val="0"/>
        <w:adjustRightInd w:val="0"/>
        <w:spacing w:line="360" w:lineRule="auto"/>
        <w:ind w:right="-29" w:rightChars="-14"/>
        <w:rPr>
          <w:rFonts w:ascii="宋体" w:hAnsi="宋体" w:eastAsia="宋体" w:cs="Times New Roman"/>
          <w:szCs w:val="21"/>
          <w:lang w:val="zh-CN"/>
        </w:rPr>
      </w:pPr>
      <w:r>
        <w:rPr>
          <w:rFonts w:hint="eastAsia" w:ascii="宋体" w:hAnsi="宋体" w:eastAsia="宋体" w:cs="Times New Roman"/>
          <w:szCs w:val="21"/>
          <w:lang w:val="zh-CN"/>
        </w:rPr>
        <w:t xml:space="preserve">5.2 </w:t>
      </w:r>
      <w:r>
        <w:rPr>
          <w:rFonts w:ascii="宋体" w:hAnsi="宋体" w:eastAsia="宋体" w:cs="Times New Roman"/>
          <w:szCs w:val="21"/>
          <w:lang w:val="zh-CN"/>
        </w:rPr>
        <w:t>投标截止及开标时间：</w:t>
      </w:r>
      <w:r>
        <w:rPr>
          <w:rFonts w:hint="eastAsia" w:ascii="宋体" w:hAnsi="宋体" w:eastAsia="宋体" w:cs="Times New Roman"/>
          <w:szCs w:val="21"/>
          <w:u w:val="single"/>
          <w:lang w:val="en-US" w:eastAsia="zh-CN"/>
        </w:rPr>
        <w:t>2024</w:t>
      </w:r>
      <w:r>
        <w:rPr>
          <w:rFonts w:hint="eastAsia" w:ascii="宋体" w:hAnsi="宋体" w:eastAsia="宋体" w:cs="Times New Roman"/>
          <w:bCs/>
          <w:kern w:val="0"/>
          <w:szCs w:val="21"/>
        </w:rPr>
        <w:t>年</w:t>
      </w:r>
      <w:r>
        <w:rPr>
          <w:rFonts w:hint="eastAsia" w:ascii="宋体" w:hAnsi="宋体" w:eastAsia="宋体" w:cs="Times New Roman"/>
          <w:szCs w:val="21"/>
          <w:u w:val="single"/>
          <w:lang w:val="en-US" w:eastAsia="zh-CN"/>
        </w:rPr>
        <w:t>6</w:t>
      </w:r>
      <w:r>
        <w:rPr>
          <w:rFonts w:hint="eastAsia" w:ascii="宋体" w:hAnsi="宋体" w:eastAsia="宋体" w:cs="Times New Roman"/>
          <w:bCs/>
          <w:kern w:val="0"/>
          <w:szCs w:val="21"/>
        </w:rPr>
        <w:t>月</w:t>
      </w:r>
      <w:r>
        <w:rPr>
          <w:rFonts w:hint="eastAsia" w:ascii="宋体" w:hAnsi="宋体" w:eastAsia="宋体" w:cs="Times New Roman"/>
          <w:szCs w:val="21"/>
          <w:u w:val="single"/>
          <w:lang w:val="en-US" w:eastAsia="zh-CN"/>
        </w:rPr>
        <w:t>21</w:t>
      </w:r>
      <w:r>
        <w:rPr>
          <w:rFonts w:hint="eastAsia" w:ascii="宋体" w:hAnsi="宋体" w:eastAsia="宋体" w:cs="Times New Roman"/>
          <w:bCs/>
          <w:kern w:val="0"/>
          <w:szCs w:val="21"/>
        </w:rPr>
        <w:t>日</w:t>
      </w:r>
      <w:r>
        <w:rPr>
          <w:rFonts w:hint="eastAsia" w:ascii="宋体" w:hAnsi="宋体" w:eastAsia="宋体" w:cs="Times New Roman"/>
          <w:szCs w:val="21"/>
          <w:u w:val="single"/>
          <w:lang w:val="en-US" w:eastAsia="zh-CN"/>
        </w:rPr>
        <w:t>14</w:t>
      </w:r>
      <w:r>
        <w:rPr>
          <w:rFonts w:hint="eastAsia" w:ascii="宋体" w:hAnsi="宋体" w:eastAsia="宋体" w:cs="Times New Roman"/>
          <w:bCs/>
          <w:kern w:val="0"/>
          <w:szCs w:val="21"/>
          <w:u w:val="single"/>
        </w:rPr>
        <w:t>:</w:t>
      </w:r>
      <w:r>
        <w:rPr>
          <w:rFonts w:hint="eastAsia" w:ascii="宋体" w:hAnsi="宋体" w:eastAsia="宋体" w:cs="Times New Roman"/>
          <w:szCs w:val="21"/>
          <w:u w:val="single"/>
          <w:lang w:val="en-US" w:eastAsia="zh-CN"/>
        </w:rPr>
        <w:t>00</w:t>
      </w:r>
      <w:r>
        <w:rPr>
          <w:rFonts w:hint="eastAsia" w:ascii="宋体" w:hAnsi="宋体" w:eastAsia="宋体" w:cs="Times New Roman"/>
          <w:bCs/>
          <w:kern w:val="0"/>
          <w:szCs w:val="21"/>
        </w:rPr>
        <w:t>；</w:t>
      </w:r>
    </w:p>
    <w:p>
      <w:pPr>
        <w:autoSpaceDE w:val="0"/>
        <w:autoSpaceDN w:val="0"/>
        <w:adjustRightInd w:val="0"/>
        <w:spacing w:line="360" w:lineRule="auto"/>
        <w:ind w:right="-29" w:rightChars="-14"/>
        <w:rPr>
          <w:rFonts w:ascii="宋体" w:hAnsi="宋体" w:eastAsia="宋体" w:cs="Times New Roman"/>
          <w:kern w:val="0"/>
          <w:szCs w:val="21"/>
        </w:rPr>
      </w:pPr>
      <w:r>
        <w:rPr>
          <w:rFonts w:ascii="宋体" w:hAnsi="宋体" w:eastAsia="宋体" w:cs="Times New Roman"/>
          <w:szCs w:val="21"/>
          <w:lang w:val="zh-CN"/>
        </w:rPr>
        <w:t>5.3 投标及开标地点：</w:t>
      </w:r>
      <w:r>
        <w:rPr>
          <w:rFonts w:hint="eastAsia" w:ascii="宋体" w:hAnsi="宋体" w:eastAsia="宋体" w:cs="Times New Roman"/>
          <w:kern w:val="0"/>
          <w:szCs w:val="21"/>
          <w:u w:val="single"/>
        </w:rPr>
        <w:t>东莞市东城街道御景大厦303室（东城区政府旁）</w:t>
      </w:r>
      <w:r>
        <w:rPr>
          <w:rFonts w:hint="eastAsia" w:ascii="宋体" w:hAnsi="宋体" w:eastAsia="宋体" w:cs="Times New Roman"/>
          <w:kern w:val="0"/>
          <w:szCs w:val="21"/>
        </w:rPr>
        <w:t>。</w:t>
      </w:r>
    </w:p>
    <w:p>
      <w:pPr>
        <w:autoSpaceDE w:val="0"/>
        <w:autoSpaceDN w:val="0"/>
        <w:adjustRightInd w:val="0"/>
        <w:spacing w:line="360" w:lineRule="auto"/>
        <w:ind w:right="-29" w:rightChars="-14" w:firstLine="210" w:firstLineChars="100"/>
        <w:rPr>
          <w:rFonts w:ascii="宋体" w:hAnsi="宋体" w:eastAsia="宋体" w:cs="Times New Roman"/>
          <w:kern w:val="0"/>
          <w:szCs w:val="21"/>
        </w:rPr>
      </w:pPr>
    </w:p>
    <w:p>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szCs w:val="21"/>
        </w:rPr>
        <w:t>招标代理机构只接受在递交投标文件截止日当天由投标人法定代表人或其授权代表于递交投标文件截止时间前亲自递交的投标文件</w:t>
      </w:r>
      <w:r>
        <w:rPr>
          <w:rFonts w:hint="eastAsia" w:ascii="宋体" w:hAnsi="宋体" w:eastAsia="宋体" w:cs="Times New Roman"/>
          <w:szCs w:val="21"/>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szCs w:val="21"/>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Cs/>
          <w:szCs w:val="21"/>
        </w:rPr>
      </w:pPr>
      <w:r>
        <w:rPr>
          <w:rFonts w:hint="eastAsia" w:ascii="宋体" w:hAnsi="宋体" w:eastAsia="宋体" w:cs="Times New Roman"/>
          <w:bCs/>
          <w:szCs w:val="21"/>
        </w:rPr>
        <w:t>本项目相关公告在以下媒介发布：广东省公共资源交易平台（ygp.gdzwfw.gov.cn）、中国招标投标公共服务平台（www.cebpubservice.com）、东莞市水务集团有限公司网（www.dgswjt.cn）、招标代理机构网站（</w:t>
      </w:r>
      <w:r>
        <w:rPr>
          <w:rFonts w:hint="eastAsia" w:ascii="宋体" w:hAnsi="宋体" w:eastAsia="宋体" w:cs="Times New Roman"/>
          <w:bCs/>
          <w:szCs w:val="21"/>
          <w:u w:val="single"/>
        </w:rPr>
        <w:t>www.dashengtd.com</w:t>
      </w:r>
      <w:r>
        <w:rPr>
          <w:rFonts w:ascii="宋体" w:hAnsi="宋体" w:eastAsia="宋体" w:cs="Times New Roman"/>
          <w:bCs/>
          <w:szCs w:val="21"/>
        </w:rPr>
        <w:t>）</w:t>
      </w:r>
      <w:r>
        <w:rPr>
          <w:rFonts w:ascii="宋体" w:hAnsi="宋体" w:eastAsia="宋体" w:cs="Times New Roman"/>
          <w:szCs w:val="21"/>
          <w:lang w:val="zh-CN"/>
        </w:rPr>
        <w:t>。</w:t>
      </w:r>
    </w:p>
    <w:p>
      <w:pPr>
        <w:autoSpaceDE w:val="0"/>
        <w:autoSpaceDN w:val="0"/>
        <w:adjustRightInd w:val="0"/>
        <w:snapToGrid w:val="0"/>
        <w:spacing w:line="360" w:lineRule="auto"/>
        <w:ind w:right="-34"/>
        <w:jc w:val="left"/>
        <w:rPr>
          <w:rFonts w:ascii="宋体" w:hAnsi="宋体" w:eastAsia="宋体" w:cs="Times New Roman"/>
          <w:bCs/>
          <w:szCs w:val="21"/>
        </w:rPr>
      </w:pPr>
    </w:p>
    <w:p>
      <w:pPr>
        <w:numPr>
          <w:ilvl w:val="0"/>
          <w:numId w:val="1"/>
        </w:numPr>
        <w:autoSpaceDE w:val="0"/>
        <w:autoSpaceDN w:val="0"/>
        <w:adjustRightInd w:val="0"/>
        <w:snapToGrid w:val="0"/>
        <w:spacing w:line="360" w:lineRule="auto"/>
        <w:ind w:right="-34"/>
        <w:jc w:val="left"/>
        <w:rPr>
          <w:rFonts w:ascii="宋体" w:hAnsi="宋体" w:eastAsia="宋体" w:cs="Times New Roman"/>
          <w:szCs w:val="21"/>
        </w:rPr>
      </w:pPr>
      <w:r>
        <w:rPr>
          <w:rFonts w:ascii="宋体" w:hAnsi="宋体" w:eastAsia="宋体" w:cs="Times New Roman"/>
          <w:bCs/>
          <w:szCs w:val="21"/>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招标人：</w:t>
      </w:r>
      <w:r>
        <w:rPr>
          <w:rFonts w:hint="eastAsia" w:ascii="宋体" w:hAnsi="宋体" w:eastAsia="宋体" w:cs="Times New Roman"/>
          <w:kern w:val="0"/>
          <w:szCs w:val="21"/>
        </w:rPr>
        <w:t>东莞市水务集团供水有限公司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地</w:t>
      </w:r>
      <w:r>
        <w:rPr>
          <w:rFonts w:hint="eastAsia" w:ascii="宋体" w:hAnsi="宋体" w:eastAsia="宋体" w:cs="Times New Roman"/>
          <w:kern w:val="0"/>
          <w:szCs w:val="21"/>
        </w:rPr>
        <w:t xml:space="preserve"> </w:t>
      </w:r>
      <w:r>
        <w:rPr>
          <w:rFonts w:ascii="宋体" w:hAnsi="宋体" w:eastAsia="宋体" w:cs="Times New Roman"/>
          <w:kern w:val="0"/>
          <w:szCs w:val="21"/>
        </w:rPr>
        <w:t xml:space="preserve"> 址：</w:t>
      </w:r>
      <w:r>
        <w:rPr>
          <w:rFonts w:hint="eastAsia" w:ascii="宋体" w:hAnsi="宋体" w:eastAsia="宋体" w:cs="Times New Roman"/>
          <w:kern w:val="0"/>
          <w:szCs w:val="21"/>
        </w:rPr>
        <w:t>广东省东莞市莞城街道莞龙路141号</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：谢先生</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电  话：</w:t>
      </w:r>
      <w:r>
        <w:rPr>
          <w:rFonts w:hint="eastAsia" w:ascii="宋体" w:hAnsi="宋体" w:eastAsia="宋体" w:cs="Times New Roman"/>
          <w:kern w:val="0"/>
          <w:szCs w:val="21"/>
        </w:rPr>
        <w:t>0769-22689080</w:t>
      </w:r>
    </w:p>
    <w:p>
      <w:pPr>
        <w:autoSpaceDE w:val="0"/>
        <w:autoSpaceDN w:val="0"/>
        <w:adjustRightInd w:val="0"/>
        <w:spacing w:line="360" w:lineRule="auto"/>
        <w:ind w:right="-29" w:rightChars="-14" w:firstLine="420"/>
        <w:rPr>
          <w:rFonts w:ascii="宋体" w:hAnsi="宋体" w:eastAsia="宋体" w:cs="Times New Roman"/>
          <w:kern w:val="0"/>
          <w:szCs w:val="21"/>
        </w:rPr>
      </w:pPr>
    </w:p>
    <w:p>
      <w:pPr>
        <w:numPr>
          <w:ilvl w:val="0"/>
          <w:numId w:val="1"/>
        </w:numPr>
        <w:autoSpaceDE w:val="0"/>
        <w:autoSpaceDN w:val="0"/>
        <w:adjustRightInd w:val="0"/>
        <w:snapToGrid w:val="0"/>
        <w:spacing w:line="360" w:lineRule="auto"/>
        <w:ind w:right="-34"/>
        <w:jc w:val="left"/>
        <w:rPr>
          <w:rFonts w:ascii="宋体" w:hAnsi="宋体" w:eastAsia="宋体" w:cs="Times New Roman"/>
          <w:szCs w:val="21"/>
        </w:rPr>
      </w:pPr>
      <w:r>
        <w:rPr>
          <w:rFonts w:ascii="宋体" w:hAnsi="宋体" w:eastAsia="宋体" w:cs="Times New Roman"/>
          <w:szCs w:val="21"/>
        </w:rPr>
        <w:t>招标代理机构联系方式</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bookmarkStart w:id="10" w:name="_Toc486167661"/>
      <w:bookmarkStart w:id="11" w:name="_Toc450662847"/>
      <w:bookmarkStart w:id="12" w:name="_Toc31764_WPSOffice_Level1"/>
      <w:r>
        <w:rPr>
          <w:rFonts w:ascii="宋体" w:hAnsi="宋体" w:eastAsia="宋体" w:cs="Times New Roman"/>
          <w:kern w:val="0"/>
          <w:szCs w:val="21"/>
        </w:rPr>
        <w:t>招标代理机构：</w:t>
      </w:r>
      <w:r>
        <w:rPr>
          <w:rFonts w:hint="eastAsia" w:ascii="宋体" w:hAnsi="宋体" w:eastAsia="宋体" w:cs="Times New Roman"/>
          <w:kern w:val="0"/>
          <w:szCs w:val="21"/>
        </w:rPr>
        <w:t>东莞市达盛招标代理有限公司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地  址：</w:t>
      </w:r>
      <w:r>
        <w:rPr>
          <w:rFonts w:hint="eastAsia" w:ascii="宋体" w:hAnsi="宋体" w:eastAsia="宋体" w:cs="Times New Roman"/>
          <w:kern w:val="0"/>
          <w:szCs w:val="21"/>
        </w:rPr>
        <w:t>东莞市东城街道御景大厦303室（东城区政府旁）</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杨浩林</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hint="eastAsia" w:ascii="宋体" w:hAnsi="宋体" w:eastAsia="宋体" w:cs="Times New Roman"/>
          <w:kern w:val="0"/>
          <w:szCs w:val="21"/>
        </w:rPr>
        <w:t xml:space="preserve">电 </w:t>
      </w:r>
      <w:r>
        <w:rPr>
          <w:rFonts w:ascii="宋体" w:hAnsi="宋体" w:eastAsia="宋体" w:cs="Times New Roman"/>
          <w:kern w:val="0"/>
          <w:szCs w:val="21"/>
        </w:rPr>
        <w:t xml:space="preserve"> </w:t>
      </w:r>
      <w:r>
        <w:rPr>
          <w:rFonts w:hint="eastAsia" w:ascii="宋体" w:hAnsi="宋体" w:eastAsia="宋体" w:cs="Times New Roman"/>
          <w:kern w:val="0"/>
          <w:szCs w:val="21"/>
        </w:rPr>
        <w:t>话</w:t>
      </w:r>
      <w:r>
        <w:rPr>
          <w:rFonts w:ascii="宋体" w:hAnsi="宋体" w:eastAsia="宋体" w:cs="Times New Roman"/>
          <w:kern w:val="0"/>
          <w:szCs w:val="21"/>
        </w:rPr>
        <w:t>：</w:t>
      </w:r>
      <w:r>
        <w:rPr>
          <w:rFonts w:hint="eastAsia" w:ascii="宋体" w:hAnsi="宋体" w:eastAsia="宋体" w:cs="Times New Roman"/>
          <w:kern w:val="0"/>
          <w:szCs w:val="21"/>
        </w:rPr>
        <w:t>0769-22113229</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kern w:val="44"/>
          <w:sz w:val="32"/>
          <w:szCs w:val="32"/>
        </w:rPr>
      </w:pPr>
      <w:bookmarkStart w:id="13" w:name="_Toc15111"/>
      <w:bookmarkStart w:id="14" w:name="_Toc31498"/>
      <w:bookmarkStart w:id="15" w:name="_Toc18212"/>
      <w:bookmarkStart w:id="16" w:name="_Toc142508311"/>
      <w:r>
        <w:rPr>
          <w:rFonts w:hint="eastAsia" w:ascii="宋体" w:hAnsi="宋体" w:eastAsia="宋体" w:cs="宋体"/>
          <w:b/>
          <w:bCs/>
          <w:kern w:val="44"/>
          <w:sz w:val="32"/>
          <w:szCs w:val="32"/>
          <w:lang w:val="zh-CN"/>
        </w:rPr>
        <w:t>第二篇</w:t>
      </w:r>
      <w:r>
        <w:rPr>
          <w:rFonts w:ascii="宋体" w:hAnsi="宋体" w:eastAsia="宋体" w:cs="宋体"/>
          <w:b/>
          <w:bCs/>
          <w:kern w:val="44"/>
          <w:sz w:val="32"/>
          <w:szCs w:val="32"/>
        </w:rPr>
        <w:t xml:space="preserve"> </w:t>
      </w:r>
      <w:r>
        <w:rPr>
          <w:rFonts w:hint="eastAsia" w:ascii="宋体" w:hAnsi="宋体" w:eastAsia="宋体" w:cs="宋体"/>
          <w:b/>
          <w:bCs/>
          <w:kern w:val="44"/>
          <w:sz w:val="32"/>
          <w:szCs w:val="32"/>
          <w:lang w:val="zh-CN"/>
        </w:rPr>
        <w:t>投标人须知</w:t>
      </w:r>
      <w:bookmarkEnd w:id="10"/>
      <w:bookmarkEnd w:id="11"/>
      <w:bookmarkEnd w:id="12"/>
      <w:bookmarkEnd w:id="13"/>
      <w:bookmarkEnd w:id="14"/>
      <w:bookmarkEnd w:id="15"/>
      <w:bookmarkEnd w:id="16"/>
    </w:p>
    <w:p>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17" w:name="_Toc9555"/>
      <w:bookmarkStart w:id="18" w:name="_Toc142508312"/>
      <w:bookmarkStart w:id="19" w:name="_Toc486167662"/>
      <w:bookmarkStart w:id="20" w:name="_Toc15366_WPSOffice_Level2"/>
      <w:bookmarkStart w:id="21" w:name="_Toc11520"/>
      <w:bookmarkStart w:id="22" w:name="_Toc450662848"/>
      <w:bookmarkStart w:id="23" w:name="_Toc24479"/>
      <w:bookmarkStart w:id="24" w:name="_Toc140596871"/>
      <w:r>
        <w:rPr>
          <w:rFonts w:hint="eastAsia" w:ascii="宋体" w:hAnsi="宋体" w:eastAsia="宋体" w:cs="宋体"/>
          <w:b/>
          <w:bCs/>
          <w:kern w:val="44"/>
          <w:szCs w:val="21"/>
          <w:lang w:val="zh-CN"/>
        </w:rPr>
        <w:t>一、总则</w:t>
      </w:r>
      <w:bookmarkEnd w:id="17"/>
      <w:bookmarkEnd w:id="18"/>
      <w:bookmarkEnd w:id="19"/>
      <w:bookmarkEnd w:id="20"/>
      <w:bookmarkEnd w:id="21"/>
      <w:bookmarkEnd w:id="22"/>
      <w:bookmarkEnd w:id="23"/>
      <w:bookmarkEnd w:id="24"/>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5" w:name="_Toc450662849"/>
      <w:bookmarkStart w:id="26" w:name="_Toc9608"/>
      <w:bookmarkStart w:id="27" w:name="_Toc21710_WPSOffice_Level3"/>
      <w:bookmarkStart w:id="28" w:name="_Toc486167663"/>
      <w:bookmarkStart w:id="29" w:name="_Toc142508313"/>
      <w:bookmarkStart w:id="30" w:name="_Toc16303"/>
      <w:bookmarkStart w:id="31" w:name="_Toc23333"/>
      <w:r>
        <w:rPr>
          <w:rFonts w:hint="eastAsia" w:ascii="宋体" w:hAnsi="宋体" w:eastAsia="宋体" w:cs="宋体"/>
          <w:szCs w:val="21"/>
          <w:lang w:val="zh-CN"/>
        </w:rPr>
        <w:t>1</w:t>
      </w:r>
      <w:r>
        <w:rPr>
          <w:rFonts w:ascii="宋体" w:hAnsi="宋体" w:eastAsia="宋体" w:cs="宋体"/>
          <w:szCs w:val="21"/>
          <w:lang w:val="zh-CN"/>
        </w:rPr>
        <w:t xml:space="preserve"> </w:t>
      </w:r>
      <w:r>
        <w:rPr>
          <w:rFonts w:hint="eastAsia" w:ascii="宋体" w:hAnsi="宋体" w:eastAsia="宋体" w:cs="宋体"/>
          <w:szCs w:val="21"/>
          <w:lang w:val="zh-CN"/>
        </w:rPr>
        <w:t>资金来源：企业自筹资金。</w:t>
      </w:r>
      <w:bookmarkEnd w:id="25"/>
      <w:bookmarkEnd w:id="26"/>
      <w:bookmarkEnd w:id="27"/>
      <w:bookmarkEnd w:id="28"/>
      <w:bookmarkEnd w:id="29"/>
      <w:bookmarkEnd w:id="30"/>
      <w:bookmarkEnd w:id="31"/>
    </w:p>
    <w:p>
      <w:pPr>
        <w:autoSpaceDE w:val="0"/>
        <w:autoSpaceDN w:val="0"/>
        <w:adjustRightInd w:val="0"/>
        <w:jc w:val="left"/>
        <w:rPr>
          <w:rFonts w:ascii="宋体" w:hAnsi="宋体" w:eastAsia="宋体" w:cs="宋体"/>
          <w:kern w:val="0"/>
          <w:sz w:val="24"/>
          <w:szCs w:val="24"/>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32" w:name="_Toc32244"/>
      <w:bookmarkStart w:id="33" w:name="_Toc450662850"/>
      <w:bookmarkStart w:id="34" w:name="_Toc486167664"/>
      <w:bookmarkStart w:id="35" w:name="_Toc18557"/>
      <w:bookmarkStart w:id="36" w:name="_Toc80_WPSOffice_Level3"/>
      <w:bookmarkStart w:id="37" w:name="_Toc142508314"/>
      <w:bookmarkStart w:id="38" w:name="_Toc28698"/>
      <w:r>
        <w:rPr>
          <w:rFonts w:hint="eastAsia" w:ascii="宋体" w:hAnsi="宋体" w:eastAsia="宋体" w:cs="宋体"/>
          <w:b/>
          <w:szCs w:val="21"/>
          <w:lang w:val="zh-CN"/>
        </w:rPr>
        <w:t>2</w:t>
      </w:r>
      <w:r>
        <w:rPr>
          <w:rFonts w:ascii="宋体" w:hAnsi="宋体" w:eastAsia="宋体" w:cs="宋体"/>
          <w:b/>
          <w:szCs w:val="21"/>
          <w:lang w:val="zh-CN"/>
        </w:rPr>
        <w:t xml:space="preserve"> </w:t>
      </w:r>
      <w:r>
        <w:rPr>
          <w:rFonts w:hint="eastAsia" w:ascii="宋体" w:hAnsi="宋体" w:eastAsia="宋体" w:cs="宋体"/>
          <w:b/>
          <w:szCs w:val="21"/>
          <w:lang w:val="zh-CN"/>
        </w:rPr>
        <w:t>合格的投标人</w:t>
      </w:r>
      <w:bookmarkEnd w:id="32"/>
      <w:bookmarkEnd w:id="33"/>
      <w:bookmarkEnd w:id="34"/>
      <w:bookmarkEnd w:id="35"/>
      <w:bookmarkEnd w:id="36"/>
      <w:bookmarkEnd w:id="37"/>
      <w:bookmarkEnd w:id="38"/>
    </w:p>
    <w:p>
      <w:pPr>
        <w:autoSpaceDE w:val="0"/>
        <w:autoSpaceDN w:val="0"/>
        <w:adjustRightInd w:val="0"/>
        <w:spacing w:line="360" w:lineRule="auto"/>
        <w:ind w:left="317" w:leftChars="-100" w:hanging="527" w:hangingChars="250"/>
        <w:rPr>
          <w:rFonts w:ascii="宋体" w:hAnsi="宋体" w:eastAsia="宋体" w:cs="宋体"/>
          <w:b/>
          <w:szCs w:val="21"/>
          <w:lang w:val="zh-CN"/>
        </w:rPr>
      </w:pPr>
      <w:r>
        <w:rPr>
          <w:rFonts w:hint="eastAsia" w:ascii="宋体" w:hAnsi="宋体" w:eastAsia="宋体" w:cs="宋体"/>
          <w:b/>
          <w:szCs w:val="21"/>
          <w:lang w:val="zh-CN"/>
        </w:rPr>
        <w:t>2.1  合格的投标人条件见第一篇《招标公告》中第</w:t>
      </w:r>
      <w:r>
        <w:rPr>
          <w:rFonts w:ascii="宋体" w:hAnsi="宋体" w:eastAsia="宋体" w:cs="宋体"/>
          <w:b/>
          <w:szCs w:val="21"/>
          <w:lang w:val="zh-CN"/>
        </w:rPr>
        <w:t>2</w:t>
      </w:r>
      <w:r>
        <w:rPr>
          <w:rFonts w:hint="eastAsia" w:ascii="宋体" w:hAnsi="宋体" w:eastAsia="宋体" w:cs="宋体"/>
          <w:b/>
          <w:szCs w:val="21"/>
          <w:lang w:val="zh-CN"/>
        </w:rPr>
        <w:t>条的“合格投标人资格要求”及本条以下2.2款至</w:t>
      </w:r>
      <w:r>
        <w:rPr>
          <w:rFonts w:hint="eastAsia" w:ascii="宋体" w:hAnsi="宋体" w:eastAsia="宋体" w:cs="宋体"/>
          <w:b/>
          <w:szCs w:val="21"/>
        </w:rPr>
        <w:t>2.5</w:t>
      </w:r>
      <w:r>
        <w:rPr>
          <w:rFonts w:hint="eastAsia" w:ascii="宋体" w:hAnsi="宋体" w:eastAsia="宋体" w:cs="宋体"/>
          <w:b/>
          <w:szCs w:val="21"/>
          <w:lang w:val="zh-CN"/>
        </w:rPr>
        <w:t>款的通用要求。</w:t>
      </w:r>
    </w:p>
    <w:p>
      <w:pPr>
        <w:autoSpaceDE w:val="0"/>
        <w:autoSpaceDN w:val="0"/>
        <w:adjustRightInd w:val="0"/>
        <w:spacing w:line="360" w:lineRule="auto"/>
        <w:ind w:left="359" w:leftChars="-100" w:hanging="569" w:hangingChars="270"/>
        <w:rPr>
          <w:rFonts w:ascii="宋体" w:hAnsi="宋体" w:eastAsia="宋体" w:cs="宋体"/>
          <w:b/>
          <w:kern w:val="0"/>
          <w:szCs w:val="21"/>
        </w:rPr>
      </w:pPr>
      <w:r>
        <w:rPr>
          <w:rFonts w:hint="eastAsia" w:ascii="宋体" w:hAnsi="宋体" w:eastAsia="宋体" w:cs="宋体"/>
          <w:b/>
          <w:kern w:val="0"/>
          <w:szCs w:val="24"/>
        </w:rPr>
        <w:t xml:space="preserve">2.2  </w:t>
      </w:r>
      <w:r>
        <w:rPr>
          <w:rFonts w:hint="eastAsia" w:ascii="宋体" w:hAnsi="宋体" w:eastAsia="宋体" w:cs="宋体"/>
          <w:b/>
          <w:kern w:val="0"/>
          <w:szCs w:val="21"/>
        </w:rPr>
        <w:t>投标人</w:t>
      </w:r>
      <w:r>
        <w:rPr>
          <w:rFonts w:hint="eastAsia" w:ascii="宋体" w:hAnsi="宋体" w:eastAsia="宋体" w:cs="Times New Roman"/>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kern w:val="0"/>
          <w:szCs w:val="21"/>
          <w:lang w:val="zh-CN"/>
        </w:rPr>
        <w:t>处罚说明</w:t>
      </w:r>
      <w:r>
        <w:rPr>
          <w:rFonts w:hint="eastAsia" w:ascii="宋体" w:hAnsi="宋体" w:eastAsia="宋体" w:cs="Times New Roman"/>
          <w:b/>
          <w:kern w:val="0"/>
          <w:szCs w:val="21"/>
        </w:rPr>
        <w:t>”，如果不主动填报而被事后发现的，将取消其投标（中标）资格，并按有关规定从重处理</w:t>
      </w:r>
      <w:r>
        <w:rPr>
          <w:rFonts w:hint="eastAsia" w:ascii="宋体" w:hAnsi="宋体" w:eastAsia="宋体" w:cs="宋体"/>
          <w:b/>
          <w:kern w:val="0"/>
          <w:szCs w:val="21"/>
        </w:rPr>
        <w:t>。</w:t>
      </w:r>
    </w:p>
    <w:p>
      <w:pPr>
        <w:autoSpaceDE w:val="0"/>
        <w:autoSpaceDN w:val="0"/>
        <w:adjustRightInd w:val="0"/>
        <w:spacing w:line="360" w:lineRule="auto"/>
        <w:ind w:left="317" w:leftChars="-100" w:hanging="527" w:hangingChars="250"/>
        <w:rPr>
          <w:rFonts w:ascii="宋体" w:hAnsi="宋体" w:eastAsia="宋体" w:cs="宋体"/>
          <w:b/>
          <w:szCs w:val="21"/>
          <w:lang w:val="zh-CN"/>
        </w:rPr>
      </w:pPr>
      <w:r>
        <w:rPr>
          <w:rFonts w:hint="eastAsia" w:ascii="宋体" w:hAnsi="宋体" w:eastAsia="宋体" w:cs="宋体"/>
          <w:b/>
          <w:kern w:val="0"/>
          <w:szCs w:val="21"/>
          <w:lang w:val="zh-CN"/>
        </w:rPr>
        <w:t>2.</w:t>
      </w:r>
      <w:r>
        <w:rPr>
          <w:rFonts w:ascii="宋体" w:hAnsi="宋体" w:eastAsia="宋体" w:cs="宋体"/>
          <w:b/>
          <w:kern w:val="0"/>
          <w:szCs w:val="21"/>
          <w:lang w:val="zh-CN"/>
        </w:rPr>
        <w:t>3</w:t>
      </w:r>
      <w:r>
        <w:rPr>
          <w:rFonts w:hint="eastAsia" w:ascii="宋体" w:hAnsi="宋体" w:eastAsia="宋体" w:cs="宋体"/>
          <w:b/>
          <w:kern w:val="0"/>
          <w:szCs w:val="21"/>
          <w:lang w:val="zh-CN"/>
        </w:rPr>
        <w:t xml:space="preserve">  投标人</w:t>
      </w:r>
      <w:r>
        <w:rPr>
          <w:rFonts w:hint="eastAsia" w:ascii="宋体" w:hAnsi="宋体" w:eastAsia="宋体" w:cs="宋体"/>
          <w:b/>
          <w:szCs w:val="21"/>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kern w:val="0"/>
          <w:szCs w:val="21"/>
        </w:rPr>
      </w:pPr>
      <w:r>
        <w:rPr>
          <w:rFonts w:hint="eastAsia" w:ascii="宋体" w:hAnsi="宋体" w:eastAsia="宋体" w:cs="宋体"/>
          <w:b/>
          <w:kern w:val="0"/>
          <w:szCs w:val="21"/>
        </w:rPr>
        <w:t>2.</w:t>
      </w:r>
      <w:r>
        <w:rPr>
          <w:rFonts w:ascii="宋体" w:hAnsi="宋体" w:eastAsia="宋体" w:cs="宋体"/>
          <w:b/>
          <w:kern w:val="0"/>
          <w:szCs w:val="21"/>
        </w:rPr>
        <w:t>4</w:t>
      </w:r>
      <w:r>
        <w:rPr>
          <w:rFonts w:hint="eastAsia" w:ascii="宋体" w:hAnsi="宋体" w:eastAsia="宋体" w:cs="宋体"/>
          <w:b/>
          <w:kern w:val="0"/>
          <w:szCs w:val="21"/>
        </w:rPr>
        <w:t xml:space="preserve">  </w:t>
      </w:r>
      <w:r>
        <w:rPr>
          <w:rFonts w:hint="eastAsia" w:ascii="宋体" w:hAnsi="宋体" w:eastAsia="宋体" w:cs="Times New Roman"/>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kern w:val="0"/>
          <w:szCs w:val="21"/>
        </w:rPr>
        <w:t>。</w:t>
      </w:r>
    </w:p>
    <w:p>
      <w:pPr>
        <w:autoSpaceDE w:val="0"/>
        <w:autoSpaceDN w:val="0"/>
        <w:adjustRightInd w:val="0"/>
        <w:spacing w:line="360" w:lineRule="auto"/>
        <w:ind w:left="317" w:leftChars="-100" w:hanging="527" w:hangingChars="250"/>
        <w:rPr>
          <w:rFonts w:ascii="宋体" w:hAnsi="宋体" w:eastAsia="宋体" w:cs="宋体"/>
          <w:b/>
          <w:kern w:val="0"/>
          <w:szCs w:val="21"/>
          <w:lang w:val="zh-CN"/>
        </w:rPr>
      </w:pPr>
      <w:r>
        <w:rPr>
          <w:rFonts w:hint="eastAsia" w:ascii="宋体" w:hAnsi="宋体" w:eastAsia="宋体" w:cs="宋体"/>
          <w:b/>
          <w:szCs w:val="21"/>
          <w:lang w:val="zh-CN"/>
        </w:rPr>
        <w:t>2.</w:t>
      </w:r>
      <w:r>
        <w:rPr>
          <w:rFonts w:ascii="宋体" w:hAnsi="宋体" w:eastAsia="宋体" w:cs="宋体"/>
          <w:b/>
          <w:szCs w:val="21"/>
          <w:lang w:val="zh-CN"/>
        </w:rPr>
        <w:t>5</w:t>
      </w:r>
      <w:r>
        <w:rPr>
          <w:rFonts w:hint="eastAsia" w:ascii="宋体" w:hAnsi="宋体" w:eastAsia="宋体" w:cs="宋体"/>
          <w:b/>
          <w:szCs w:val="21"/>
          <w:lang w:val="zh-CN"/>
        </w:rPr>
        <w:t xml:space="preserve">  </w:t>
      </w:r>
      <w:r>
        <w:rPr>
          <w:rFonts w:hint="eastAsia" w:ascii="宋体" w:hAnsi="宋体" w:eastAsia="宋体" w:cs="Times New Roman"/>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szCs w:val="21"/>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kern w:val="0"/>
          <w:szCs w:val="24"/>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rPr>
      </w:pPr>
      <w:bookmarkStart w:id="39" w:name="_Toc23847_WPSOffice_Level3"/>
      <w:bookmarkStart w:id="40" w:name="_Toc142508315"/>
      <w:bookmarkStart w:id="41" w:name="_Toc16100"/>
      <w:bookmarkStart w:id="42" w:name="_Toc19774"/>
      <w:bookmarkStart w:id="43" w:name="_Toc11689"/>
      <w:bookmarkStart w:id="44" w:name="_Toc450662851"/>
      <w:bookmarkStart w:id="45" w:name="_Toc486167665"/>
      <w:r>
        <w:rPr>
          <w:rFonts w:hint="eastAsia" w:ascii="宋体" w:hAnsi="宋体" w:eastAsia="宋体" w:cs="宋体"/>
          <w:b/>
          <w:szCs w:val="21"/>
          <w:lang w:val="zh-CN"/>
        </w:rPr>
        <w:t>3</w:t>
      </w:r>
      <w:r>
        <w:rPr>
          <w:rFonts w:ascii="宋体" w:hAnsi="宋体" w:eastAsia="宋体" w:cs="宋体"/>
          <w:b/>
          <w:szCs w:val="21"/>
          <w:lang w:val="zh-CN"/>
        </w:rPr>
        <w:t xml:space="preserve"> </w:t>
      </w:r>
      <w:r>
        <w:rPr>
          <w:rFonts w:hint="eastAsia" w:ascii="宋体" w:hAnsi="宋体" w:eastAsia="宋体" w:cs="宋体"/>
          <w:b/>
          <w:szCs w:val="21"/>
          <w:lang w:val="zh-CN"/>
        </w:rPr>
        <w:t>合格的</w:t>
      </w:r>
      <w:bookmarkEnd w:id="39"/>
      <w:bookmarkEnd w:id="40"/>
      <w:r>
        <w:rPr>
          <w:rFonts w:hint="eastAsia" w:ascii="宋体" w:hAnsi="宋体" w:eastAsia="宋体" w:cs="宋体"/>
          <w:b/>
          <w:szCs w:val="21"/>
        </w:rPr>
        <w:t>服务</w:t>
      </w:r>
      <w:bookmarkEnd w:id="41"/>
      <w:bookmarkEnd w:id="42"/>
      <w:bookmarkEnd w:id="43"/>
    </w:p>
    <w:p>
      <w:pPr>
        <w:autoSpaceDE w:val="0"/>
        <w:autoSpaceDN w:val="0"/>
        <w:adjustRightInd w:val="0"/>
        <w:spacing w:line="360" w:lineRule="auto"/>
        <w:ind w:left="315" w:leftChars="-100" w:hanging="525" w:hangingChars="250"/>
        <w:rPr>
          <w:rFonts w:ascii="宋体" w:hAnsi="宋体" w:eastAsia="宋体" w:cs="宋体"/>
          <w:szCs w:val="21"/>
          <w:lang w:val="zh-CN"/>
        </w:rPr>
      </w:pPr>
      <w:r>
        <w:rPr>
          <w:rFonts w:ascii="宋体" w:hAnsi="宋体" w:eastAsia="宋体" w:cs="Times New Roman"/>
          <w:szCs w:val="21"/>
          <w:lang w:val="zh-CN"/>
        </w:rPr>
        <w:t>3.</w:t>
      </w:r>
      <w:r>
        <w:rPr>
          <w:rFonts w:hint="eastAsia" w:ascii="宋体" w:hAnsi="宋体" w:eastAsia="宋体" w:cs="Times New Roman"/>
          <w:szCs w:val="21"/>
          <w:lang w:val="zh-CN"/>
        </w:rPr>
        <w:t>1</w:t>
      </w:r>
      <w:r>
        <w:rPr>
          <w:rFonts w:ascii="宋体" w:hAnsi="宋体" w:eastAsia="宋体" w:cs="Times New Roman"/>
          <w:szCs w:val="21"/>
        </w:rPr>
        <w:t xml:space="preserve"> </w:t>
      </w:r>
      <w:r>
        <w:rPr>
          <w:rFonts w:hint="eastAsia" w:ascii="宋体" w:hAnsi="宋体" w:eastAsia="宋体" w:cs="Times New Roman"/>
          <w:szCs w:val="21"/>
        </w:rPr>
        <w:t>“服务”是指投标人按招标文件规定完成的全部服务内容，其中包括完成服务所需的货物和工程，及须承担的技术支持、培训和其它伴随服务。</w:t>
      </w:r>
    </w:p>
    <w:p>
      <w:pPr>
        <w:autoSpaceDE w:val="0"/>
        <w:autoSpaceDN w:val="0"/>
        <w:adjustRightInd w:val="0"/>
        <w:spacing w:line="360" w:lineRule="auto"/>
        <w:ind w:left="315" w:leftChars="-100" w:hanging="525" w:hangingChars="250"/>
        <w:rPr>
          <w:rFonts w:ascii="宋体" w:hAnsi="宋体" w:eastAsia="宋体" w:cs="宋体"/>
          <w:szCs w:val="21"/>
          <w:lang w:val="zh-CN"/>
        </w:rPr>
      </w:pPr>
      <w:bookmarkStart w:id="46" w:name="_Toc533708063"/>
      <w:bookmarkStart w:id="47" w:name="_Toc1977663"/>
      <w:r>
        <w:rPr>
          <w:rFonts w:hint="eastAsia" w:ascii="宋体" w:hAnsi="宋体" w:eastAsia="宋体" w:cs="宋体"/>
          <w:szCs w:val="21"/>
          <w:lang w:val="zh-CN"/>
        </w:rPr>
        <w:t xml:space="preserve">3.2  </w:t>
      </w:r>
      <w:bookmarkEnd w:id="46"/>
      <w:bookmarkEnd w:id="47"/>
      <w:bookmarkStart w:id="48" w:name="_Toc533708065"/>
      <w:bookmarkStart w:id="49" w:name="_Toc1977665"/>
      <w:r>
        <w:rPr>
          <w:rFonts w:hint="eastAsia" w:ascii="宋体" w:hAnsi="宋体" w:eastAsia="宋体" w:cs="宋体"/>
          <w:szCs w:val="21"/>
          <w:lang w:val="zh-CN"/>
        </w:rPr>
        <w:t>投标人</w:t>
      </w:r>
      <w:r>
        <w:rPr>
          <w:rFonts w:hint="eastAsia" w:ascii="宋体" w:hAnsi="宋体" w:eastAsia="宋体" w:cs="Times New Roman"/>
          <w:szCs w:val="21"/>
          <w:lang w:val="zh-CN"/>
        </w:rPr>
        <w:t>必须保证提供的所有</w:t>
      </w:r>
      <w:r>
        <w:rPr>
          <w:rFonts w:hint="eastAsia" w:ascii="宋体" w:hAnsi="宋体" w:eastAsia="宋体" w:cs="Times New Roman"/>
          <w:szCs w:val="21"/>
        </w:rPr>
        <w:t>服务</w:t>
      </w:r>
      <w:r>
        <w:rPr>
          <w:rFonts w:hint="eastAsia" w:ascii="宋体" w:hAnsi="宋体" w:eastAsia="宋体" w:cs="Times New Roman"/>
          <w:szCs w:val="21"/>
          <w:lang w:val="zh-CN"/>
        </w:rPr>
        <w:t>或</w:t>
      </w:r>
      <w:r>
        <w:rPr>
          <w:rFonts w:hint="eastAsia" w:ascii="宋体" w:hAnsi="宋体" w:eastAsia="宋体" w:cs="Times New Roman"/>
          <w:szCs w:val="21"/>
        </w:rPr>
        <w:t>服务</w:t>
      </w:r>
      <w:r>
        <w:rPr>
          <w:rFonts w:hint="eastAsia" w:ascii="宋体" w:hAnsi="宋体" w:eastAsia="宋体" w:cs="Times New Roman"/>
          <w:szCs w:val="21"/>
          <w:lang w:val="zh-CN"/>
        </w:rPr>
        <w:t>的任何部分均为最新正式版本</w:t>
      </w:r>
      <w:r>
        <w:rPr>
          <w:rFonts w:hint="eastAsia" w:ascii="宋体" w:hAnsi="宋体" w:eastAsia="宋体" w:cs="宋体"/>
          <w:szCs w:val="21"/>
          <w:lang w:val="zh-CN"/>
        </w:rPr>
        <w:t>。</w:t>
      </w:r>
      <w:bookmarkEnd w:id="48"/>
      <w:bookmarkEnd w:id="49"/>
    </w:p>
    <w:p>
      <w:pPr>
        <w:autoSpaceDE w:val="0"/>
        <w:autoSpaceDN w:val="0"/>
        <w:adjustRightInd w:val="0"/>
        <w:spacing w:line="360" w:lineRule="auto"/>
        <w:ind w:left="315" w:leftChars="-100" w:hanging="525" w:hangingChars="250"/>
        <w:rPr>
          <w:rFonts w:ascii="宋体" w:hAnsi="宋体" w:eastAsia="宋体" w:cs="宋体"/>
          <w:szCs w:val="21"/>
          <w:lang w:val="zh-CN"/>
        </w:rPr>
      </w:pPr>
      <w:bookmarkStart w:id="50" w:name="_Toc1977666"/>
      <w:bookmarkStart w:id="51" w:name="_Toc533708066"/>
      <w:r>
        <w:rPr>
          <w:rFonts w:hint="eastAsia" w:ascii="宋体" w:hAnsi="宋体" w:eastAsia="宋体" w:cs="宋体"/>
          <w:szCs w:val="21"/>
          <w:lang w:val="zh-CN"/>
        </w:rPr>
        <w:t>3.</w:t>
      </w:r>
      <w:r>
        <w:rPr>
          <w:rFonts w:hint="eastAsia" w:ascii="宋体" w:hAnsi="宋体" w:eastAsia="宋体" w:cs="宋体"/>
          <w:szCs w:val="21"/>
        </w:rPr>
        <w:t>3</w:t>
      </w:r>
      <w:r>
        <w:rPr>
          <w:rFonts w:hint="eastAsia" w:ascii="宋体" w:hAnsi="宋体" w:eastAsia="宋体" w:cs="宋体"/>
          <w:szCs w:val="21"/>
          <w:lang w:val="zh-CN"/>
        </w:rPr>
        <w:t xml:space="preserve">  </w:t>
      </w:r>
      <w:bookmarkEnd w:id="50"/>
      <w:bookmarkEnd w:id="51"/>
      <w:bookmarkStart w:id="52" w:name="_Toc533708067"/>
      <w:bookmarkStart w:id="53" w:name="_Toc1977667"/>
      <w:r>
        <w:rPr>
          <w:rFonts w:hint="eastAsia" w:ascii="宋体" w:hAnsi="宋体" w:eastAsia="宋体" w:cs="宋体"/>
          <w:szCs w:val="21"/>
          <w:lang w:val="zh-CN"/>
        </w:rPr>
        <w:t>投标人</w:t>
      </w:r>
      <w:r>
        <w:rPr>
          <w:rFonts w:hint="eastAsia" w:ascii="宋体" w:hAnsi="宋体" w:eastAsia="宋体" w:cs="Times New Roman"/>
          <w:kern w:val="0"/>
          <w:szCs w:val="21"/>
        </w:rPr>
        <w:t>应保证招标人（或招标人的权属分公司）在中华人民共和国使用服务或服务的任何一部分时，招标人（或招标人的权属分公司）免受第三方提出侵犯其专利权、商标权或其它知识产权的起诉。如果投标人不拥有相应的知识产权，则须在报价中包括合法获取该知识产权的相关费用，并在招标文件中附有相关证明文件。如有违反，造成招标人（或招标人的权属分公司）任何经济损失或其他损失的，由投标人承担全部赔偿责任</w:t>
      </w:r>
      <w:r>
        <w:rPr>
          <w:rFonts w:hint="eastAsia" w:ascii="宋体" w:hAnsi="宋体" w:eastAsia="宋体" w:cs="宋体"/>
          <w:szCs w:val="21"/>
          <w:lang w:val="zh-CN"/>
        </w:rPr>
        <w:t>。</w:t>
      </w:r>
      <w:bookmarkEnd w:id="52"/>
      <w:bookmarkEnd w:id="53"/>
    </w:p>
    <w:p>
      <w:pPr>
        <w:autoSpaceDE w:val="0"/>
        <w:autoSpaceDN w:val="0"/>
        <w:adjustRightInd w:val="0"/>
        <w:spacing w:line="360" w:lineRule="auto"/>
        <w:ind w:left="315" w:leftChars="-100" w:hanging="525" w:hangingChars="250"/>
        <w:rPr>
          <w:rFonts w:ascii="宋体" w:hAnsi="宋体" w:eastAsia="宋体" w:cs="宋体"/>
          <w:szCs w:val="21"/>
          <w:lang w:val="zh-CN"/>
        </w:rPr>
      </w:pPr>
      <w:bookmarkStart w:id="54" w:name="_Toc1977668"/>
      <w:bookmarkStart w:id="55" w:name="_Toc533708068"/>
      <w:r>
        <w:rPr>
          <w:rFonts w:hint="eastAsia" w:ascii="宋体" w:hAnsi="宋体" w:eastAsia="宋体" w:cs="宋体"/>
          <w:szCs w:val="21"/>
          <w:lang w:val="zh-CN"/>
        </w:rPr>
        <w:t>3.</w:t>
      </w:r>
      <w:r>
        <w:rPr>
          <w:rFonts w:hint="eastAsia" w:ascii="宋体" w:hAnsi="宋体" w:eastAsia="宋体" w:cs="宋体"/>
          <w:szCs w:val="21"/>
        </w:rPr>
        <w:t>4</w:t>
      </w:r>
      <w:r>
        <w:rPr>
          <w:rFonts w:hint="eastAsia" w:ascii="宋体" w:hAnsi="宋体" w:eastAsia="宋体" w:cs="宋体"/>
          <w:szCs w:val="21"/>
          <w:lang w:val="zh-CN"/>
        </w:rPr>
        <w:t xml:space="preserve"> </w:t>
      </w:r>
      <w:bookmarkEnd w:id="54"/>
      <w:bookmarkEnd w:id="55"/>
      <w:r>
        <w:rPr>
          <w:rFonts w:hint="eastAsia" w:ascii="宋体" w:hAnsi="宋体" w:eastAsia="宋体" w:cs="宋体"/>
          <w:szCs w:val="21"/>
          <w:lang w:val="zh-CN"/>
        </w:rPr>
        <w:t>无论投标人</w:t>
      </w:r>
      <w:r>
        <w:rPr>
          <w:rFonts w:hint="eastAsia" w:ascii="宋体" w:hAnsi="宋体" w:eastAsia="宋体" w:cs="Times New Roman"/>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或招标人的权属分公司）任何经济损失的，由投标人承担全部赔偿责任</w:t>
      </w:r>
      <w:r>
        <w:rPr>
          <w:rFonts w:hint="eastAsia" w:ascii="宋体" w:hAnsi="宋体" w:eastAsia="宋体" w:cs="宋体"/>
          <w:szCs w:val="21"/>
          <w:lang w:val="zh-CN"/>
        </w:rPr>
        <w:t>。</w:t>
      </w:r>
    </w:p>
    <w:p>
      <w:pPr>
        <w:autoSpaceDE w:val="0"/>
        <w:autoSpaceDN w:val="0"/>
        <w:adjustRightInd w:val="0"/>
        <w:spacing w:line="360" w:lineRule="auto"/>
        <w:jc w:val="left"/>
        <w:rPr>
          <w:rFonts w:ascii="宋体" w:hAnsi="宋体" w:eastAsia="宋体" w:cs="宋体"/>
          <w:szCs w:val="21"/>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56" w:name="_Toc9753"/>
      <w:bookmarkStart w:id="57" w:name="_Toc11533"/>
      <w:bookmarkStart w:id="58" w:name="_Toc3404"/>
      <w:bookmarkStart w:id="59" w:name="_Toc142508316"/>
      <w:bookmarkStart w:id="60" w:name="_Toc9658_WPSOffice_Level3"/>
      <w:r>
        <w:rPr>
          <w:rFonts w:hint="eastAsia" w:ascii="宋体" w:hAnsi="宋体" w:eastAsia="宋体" w:cs="宋体"/>
          <w:szCs w:val="21"/>
          <w:lang w:val="zh-CN"/>
        </w:rPr>
        <w:t>4</w:t>
      </w:r>
      <w:r>
        <w:rPr>
          <w:rFonts w:ascii="宋体" w:hAnsi="宋体" w:eastAsia="宋体" w:cs="宋体"/>
          <w:szCs w:val="21"/>
          <w:lang w:val="zh-CN"/>
        </w:rPr>
        <w:t xml:space="preserve"> </w:t>
      </w:r>
      <w:r>
        <w:rPr>
          <w:rFonts w:hint="eastAsia" w:ascii="宋体" w:hAnsi="宋体" w:eastAsia="宋体" w:cs="宋体"/>
          <w:szCs w:val="21"/>
          <w:lang w:val="zh-CN"/>
        </w:rPr>
        <w:t>其它说明</w:t>
      </w:r>
      <w:bookmarkEnd w:id="56"/>
      <w:bookmarkEnd w:id="57"/>
      <w:bookmarkEnd w:id="58"/>
      <w:bookmarkEnd w:id="59"/>
      <w:bookmarkEnd w:id="60"/>
    </w:p>
    <w:p>
      <w:pPr>
        <w:autoSpaceDE w:val="0"/>
        <w:autoSpaceDN w:val="0"/>
        <w:adjustRightInd w:val="0"/>
        <w:spacing w:line="360" w:lineRule="auto"/>
        <w:ind w:left="315" w:leftChars="-100" w:hanging="525" w:hangingChars="250"/>
        <w:rPr>
          <w:rFonts w:ascii="宋体" w:hAnsi="宋体" w:eastAsia="宋体" w:cs="宋体"/>
          <w:szCs w:val="21"/>
          <w:lang w:val="zh-CN"/>
        </w:rPr>
      </w:pPr>
      <w:bookmarkStart w:id="61" w:name="_Toc533708070"/>
      <w:bookmarkStart w:id="62" w:name="_Toc1977670"/>
      <w:r>
        <w:rPr>
          <w:rFonts w:hint="eastAsia" w:ascii="宋体" w:hAnsi="宋体" w:eastAsia="宋体" w:cs="宋体"/>
          <w:szCs w:val="21"/>
          <w:lang w:val="zh-CN"/>
        </w:rPr>
        <w:t>4.1  投标费用</w:t>
      </w:r>
      <w:bookmarkEnd w:id="61"/>
      <w:bookmarkEnd w:id="62"/>
    </w:p>
    <w:p>
      <w:pPr>
        <w:autoSpaceDE w:val="0"/>
        <w:autoSpaceDN w:val="0"/>
        <w:adjustRightInd w:val="0"/>
        <w:spacing w:line="360" w:lineRule="auto"/>
        <w:ind w:left="210" w:leftChars="100" w:firstLine="420" w:firstLineChars="200"/>
        <w:rPr>
          <w:rFonts w:ascii="宋体" w:hAnsi="宋体" w:eastAsia="宋体" w:cs="宋体"/>
          <w:szCs w:val="21"/>
          <w:lang w:val="zh-CN"/>
        </w:rPr>
      </w:pPr>
      <w:bookmarkStart w:id="63" w:name="_Toc533708072"/>
      <w:bookmarkStart w:id="64" w:name="_Toc1977672"/>
      <w:r>
        <w:rPr>
          <w:rFonts w:hint="eastAsia" w:ascii="宋体" w:hAnsi="宋体" w:eastAsia="宋体" w:cs="Times New Roman"/>
          <w:szCs w:val="21"/>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szCs w:val="21"/>
          <w:lang w:val="zh-CN"/>
        </w:rPr>
        <w:t>。</w:t>
      </w:r>
      <w:bookmarkEnd w:id="63"/>
      <w:bookmarkEnd w:id="64"/>
    </w:p>
    <w:p>
      <w:pPr>
        <w:autoSpaceDE w:val="0"/>
        <w:autoSpaceDN w:val="0"/>
        <w:adjustRightInd w:val="0"/>
        <w:spacing w:line="360" w:lineRule="auto"/>
        <w:ind w:left="315" w:leftChars="-100" w:hanging="525" w:hangingChars="250"/>
        <w:rPr>
          <w:rFonts w:ascii="宋体" w:hAnsi="宋体" w:eastAsia="宋体" w:cs="宋体"/>
          <w:szCs w:val="21"/>
          <w:lang w:val="zh-CN"/>
        </w:rPr>
      </w:pPr>
      <w:bookmarkStart w:id="65" w:name="_Toc533708073"/>
      <w:bookmarkStart w:id="66" w:name="_Toc1977673"/>
      <w:r>
        <w:rPr>
          <w:rFonts w:hint="eastAsia" w:ascii="宋体" w:hAnsi="宋体" w:eastAsia="宋体" w:cs="宋体"/>
          <w:szCs w:val="21"/>
          <w:lang w:val="zh-CN"/>
        </w:rPr>
        <w:t>4.2  踏勘现场</w:t>
      </w:r>
      <w:bookmarkEnd w:id="65"/>
      <w:bookmarkEnd w:id="66"/>
    </w:p>
    <w:p>
      <w:pPr>
        <w:autoSpaceDE w:val="0"/>
        <w:autoSpaceDN w:val="0"/>
        <w:adjustRightInd w:val="0"/>
        <w:spacing w:line="360" w:lineRule="auto"/>
        <w:ind w:left="300" w:leftChars="-59" w:hanging="424" w:hangingChars="202"/>
        <w:jc w:val="left"/>
        <w:rPr>
          <w:rFonts w:ascii="宋体" w:hAnsi="宋体" w:eastAsia="宋体" w:cs="Times New Roman"/>
          <w:kern w:val="0"/>
          <w:szCs w:val="21"/>
        </w:rPr>
      </w:pPr>
      <w:bookmarkStart w:id="67" w:name="_Toc533708076"/>
      <w:bookmarkStart w:id="68" w:name="_Toc1977676"/>
      <w:r>
        <w:rPr>
          <w:rFonts w:hint="eastAsia" w:ascii="宋体" w:hAnsi="宋体" w:eastAsia="宋体" w:cs="Times New Roman"/>
          <w:kern w:val="0"/>
          <w:szCs w:val="21"/>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kern w:val="0"/>
          <w:szCs w:val="21"/>
        </w:rPr>
      </w:pPr>
      <w:r>
        <w:rPr>
          <w:rFonts w:hint="eastAsia" w:ascii="宋体" w:hAnsi="宋体" w:eastAsia="宋体" w:cs="Times New Roman"/>
          <w:kern w:val="0"/>
          <w:szCs w:val="21"/>
        </w:rPr>
        <w:t>（2）潜在投标人应承担踏勘现场自身所发生的费用。</w:t>
      </w:r>
    </w:p>
    <w:p>
      <w:pPr>
        <w:spacing w:line="360" w:lineRule="auto"/>
        <w:ind w:left="300" w:leftChars="-59" w:hanging="424" w:hangingChars="202"/>
        <w:rPr>
          <w:rFonts w:ascii="宋体" w:hAnsi="宋体" w:eastAsia="宋体" w:cs="宋体"/>
          <w:kern w:val="0"/>
          <w:szCs w:val="21"/>
          <w:lang w:val="zh-CN"/>
        </w:rPr>
      </w:pPr>
      <w:r>
        <w:rPr>
          <w:rFonts w:hint="eastAsia" w:ascii="宋体" w:hAnsi="宋体" w:eastAsia="宋体" w:cs="宋体"/>
          <w:kern w:val="0"/>
          <w:szCs w:val="21"/>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kern w:val="0"/>
          <w:szCs w:val="21"/>
          <w:lang w:val="zh-CN"/>
        </w:rPr>
      </w:pPr>
      <w:r>
        <w:rPr>
          <w:rFonts w:hint="eastAsia" w:ascii="宋体" w:hAnsi="宋体" w:eastAsia="宋体" w:cs="宋体"/>
          <w:kern w:val="0"/>
          <w:szCs w:val="21"/>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4.3</w:t>
      </w:r>
      <w:r>
        <w:rPr>
          <w:rFonts w:hint="eastAsia" w:ascii="宋体" w:hAnsi="宋体" w:eastAsia="宋体" w:cs="宋体"/>
          <w:szCs w:val="21"/>
          <w:lang w:val="zh-CN"/>
        </w:rPr>
        <w:tab/>
      </w:r>
      <w:r>
        <w:rPr>
          <w:rFonts w:hint="eastAsia" w:ascii="宋体" w:hAnsi="宋体" w:eastAsia="宋体" w:cs="宋体"/>
          <w:szCs w:val="21"/>
          <w:lang w:val="zh-CN"/>
        </w:rPr>
        <w:t>纪律与保密事项</w:t>
      </w:r>
      <w:bookmarkEnd w:id="44"/>
      <w:bookmarkEnd w:id="45"/>
      <w:bookmarkEnd w:id="67"/>
      <w:bookmarkEnd w:id="68"/>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lang w:val="zh-CN"/>
        </w:rPr>
        <w:t>（2</w:t>
      </w:r>
      <w:r>
        <w:rPr>
          <w:rFonts w:hint="eastAsia" w:ascii="宋体" w:hAnsi="宋体" w:eastAsia="宋体" w:cs="Times New Roman"/>
          <w:kern w:val="0"/>
          <w:szCs w:val="21"/>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（3）开标后，直至向中标人授予合同期间，凡与审查、澄清、评价和比较报价的有关资料以及授标意见等，参与评标工作的有关人员均不得向投标人及与评标无关的其他人透露。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szCs w:val="21"/>
        </w:rPr>
      </w:pPr>
    </w:p>
    <w:p>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69" w:name="_Toc486167667"/>
      <w:bookmarkStart w:id="70" w:name="_Toc23213"/>
      <w:bookmarkStart w:id="71" w:name="_Toc1565"/>
      <w:bookmarkStart w:id="72" w:name="_Toc140596876"/>
      <w:bookmarkStart w:id="73" w:name="_Toc5395"/>
      <w:bookmarkStart w:id="74" w:name="_Toc142508317"/>
      <w:bookmarkStart w:id="75" w:name="_Toc450662853"/>
      <w:bookmarkStart w:id="76" w:name="_Toc30507_WPSOffice_Level2"/>
      <w:r>
        <w:rPr>
          <w:rFonts w:hint="eastAsia" w:ascii="宋体" w:hAnsi="宋体" w:eastAsia="宋体" w:cs="宋体"/>
          <w:b/>
          <w:bCs/>
          <w:kern w:val="44"/>
          <w:szCs w:val="21"/>
          <w:lang w:val="zh-CN"/>
        </w:rPr>
        <w:t>二、招标文件</w:t>
      </w:r>
      <w:bookmarkEnd w:id="69"/>
      <w:bookmarkEnd w:id="70"/>
      <w:bookmarkEnd w:id="71"/>
      <w:bookmarkEnd w:id="72"/>
      <w:bookmarkEnd w:id="73"/>
      <w:bookmarkEnd w:id="74"/>
      <w:bookmarkEnd w:id="75"/>
      <w:bookmarkEnd w:id="76"/>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77" w:name="_Toc142508318"/>
      <w:bookmarkStart w:id="78" w:name="_Toc3978"/>
      <w:bookmarkStart w:id="79" w:name="_Toc486167668"/>
      <w:bookmarkStart w:id="80" w:name="_Toc2406"/>
      <w:bookmarkStart w:id="81" w:name="_Toc450662854"/>
      <w:bookmarkStart w:id="82" w:name="_Toc28893"/>
      <w:bookmarkStart w:id="83" w:name="_Toc26635_WPSOffice_Level3"/>
      <w:r>
        <w:rPr>
          <w:rFonts w:hint="eastAsia" w:ascii="宋体" w:hAnsi="宋体" w:eastAsia="宋体" w:cs="宋体"/>
          <w:szCs w:val="21"/>
          <w:lang w:val="zh-CN"/>
        </w:rPr>
        <w:t>5</w:t>
      </w:r>
      <w:r>
        <w:rPr>
          <w:rFonts w:ascii="宋体" w:hAnsi="宋体" w:eastAsia="宋体" w:cs="宋体"/>
          <w:szCs w:val="21"/>
          <w:lang w:val="zh-CN"/>
        </w:rPr>
        <w:t xml:space="preserve"> </w:t>
      </w:r>
      <w:r>
        <w:rPr>
          <w:rFonts w:hint="eastAsia" w:ascii="宋体" w:hAnsi="宋体" w:eastAsia="宋体" w:cs="宋体"/>
          <w:szCs w:val="21"/>
          <w:lang w:val="zh-CN"/>
        </w:rPr>
        <w:t>招标文件的构成</w:t>
      </w:r>
      <w:bookmarkEnd w:id="77"/>
      <w:bookmarkEnd w:id="78"/>
      <w:bookmarkEnd w:id="79"/>
      <w:bookmarkEnd w:id="80"/>
      <w:bookmarkEnd w:id="81"/>
      <w:bookmarkEnd w:id="82"/>
      <w:bookmarkEnd w:id="83"/>
    </w:p>
    <w:p>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5.1</w:t>
      </w:r>
      <w:r>
        <w:rPr>
          <w:rFonts w:hint="eastAsia" w:ascii="宋体" w:hAnsi="宋体" w:eastAsia="宋体" w:cs="宋体"/>
          <w:szCs w:val="21"/>
          <w:lang w:val="zh-CN"/>
        </w:rPr>
        <w:tab/>
      </w:r>
      <w:r>
        <w:rPr>
          <w:rFonts w:hint="eastAsia" w:ascii="宋体" w:hAnsi="宋体" w:eastAsia="宋体" w:cs="宋体"/>
          <w:szCs w:val="21"/>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宋体"/>
          <w:szCs w:val="21"/>
          <w:lang w:val="zh-CN"/>
        </w:rPr>
        <w:t>附件一：评标工作大纲</w:t>
      </w:r>
    </w:p>
    <w:p>
      <w:pPr>
        <w:autoSpaceDE w:val="0"/>
        <w:autoSpaceDN w:val="0"/>
        <w:adjustRightInd w:val="0"/>
        <w:spacing w:line="360" w:lineRule="auto"/>
        <w:ind w:left="356" w:leftChars="-99" w:hanging="564" w:hangingChars="269"/>
        <w:rPr>
          <w:rFonts w:ascii="宋体" w:hAnsi="宋体" w:eastAsia="宋体" w:cs="宋体"/>
          <w:b/>
          <w:bCs/>
          <w:szCs w:val="21"/>
          <w:u w:val="single"/>
          <w:lang w:val="zh-CN"/>
        </w:rPr>
      </w:pPr>
      <w:r>
        <w:rPr>
          <w:rFonts w:hint="eastAsia" w:ascii="宋体" w:hAnsi="宋体" w:eastAsia="宋体" w:cs="宋体"/>
          <w:bCs/>
          <w:szCs w:val="21"/>
          <w:lang w:val="zh-CN"/>
        </w:rPr>
        <w:t>5.2</w:t>
      </w:r>
      <w:r>
        <w:rPr>
          <w:rFonts w:hint="eastAsia" w:ascii="宋体" w:hAnsi="宋体" w:eastAsia="宋体" w:cs="宋体"/>
          <w:b/>
          <w:bCs/>
          <w:szCs w:val="21"/>
          <w:lang w:val="zh-CN"/>
        </w:rPr>
        <w:tab/>
      </w:r>
      <w:r>
        <w:rPr>
          <w:rFonts w:hint="eastAsia" w:ascii="宋体" w:hAnsi="宋体" w:eastAsia="宋体" w:cs="宋体"/>
          <w:b/>
          <w:bCs/>
          <w:szCs w:val="21"/>
          <w:u w:val="single"/>
          <w:lang w:val="zh-CN"/>
        </w:rPr>
        <w:t>投标人</w:t>
      </w:r>
      <w:r>
        <w:rPr>
          <w:rFonts w:hint="eastAsia" w:ascii="宋体" w:hAnsi="宋体" w:eastAsia="宋体" w:cs="Times New Roman"/>
          <w:b/>
          <w:bCs/>
          <w:szCs w:val="21"/>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szCs w:val="21"/>
          <w:u w:val="single"/>
          <w:lang w:val="zh-CN"/>
        </w:rPr>
        <w:t>★</w:t>
      </w:r>
      <w:r>
        <w:rPr>
          <w:rFonts w:hint="eastAsia" w:ascii="宋体" w:hAnsi="宋体" w:eastAsia="宋体" w:cs="Times New Roman"/>
          <w:b/>
          <w:bCs/>
          <w:szCs w:val="21"/>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szCs w:val="21"/>
          <w:u w:val="single"/>
          <w:lang w:val="zh-CN"/>
        </w:rPr>
        <w:t>。</w:t>
      </w:r>
    </w:p>
    <w:p>
      <w:pPr>
        <w:autoSpaceDE w:val="0"/>
        <w:autoSpaceDN w:val="0"/>
        <w:adjustRightInd w:val="0"/>
        <w:spacing w:line="360" w:lineRule="auto"/>
        <w:ind w:left="356" w:leftChars="-99" w:hanging="564" w:hangingChars="269"/>
        <w:rPr>
          <w:rFonts w:ascii="宋体" w:hAnsi="宋体" w:eastAsia="宋体" w:cs="宋体"/>
          <w:b/>
          <w:bCs/>
          <w:szCs w:val="21"/>
          <w:u w:val="single"/>
        </w:rPr>
      </w:pPr>
      <w:r>
        <w:rPr>
          <w:rFonts w:hint="eastAsia" w:ascii="宋体" w:hAnsi="宋体" w:eastAsia="宋体" w:cs="宋体"/>
          <w:szCs w:val="21"/>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（1）“招标人”指东莞市水务集团供水有限公司；</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）“招标代理机构”指东莞市达盛招标代理有限公司；</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）“投标人”指参加东莞市水务集团供水有限公司供水厂10kV进线电缆委托代理维护服务项目所需的服务的投标，并向招标代理机构提交投标文件的当事人；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4</w:t>
      </w:r>
      <w:r>
        <w:rPr>
          <w:rFonts w:hint="eastAsia" w:ascii="宋体" w:hAnsi="宋体" w:eastAsia="宋体" w:cs="Times New Roman"/>
          <w:kern w:val="0"/>
          <w:szCs w:val="21"/>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w:t>
      </w:r>
      <w:r>
        <w:rPr>
          <w:rFonts w:hint="eastAsia" w:ascii="宋体" w:hAnsi="宋体" w:eastAsia="宋体" w:cs="Times New Roman"/>
          <w:kern w:val="0"/>
          <w:szCs w:val="21"/>
        </w:rPr>
        <w:t>）“中标人”指其投标被招标人接受，并与招标人（或招标人的权属分公司）签订合同的当事人；</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6</w:t>
      </w:r>
      <w:r>
        <w:rPr>
          <w:rFonts w:hint="eastAsia" w:ascii="宋体" w:hAnsi="宋体" w:eastAsia="宋体" w:cs="Times New Roman"/>
          <w:kern w:val="0"/>
          <w:szCs w:val="21"/>
        </w:rPr>
        <w:t>）“甲方”指在合同条款中指明的购买服务的单位，即东莞市水务集团供水有限公司制水分公司；</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7</w:t>
      </w:r>
      <w:r>
        <w:rPr>
          <w:rFonts w:hint="eastAsia" w:ascii="宋体" w:hAnsi="宋体" w:eastAsia="宋体" w:cs="Times New Roman"/>
          <w:kern w:val="0"/>
          <w:szCs w:val="21"/>
        </w:rPr>
        <w:t>）“乙方”指在合同条款中指明的本合同项下提供服务的公司或实体；</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8</w:t>
      </w:r>
      <w:r>
        <w:rPr>
          <w:rFonts w:hint="eastAsia" w:ascii="宋体" w:hAnsi="宋体" w:eastAsia="宋体" w:cs="Times New Roman"/>
          <w:kern w:val="0"/>
          <w:szCs w:val="21"/>
        </w:rPr>
        <w:t>）“招标文件”指由招标代理机构发出的本招标文件，包括全部章节和附件；</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9</w:t>
      </w:r>
      <w:r>
        <w:rPr>
          <w:rFonts w:hint="eastAsia" w:ascii="宋体" w:hAnsi="宋体" w:eastAsia="宋体" w:cs="Times New Roman"/>
          <w:kern w:val="0"/>
          <w:szCs w:val="21"/>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10</w:t>
      </w:r>
      <w:r>
        <w:rPr>
          <w:rFonts w:hint="eastAsia" w:ascii="宋体" w:hAnsi="宋体" w:eastAsia="宋体" w:cs="Times New Roman"/>
          <w:kern w:val="0"/>
          <w:szCs w:val="21"/>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11</w:t>
      </w:r>
      <w:r>
        <w:rPr>
          <w:rFonts w:hint="eastAsia" w:ascii="宋体" w:hAnsi="宋体" w:eastAsia="宋体" w:cs="Times New Roman"/>
          <w:kern w:val="0"/>
          <w:szCs w:val="21"/>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12</w:t>
      </w:r>
      <w:r>
        <w:rPr>
          <w:rFonts w:hint="eastAsia" w:ascii="宋体" w:hAnsi="宋体" w:eastAsia="宋体" w:cs="Times New Roman"/>
          <w:kern w:val="0"/>
          <w:szCs w:val="21"/>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13</w:t>
      </w:r>
      <w:r>
        <w:rPr>
          <w:rFonts w:hint="eastAsia" w:ascii="宋体" w:hAnsi="宋体" w:eastAsia="宋体" w:cs="Times New Roman"/>
          <w:kern w:val="0"/>
          <w:szCs w:val="21"/>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14</w:t>
      </w:r>
      <w:r>
        <w:rPr>
          <w:rFonts w:hint="eastAsia" w:ascii="宋体" w:hAnsi="宋体" w:eastAsia="宋体" w:cs="Times New Roman"/>
          <w:kern w:val="0"/>
          <w:szCs w:val="21"/>
        </w:rPr>
        <w:t>）不含税价，即为《中华人民共和国增值税暂行条例》（国务院令第6</w:t>
      </w:r>
      <w:r>
        <w:rPr>
          <w:rFonts w:ascii="宋体" w:hAnsi="宋体" w:eastAsia="宋体" w:cs="Times New Roman"/>
          <w:kern w:val="0"/>
          <w:szCs w:val="21"/>
        </w:rPr>
        <w:t>91</w:t>
      </w:r>
      <w:r>
        <w:rPr>
          <w:rFonts w:hint="eastAsia" w:ascii="宋体" w:hAnsi="宋体" w:eastAsia="宋体" w:cs="Times New Roman"/>
          <w:kern w:val="0"/>
          <w:szCs w:val="21"/>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或招标人的权属分公司）承担，不计入投标报价。</w:t>
      </w:r>
    </w:p>
    <w:p>
      <w:pPr>
        <w:autoSpaceDE w:val="0"/>
        <w:autoSpaceDN w:val="0"/>
        <w:adjustRightInd w:val="0"/>
        <w:spacing w:line="360" w:lineRule="auto"/>
        <w:ind w:left="951" w:leftChars="78" w:hanging="787" w:hangingChars="375"/>
        <w:rPr>
          <w:rFonts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84" w:name="_Toc142508319"/>
      <w:bookmarkStart w:id="85" w:name="_Toc11346"/>
      <w:bookmarkStart w:id="86" w:name="_Toc29125_WPSOffice_Level3"/>
      <w:bookmarkStart w:id="87" w:name="_Toc1433"/>
      <w:bookmarkStart w:id="88" w:name="_Toc450662855"/>
      <w:bookmarkStart w:id="89" w:name="_Toc486167669"/>
      <w:bookmarkStart w:id="90" w:name="_Toc3727"/>
      <w:r>
        <w:rPr>
          <w:rFonts w:hint="eastAsia" w:ascii="宋体" w:hAnsi="宋体" w:eastAsia="宋体" w:cs="宋体"/>
          <w:szCs w:val="21"/>
          <w:lang w:val="zh-CN"/>
        </w:rPr>
        <w:t>6</w:t>
      </w:r>
      <w:r>
        <w:rPr>
          <w:rFonts w:ascii="宋体" w:hAnsi="宋体" w:eastAsia="宋体" w:cs="宋体"/>
          <w:szCs w:val="21"/>
          <w:lang w:val="zh-CN"/>
        </w:rPr>
        <w:t xml:space="preserve"> </w:t>
      </w:r>
      <w:r>
        <w:rPr>
          <w:rFonts w:hint="eastAsia" w:ascii="宋体" w:hAnsi="宋体" w:eastAsia="宋体" w:cs="宋体"/>
          <w:szCs w:val="21"/>
          <w:lang w:val="zh-CN"/>
        </w:rPr>
        <w:t>招标文件的异议</w:t>
      </w:r>
      <w:bookmarkEnd w:id="84"/>
      <w:bookmarkEnd w:id="85"/>
      <w:bookmarkEnd w:id="86"/>
      <w:bookmarkEnd w:id="87"/>
      <w:bookmarkEnd w:id="88"/>
      <w:bookmarkEnd w:id="89"/>
      <w:bookmarkEnd w:id="90"/>
    </w:p>
    <w:p>
      <w:pPr>
        <w:autoSpaceDE w:val="0"/>
        <w:autoSpaceDN w:val="0"/>
        <w:adjustRightInd w:val="0"/>
        <w:spacing w:line="360" w:lineRule="auto"/>
        <w:ind w:left="288" w:leftChars="137" w:firstLine="420" w:firstLineChars="200"/>
        <w:rPr>
          <w:rFonts w:ascii="宋体" w:hAnsi="宋体" w:eastAsia="宋体" w:cs="宋体"/>
          <w:bCs/>
          <w:szCs w:val="21"/>
          <w:lang w:val="zh-CN"/>
        </w:rPr>
      </w:pPr>
      <w:r>
        <w:rPr>
          <w:rFonts w:hint="eastAsia" w:ascii="宋体" w:hAnsi="宋体" w:eastAsia="宋体" w:cs="Times New Roman"/>
          <w:bCs/>
          <w:szCs w:val="21"/>
          <w:lang w:val="zh-CN"/>
        </w:rPr>
        <w:t>投标人或者其他利害关系人对招标文件有异议的，应当在投标截止时间10日前</w:t>
      </w:r>
      <w:r>
        <w:rPr>
          <w:rFonts w:ascii="宋体" w:hAnsi="宋体" w:eastAsia="宋体" w:cs="Times New Roman"/>
          <w:szCs w:val="21"/>
          <w:lang w:val="zh-CN"/>
        </w:rPr>
        <w:t>以书面形式向</w:t>
      </w:r>
      <w:r>
        <w:rPr>
          <w:rFonts w:hint="eastAsia" w:ascii="宋体" w:hAnsi="宋体" w:eastAsia="宋体" w:cs="Times New Roman"/>
          <w:szCs w:val="21"/>
          <w:lang w:val="zh-CN"/>
        </w:rPr>
        <w:t>招标代理机构</w:t>
      </w:r>
      <w:r>
        <w:rPr>
          <w:rFonts w:ascii="宋体" w:hAnsi="宋体" w:eastAsia="宋体" w:cs="Times New Roman"/>
          <w:szCs w:val="21"/>
          <w:lang w:val="zh-CN"/>
        </w:rPr>
        <w:t>提出</w:t>
      </w:r>
      <w:r>
        <w:rPr>
          <w:rFonts w:hint="eastAsia" w:ascii="宋体" w:hAnsi="宋体" w:eastAsia="宋体" w:cs="Times New Roman"/>
          <w:szCs w:val="21"/>
          <w:lang w:val="zh-CN"/>
        </w:rPr>
        <w:t>，</w:t>
      </w:r>
      <w:r>
        <w:rPr>
          <w:rFonts w:ascii="宋体" w:hAnsi="宋体" w:eastAsia="宋体" w:cs="Times New Roman"/>
          <w:szCs w:val="21"/>
          <w:lang w:val="zh-CN"/>
        </w:rPr>
        <w:t>并</w:t>
      </w:r>
      <w:r>
        <w:rPr>
          <w:rFonts w:hint="eastAsia" w:ascii="宋体" w:hAnsi="宋体" w:eastAsia="宋体" w:cs="Times New Roman"/>
          <w:szCs w:val="21"/>
          <w:lang w:val="zh-CN"/>
        </w:rPr>
        <w:t>将材料原件</w:t>
      </w:r>
      <w:r>
        <w:rPr>
          <w:rFonts w:ascii="宋体" w:hAnsi="宋体" w:eastAsia="宋体" w:cs="Times New Roman"/>
          <w:szCs w:val="21"/>
          <w:lang w:val="zh-CN"/>
        </w:rPr>
        <w:t>送</w:t>
      </w:r>
      <w:r>
        <w:rPr>
          <w:rFonts w:hint="eastAsia" w:ascii="宋体" w:hAnsi="宋体" w:eastAsia="宋体" w:cs="Times New Roman"/>
          <w:szCs w:val="21"/>
          <w:lang w:val="zh-CN"/>
        </w:rPr>
        <w:t>达招标代理机构</w:t>
      </w:r>
      <w:r>
        <w:rPr>
          <w:rFonts w:ascii="宋体" w:hAnsi="宋体" w:eastAsia="宋体" w:cs="Times New Roman"/>
          <w:szCs w:val="21"/>
          <w:lang w:val="zh-CN"/>
        </w:rPr>
        <w:t>，逾期则视为</w:t>
      </w:r>
      <w:r>
        <w:rPr>
          <w:rFonts w:hint="eastAsia" w:ascii="宋体" w:hAnsi="宋体" w:eastAsia="宋体" w:cs="Times New Roman"/>
          <w:szCs w:val="21"/>
          <w:lang w:val="zh-CN"/>
        </w:rPr>
        <w:t>对</w:t>
      </w:r>
      <w:r>
        <w:rPr>
          <w:rFonts w:ascii="宋体" w:hAnsi="宋体" w:eastAsia="宋体" w:cs="Times New Roman"/>
          <w:szCs w:val="21"/>
          <w:lang w:val="zh-CN"/>
        </w:rPr>
        <w:t>招标文件所有内容</w:t>
      </w:r>
      <w:r>
        <w:rPr>
          <w:rFonts w:hint="eastAsia" w:ascii="宋体" w:hAnsi="宋体" w:eastAsia="宋体" w:cs="Times New Roman"/>
          <w:szCs w:val="21"/>
          <w:lang w:val="zh-CN"/>
        </w:rPr>
        <w:t>无异议</w:t>
      </w:r>
      <w:r>
        <w:rPr>
          <w:rFonts w:ascii="宋体" w:hAnsi="宋体" w:eastAsia="宋体" w:cs="Times New Roman"/>
          <w:szCs w:val="21"/>
          <w:lang w:val="zh-CN"/>
        </w:rPr>
        <w:t>。</w:t>
      </w:r>
      <w:r>
        <w:rPr>
          <w:rFonts w:hint="eastAsia" w:ascii="宋体" w:hAnsi="宋体" w:eastAsia="宋体" w:cs="Times New Roman"/>
          <w:bCs/>
          <w:szCs w:val="21"/>
          <w:lang w:val="zh-CN"/>
        </w:rPr>
        <w:t>异议</w:t>
      </w:r>
      <w:r>
        <w:rPr>
          <w:rFonts w:hint="eastAsia" w:ascii="宋体" w:hAnsi="宋体" w:eastAsia="宋体" w:cs="Times New Roman"/>
          <w:szCs w:val="21"/>
          <w:lang w:val="zh-CN"/>
        </w:rPr>
        <w:t>书面材料必须</w:t>
      </w:r>
      <w:r>
        <w:rPr>
          <w:rFonts w:ascii="宋体" w:hAnsi="宋体" w:eastAsia="宋体" w:cs="Times New Roman"/>
          <w:szCs w:val="21"/>
          <w:lang w:val="zh-CN"/>
        </w:rPr>
        <w:t>加盖投标人</w:t>
      </w:r>
      <w:r>
        <w:rPr>
          <w:rFonts w:hint="eastAsia" w:ascii="宋体" w:hAnsi="宋体" w:eastAsia="宋体" w:cs="Times New Roman"/>
          <w:szCs w:val="21"/>
          <w:lang w:val="zh-CN"/>
        </w:rPr>
        <w:t>法人</w:t>
      </w:r>
      <w:r>
        <w:rPr>
          <w:rFonts w:ascii="宋体" w:hAnsi="宋体" w:eastAsia="宋体" w:cs="Times New Roman"/>
          <w:szCs w:val="21"/>
          <w:lang w:val="zh-CN"/>
        </w:rPr>
        <w:t>公章</w:t>
      </w:r>
      <w:r>
        <w:rPr>
          <w:rFonts w:hint="eastAsia" w:ascii="宋体" w:hAnsi="宋体" w:eastAsia="宋体" w:cs="Times New Roman"/>
          <w:szCs w:val="21"/>
          <w:lang w:val="zh-CN"/>
        </w:rPr>
        <w:t>，并注明联系人、联系电话、联系地址。</w:t>
      </w:r>
      <w:r>
        <w:rPr>
          <w:rFonts w:hint="eastAsia" w:ascii="宋体" w:hAnsi="宋体" w:eastAsia="宋体" w:cs="Times New Roman"/>
          <w:bCs/>
          <w:szCs w:val="21"/>
          <w:lang w:val="zh-CN"/>
        </w:rPr>
        <w:t>超出</w:t>
      </w:r>
      <w:r>
        <w:rPr>
          <w:rFonts w:hint="eastAsia" w:ascii="宋体" w:hAnsi="宋体" w:eastAsia="宋体" w:cs="Times New Roman"/>
          <w:szCs w:val="21"/>
          <w:lang w:val="zh-CN"/>
        </w:rPr>
        <w:t>提交接收异议截止时间而</w:t>
      </w:r>
      <w:r>
        <w:rPr>
          <w:rFonts w:hint="eastAsia" w:ascii="宋体" w:hAnsi="宋体" w:eastAsia="宋体" w:cs="Times New Roman"/>
          <w:bCs/>
          <w:szCs w:val="21"/>
          <w:lang w:val="zh-CN"/>
        </w:rPr>
        <w:t>提出的任何疑问，招标代理机构可不予答复。</w:t>
      </w:r>
      <w:r>
        <w:rPr>
          <w:rFonts w:hint="eastAsia" w:ascii="宋体" w:hAnsi="宋体" w:eastAsia="宋体" w:cs="Times New Roman"/>
          <w:b/>
          <w:bCs/>
          <w:szCs w:val="21"/>
          <w:u w:val="single"/>
          <w:lang w:val="zh-CN"/>
        </w:rPr>
        <w:t>投标人必须在投标文件中提供投标承诺书（格式详见第六篇投标文件格式）</w:t>
      </w:r>
      <w:r>
        <w:rPr>
          <w:rFonts w:hint="eastAsia" w:ascii="宋体" w:hAnsi="宋体" w:eastAsia="宋体" w:cs="宋体"/>
          <w:b/>
          <w:bCs/>
          <w:szCs w:val="21"/>
          <w:lang w:val="zh-CN"/>
        </w:rPr>
        <w:t>。</w:t>
      </w:r>
    </w:p>
    <w:p>
      <w:pPr>
        <w:autoSpaceDE w:val="0"/>
        <w:autoSpaceDN w:val="0"/>
        <w:adjustRightInd w:val="0"/>
        <w:spacing w:line="360" w:lineRule="auto"/>
        <w:ind w:left="290" w:leftChars="137" w:hanging="2" w:hangingChars="1"/>
        <w:rPr>
          <w:rFonts w:ascii="宋体" w:hAnsi="宋体" w:eastAsia="宋体" w:cs="宋体"/>
          <w:b/>
          <w:bCs/>
          <w:szCs w:val="21"/>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91" w:name="_Toc29864"/>
      <w:bookmarkStart w:id="92" w:name="_Toc450662856"/>
      <w:bookmarkStart w:id="93" w:name="_Toc23483_WPSOffice_Level3"/>
      <w:bookmarkStart w:id="94" w:name="_Toc142508320"/>
      <w:bookmarkStart w:id="95" w:name="_Toc39"/>
      <w:bookmarkStart w:id="96" w:name="_Toc486167670"/>
      <w:bookmarkStart w:id="97" w:name="_Toc17145"/>
      <w:r>
        <w:rPr>
          <w:rFonts w:hint="eastAsia" w:ascii="宋体" w:hAnsi="宋体" w:eastAsia="宋体" w:cs="宋体"/>
          <w:szCs w:val="21"/>
          <w:lang w:val="zh-CN"/>
        </w:rPr>
        <w:t>7</w:t>
      </w:r>
      <w:r>
        <w:rPr>
          <w:rFonts w:ascii="宋体" w:hAnsi="宋体" w:eastAsia="宋体" w:cs="宋体"/>
          <w:szCs w:val="21"/>
          <w:lang w:val="zh-CN"/>
        </w:rPr>
        <w:t xml:space="preserve"> </w:t>
      </w:r>
      <w:r>
        <w:rPr>
          <w:rFonts w:hint="eastAsia" w:ascii="宋体" w:hAnsi="宋体" w:eastAsia="宋体" w:cs="宋体"/>
          <w:szCs w:val="21"/>
          <w:lang w:val="zh-CN"/>
        </w:rPr>
        <w:t>招标文件的澄清及修改</w:t>
      </w:r>
      <w:bookmarkEnd w:id="91"/>
      <w:bookmarkEnd w:id="92"/>
      <w:bookmarkEnd w:id="93"/>
      <w:bookmarkEnd w:id="94"/>
      <w:bookmarkEnd w:id="95"/>
      <w:bookmarkEnd w:id="96"/>
      <w:bookmarkEnd w:id="97"/>
    </w:p>
    <w:p>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7.1  招标代理机构对已发出的招标文件进行必要澄清或者修改的，将在招标文件要求提交投标文件截止时间1</w:t>
      </w:r>
      <w:r>
        <w:rPr>
          <w:rFonts w:ascii="宋体" w:hAnsi="宋体" w:eastAsia="宋体" w:cs="宋体"/>
          <w:szCs w:val="21"/>
          <w:lang w:val="zh-CN"/>
        </w:rPr>
        <w:t>5</w:t>
      </w:r>
      <w:r>
        <w:rPr>
          <w:rFonts w:hint="eastAsia" w:ascii="宋体" w:hAnsi="宋体" w:eastAsia="宋体" w:cs="宋体"/>
          <w:szCs w:val="21"/>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7.2</w:t>
      </w:r>
      <w:r>
        <w:rPr>
          <w:rFonts w:hint="eastAsia" w:ascii="宋体" w:hAnsi="宋体" w:eastAsia="宋体" w:cs="宋体"/>
          <w:szCs w:val="21"/>
          <w:lang w:val="zh-CN"/>
        </w:rPr>
        <w:tab/>
      </w:r>
      <w:r>
        <w:rPr>
          <w:rFonts w:hint="eastAsia" w:ascii="宋体" w:hAnsi="宋体" w:eastAsia="宋体" w:cs="宋体"/>
          <w:szCs w:val="21"/>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7.3  招标文件的修改、补充通知在</w:t>
      </w:r>
      <w:r>
        <w:rPr>
          <w:rFonts w:hint="eastAsia" w:ascii="宋体" w:hAnsi="宋体" w:eastAsia="宋体" w:cs="Times New Roman"/>
          <w:bCs/>
          <w:szCs w:val="21"/>
        </w:rPr>
        <w:t>广东省公共资源交易平台（ygp.gdzwfw.gov.cn）、</w:t>
      </w:r>
      <w:r>
        <w:rPr>
          <w:rFonts w:ascii="宋体" w:hAnsi="宋体" w:eastAsia="宋体" w:cs="Times New Roman"/>
          <w:szCs w:val="21"/>
          <w:lang w:val="zh-CN"/>
        </w:rPr>
        <w:t>中国招标投标公共服务平台</w:t>
      </w:r>
      <w:r>
        <w:rPr>
          <w:rFonts w:ascii="宋体" w:hAnsi="宋体" w:eastAsia="宋体" w:cs="Times New Roman"/>
          <w:szCs w:val="21"/>
        </w:rPr>
        <w:t>（</w:t>
      </w:r>
      <w:r>
        <w:fldChar w:fldCharType="begin"/>
      </w:r>
      <w:r>
        <w:instrText xml:space="preserve"> HYPERLINK "http://www.cebpubservice.com）、广东省招标投标监管" </w:instrText>
      </w:r>
      <w:r>
        <w:fldChar w:fldCharType="separate"/>
      </w:r>
      <w:r>
        <w:rPr>
          <w:rFonts w:ascii="宋体" w:hAnsi="宋体" w:eastAsia="宋体" w:cs="Times New Roman"/>
          <w:szCs w:val="21"/>
        </w:rPr>
        <w:t>www.cebpubservice.com）</w:t>
      </w:r>
      <w:r>
        <w:rPr>
          <w:rFonts w:ascii="宋体" w:hAnsi="宋体" w:eastAsia="宋体" w:cs="Times New Roman"/>
          <w:szCs w:val="21"/>
          <w:lang w:val="zh-CN"/>
        </w:rPr>
        <w:t>、</w:t>
      </w:r>
      <w:r>
        <w:rPr>
          <w:rFonts w:ascii="宋体" w:hAnsi="宋体" w:eastAsia="宋体" w:cs="Times New Roman"/>
          <w:szCs w:val="21"/>
          <w:lang w:val="zh-CN"/>
        </w:rPr>
        <w:fldChar w:fldCharType="end"/>
      </w:r>
      <w:r>
        <w:rPr>
          <w:rFonts w:ascii="宋体" w:hAnsi="宋体" w:eastAsia="宋体" w:cs="Times New Roman"/>
          <w:szCs w:val="21"/>
          <w:lang w:val="zh-CN"/>
        </w:rPr>
        <w:t>东莞市水务集团有限公司网</w:t>
      </w:r>
      <w:r>
        <w:rPr>
          <w:rFonts w:ascii="宋体" w:hAnsi="宋体" w:eastAsia="宋体" w:cs="Times New Roman"/>
          <w:szCs w:val="21"/>
        </w:rPr>
        <w:t>（</w:t>
      </w:r>
      <w:r>
        <w:fldChar w:fldCharType="begin"/>
      </w:r>
      <w:r>
        <w:instrText xml:space="preserve"> HYPERLINK "www.dgswjt.cn）、招标代理公司网站（http://%20%20%20%20%20%20%20%20%20%20%20%20%20%20）" </w:instrText>
      </w:r>
      <w:r>
        <w:fldChar w:fldCharType="separate"/>
      </w:r>
      <w:r>
        <w:rPr>
          <w:rStyle w:val="43"/>
          <w:rFonts w:ascii="宋体" w:hAnsi="宋体" w:eastAsia="宋体" w:cs="Times New Roman"/>
          <w:color w:val="auto"/>
          <w:sz w:val="21"/>
          <w:szCs w:val="21"/>
        </w:rPr>
        <w:t>www.dgswjt.cn）</w:t>
      </w:r>
      <w:r>
        <w:rPr>
          <w:rStyle w:val="43"/>
          <w:rFonts w:ascii="宋体" w:hAnsi="宋体" w:eastAsia="宋体" w:cs="Times New Roman"/>
          <w:color w:val="auto"/>
          <w:sz w:val="21"/>
          <w:szCs w:val="21"/>
          <w:lang w:val="zh-CN"/>
        </w:rPr>
        <w:t>、</w:t>
      </w:r>
      <w:r>
        <w:rPr>
          <w:rStyle w:val="43"/>
          <w:rFonts w:hint="eastAsia" w:ascii="宋体" w:hAnsi="宋体" w:eastAsia="宋体" w:cs="Times New Roman"/>
          <w:bCs/>
          <w:color w:val="auto"/>
          <w:kern w:val="0"/>
          <w:sz w:val="21"/>
          <w:szCs w:val="21"/>
        </w:rPr>
        <w:t>招标代理机构网站（</w:t>
      </w:r>
      <w:r>
        <w:rPr>
          <w:rStyle w:val="43"/>
          <w:rFonts w:hint="eastAsia" w:ascii="宋体" w:hAnsi="宋体" w:eastAsia="宋体" w:cs="Times New Roman"/>
          <w:bCs/>
          <w:color w:val="auto"/>
          <w:kern w:val="0"/>
          <w:sz w:val="21"/>
          <w:szCs w:val="21"/>
          <w:u w:val="single"/>
        </w:rPr>
        <w:t>www.dashengtd.com</w:t>
      </w:r>
      <w:r>
        <w:rPr>
          <w:rStyle w:val="43"/>
          <w:rFonts w:ascii="宋体" w:hAnsi="宋体" w:eastAsia="宋体" w:cs="Times New Roman"/>
          <w:bCs/>
          <w:color w:val="auto"/>
          <w:kern w:val="0"/>
          <w:sz w:val="21"/>
          <w:szCs w:val="21"/>
        </w:rPr>
        <w:t>）</w:t>
      </w:r>
      <w:r>
        <w:rPr>
          <w:rStyle w:val="43"/>
          <w:rFonts w:ascii="宋体" w:hAnsi="宋体" w:eastAsia="宋体" w:cs="Times New Roman"/>
          <w:bCs/>
          <w:color w:val="auto"/>
          <w:kern w:val="0"/>
          <w:sz w:val="21"/>
          <w:szCs w:val="21"/>
        </w:rPr>
        <w:fldChar w:fldCharType="end"/>
      </w:r>
      <w:r>
        <w:rPr>
          <w:rFonts w:hint="eastAsia" w:ascii="宋体" w:hAnsi="宋体" w:eastAsia="宋体" w:cs="宋体"/>
          <w:szCs w:val="21"/>
          <w:lang w:val="zh-CN"/>
        </w:rPr>
        <w:t>公布，请各投标人密切留意。</w:t>
      </w:r>
    </w:p>
    <w:p>
      <w:pPr>
        <w:autoSpaceDE w:val="0"/>
        <w:autoSpaceDN w:val="0"/>
        <w:adjustRightInd w:val="0"/>
        <w:spacing w:line="360" w:lineRule="auto"/>
        <w:ind w:left="357" w:leftChars="-100" w:hanging="567"/>
        <w:rPr>
          <w:rFonts w:ascii="宋体" w:hAnsi="宋体" w:eastAsia="宋体" w:cs="宋体"/>
          <w:szCs w:val="21"/>
        </w:rPr>
      </w:pPr>
    </w:p>
    <w:p>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lang w:val="zh-CN"/>
        </w:rPr>
      </w:pPr>
      <w:bookmarkStart w:id="98" w:name="_Toc486167671"/>
      <w:bookmarkStart w:id="99" w:name="_Toc27196"/>
      <w:bookmarkStart w:id="100" w:name="_Toc450662857"/>
      <w:bookmarkStart w:id="101" w:name="_Toc142508321"/>
      <w:bookmarkStart w:id="102" w:name="_Toc8711"/>
      <w:bookmarkStart w:id="103" w:name="_Toc140596880"/>
      <w:bookmarkStart w:id="104" w:name="_Toc29659_WPSOffice_Level2"/>
      <w:bookmarkStart w:id="105" w:name="_Toc23342"/>
      <w:r>
        <w:rPr>
          <w:rFonts w:hint="eastAsia" w:ascii="宋体" w:hAnsi="宋体" w:eastAsia="宋体" w:cs="宋体"/>
          <w:b/>
          <w:bCs/>
          <w:kern w:val="44"/>
          <w:szCs w:val="21"/>
          <w:lang w:val="zh-CN"/>
        </w:rPr>
        <w:t>三、投标文件的编制</w:t>
      </w:r>
      <w:bookmarkEnd w:id="98"/>
      <w:bookmarkEnd w:id="99"/>
      <w:bookmarkEnd w:id="100"/>
      <w:bookmarkEnd w:id="101"/>
      <w:bookmarkEnd w:id="102"/>
      <w:bookmarkEnd w:id="103"/>
      <w:bookmarkEnd w:id="104"/>
      <w:bookmarkEnd w:id="105"/>
    </w:p>
    <w:p>
      <w:pPr>
        <w:tabs>
          <w:tab w:val="left" w:pos="67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06" w:name="_Toc31162"/>
      <w:bookmarkStart w:id="107" w:name="_Toc10015_WPSOffice_Level3"/>
      <w:bookmarkStart w:id="108" w:name="_Toc450662858"/>
      <w:bookmarkStart w:id="109" w:name="_Toc3827"/>
      <w:bookmarkStart w:id="110" w:name="_Toc6244"/>
      <w:bookmarkStart w:id="111" w:name="_Toc142508322"/>
      <w:bookmarkStart w:id="112" w:name="_Toc486167672"/>
      <w:r>
        <w:rPr>
          <w:rFonts w:hint="eastAsia" w:ascii="宋体" w:hAnsi="宋体" w:eastAsia="宋体" w:cs="宋体"/>
          <w:szCs w:val="21"/>
          <w:lang w:val="zh-CN"/>
        </w:rPr>
        <w:t>8</w:t>
      </w:r>
      <w:r>
        <w:rPr>
          <w:rFonts w:ascii="宋体" w:hAnsi="宋体" w:eastAsia="宋体" w:cs="宋体"/>
          <w:szCs w:val="21"/>
          <w:lang w:val="zh-CN"/>
        </w:rPr>
        <w:t xml:space="preserve"> </w:t>
      </w:r>
      <w:r>
        <w:rPr>
          <w:rFonts w:hint="eastAsia" w:ascii="宋体" w:hAnsi="宋体" w:eastAsia="宋体" w:cs="宋体"/>
          <w:szCs w:val="21"/>
          <w:lang w:val="zh-CN"/>
        </w:rPr>
        <w:t>投标使用的文字及度量衡单位</w:t>
      </w:r>
      <w:bookmarkEnd w:id="106"/>
      <w:bookmarkEnd w:id="107"/>
      <w:bookmarkEnd w:id="108"/>
      <w:bookmarkEnd w:id="109"/>
      <w:bookmarkEnd w:id="110"/>
      <w:bookmarkEnd w:id="111"/>
      <w:bookmarkEnd w:id="112"/>
    </w:p>
    <w:p>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szCs w:val="21"/>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sz w:val="24"/>
          <w:szCs w:val="24"/>
          <w:lang w:val="zh-CN"/>
        </w:rPr>
      </w:pPr>
      <w:bookmarkStart w:id="113" w:name="_Toc486167673"/>
      <w:bookmarkStart w:id="114" w:name="_Toc14943"/>
      <w:bookmarkStart w:id="115" w:name="_Toc142508323"/>
      <w:bookmarkStart w:id="116" w:name="_Toc26462"/>
      <w:bookmarkStart w:id="117" w:name="_Toc450662859"/>
      <w:bookmarkStart w:id="118" w:name="_Toc7348"/>
      <w:bookmarkStart w:id="119" w:name="_Toc24916_WPSOffice_Level3"/>
      <w:r>
        <w:rPr>
          <w:rFonts w:hint="eastAsia" w:ascii="宋体" w:hAnsi="宋体" w:eastAsia="宋体" w:cs="宋体"/>
          <w:szCs w:val="21"/>
          <w:lang w:val="zh-CN"/>
        </w:rPr>
        <w:t>9</w:t>
      </w:r>
      <w:r>
        <w:rPr>
          <w:rFonts w:ascii="宋体" w:hAnsi="宋体" w:eastAsia="宋体" w:cs="宋体"/>
          <w:sz w:val="24"/>
          <w:szCs w:val="24"/>
          <w:lang w:val="zh-CN"/>
        </w:rPr>
        <w:t xml:space="preserve"> </w:t>
      </w:r>
      <w:r>
        <w:rPr>
          <w:rFonts w:hint="eastAsia" w:ascii="宋体" w:hAnsi="宋体" w:eastAsia="宋体" w:cs="宋体"/>
          <w:szCs w:val="21"/>
          <w:lang w:val="zh-CN"/>
        </w:rPr>
        <w:t>投标文件的组成</w:t>
      </w:r>
      <w:bookmarkEnd w:id="113"/>
      <w:bookmarkEnd w:id="114"/>
      <w:bookmarkEnd w:id="115"/>
      <w:bookmarkEnd w:id="116"/>
      <w:bookmarkEnd w:id="117"/>
      <w:bookmarkEnd w:id="118"/>
      <w:bookmarkEnd w:id="119"/>
    </w:p>
    <w:p>
      <w:pPr>
        <w:autoSpaceDE w:val="0"/>
        <w:autoSpaceDN w:val="0"/>
        <w:adjustRightInd w:val="0"/>
        <w:spacing w:line="360" w:lineRule="auto"/>
        <w:ind w:left="422" w:leftChars="-100" w:hanging="632" w:hangingChars="300"/>
        <w:rPr>
          <w:rFonts w:ascii="宋体" w:hAnsi="宋体" w:eastAsia="宋体" w:cs="Times New Roman"/>
          <w:b/>
          <w:kern w:val="0"/>
          <w:szCs w:val="21"/>
        </w:rPr>
      </w:pPr>
      <w:r>
        <w:rPr>
          <w:rFonts w:hint="eastAsia" w:ascii="宋体" w:hAnsi="宋体" w:eastAsia="宋体" w:cs="宋体"/>
          <w:b/>
          <w:kern w:val="0"/>
          <w:szCs w:val="24"/>
        </w:rPr>
        <w:t xml:space="preserve">9.1  </w:t>
      </w:r>
      <w:r>
        <w:rPr>
          <w:rFonts w:hint="eastAsia" w:ascii="宋体" w:hAnsi="宋体" w:eastAsia="宋体" w:cs="宋体"/>
          <w:kern w:val="0"/>
          <w:szCs w:val="24"/>
        </w:rPr>
        <w:t>投标文件的组成：</w:t>
      </w:r>
      <w:r>
        <w:rPr>
          <w:rFonts w:hint="eastAsia" w:ascii="宋体" w:hAnsi="宋体" w:eastAsia="宋体" w:cs="Times New Roman"/>
          <w:b/>
          <w:kern w:val="0"/>
          <w:szCs w:val="21"/>
          <w:u w:val="single"/>
        </w:rPr>
        <w:t>商务文件、技术文件由投标人根据各自文件的实际情况决定是否分册装订，招标文件不做限制</w:t>
      </w:r>
      <w:r>
        <w:rPr>
          <w:rFonts w:hint="eastAsia" w:ascii="宋体" w:hAnsi="宋体" w:eastAsia="宋体" w:cs="Times New Roman"/>
          <w:b/>
          <w:kern w:val="0"/>
          <w:szCs w:val="21"/>
        </w:rPr>
        <w:t>。</w:t>
      </w:r>
    </w:p>
    <w:p>
      <w:pPr>
        <w:autoSpaceDE w:val="0"/>
        <w:autoSpaceDN w:val="0"/>
        <w:adjustRightInd w:val="0"/>
        <w:spacing w:line="360" w:lineRule="auto"/>
        <w:ind w:left="422" w:leftChars="-100" w:hanging="632" w:hangingChars="300"/>
        <w:rPr>
          <w:rFonts w:ascii="宋体" w:hAnsi="宋体" w:eastAsia="宋体" w:cs="Times New Roman"/>
          <w:b/>
          <w:kern w:val="0"/>
          <w:szCs w:val="21"/>
        </w:rPr>
      </w:pPr>
      <w:r>
        <w:rPr>
          <w:rFonts w:hint="eastAsia" w:ascii="宋体" w:hAnsi="宋体" w:eastAsia="宋体" w:cs="宋体"/>
          <w:b/>
          <w:kern w:val="0"/>
          <w:szCs w:val="24"/>
        </w:rPr>
        <w:t>9.1.1 商务文件：</w:t>
      </w:r>
    </w:p>
    <w:p>
      <w:pPr>
        <w:autoSpaceDE w:val="0"/>
        <w:autoSpaceDN w:val="0"/>
        <w:adjustRightInd w:val="0"/>
        <w:spacing w:line="360" w:lineRule="auto"/>
        <w:jc w:val="left"/>
        <w:rPr>
          <w:rFonts w:ascii="宋体" w:hAnsi="宋体" w:eastAsia="宋体" w:cs="Times New Roman"/>
          <w:b/>
          <w:kern w:val="0"/>
          <w:szCs w:val="21"/>
          <w:lang w:val="zh-CN"/>
        </w:rPr>
      </w:pPr>
      <w:r>
        <w:rPr>
          <w:rFonts w:hint="eastAsia" w:ascii="宋体" w:hAnsi="宋体" w:eastAsia="宋体" w:cs="Times New Roman"/>
          <w:kern w:val="0"/>
          <w:sz w:val="24"/>
          <w:szCs w:val="24"/>
          <w:lang w:val="zh-CN"/>
        </w:rPr>
        <w:t xml:space="preserve">  </w:t>
      </w:r>
      <w:r>
        <w:rPr>
          <w:rFonts w:ascii="宋体" w:hAnsi="宋体" w:eastAsia="宋体" w:cs="Times New Roman"/>
          <w:kern w:val="0"/>
          <w:sz w:val="24"/>
          <w:szCs w:val="24"/>
          <w:lang w:val="zh-CN"/>
        </w:rPr>
        <w:t xml:space="preserve"> </w:t>
      </w:r>
      <w:r>
        <w:rPr>
          <w:rFonts w:hint="eastAsia" w:ascii="宋体" w:hAnsi="宋体" w:eastAsia="宋体" w:cs="Times New Roman"/>
          <w:b/>
          <w:kern w:val="0"/>
          <w:szCs w:val="21"/>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ascii="宋体" w:hAnsi="宋体" w:eastAsia="宋体" w:cs="宋体"/>
          <w:szCs w:val="21"/>
          <w:lang w:val="zh-CN"/>
        </w:rPr>
        <w:t>3</w:t>
      </w:r>
      <w:r>
        <w:rPr>
          <w:rFonts w:hint="eastAsia" w:ascii="宋体" w:hAnsi="宋体" w:eastAsia="宋体" w:cs="宋体"/>
          <w:szCs w:val="21"/>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）投标报价表(含投标报价表</w:t>
      </w:r>
      <w:r>
        <w:rPr>
          <w:rFonts w:ascii="宋体" w:hAnsi="宋体" w:eastAsia="宋体" w:cs="宋体"/>
          <w:szCs w:val="21"/>
          <w:lang w:val="zh-CN"/>
        </w:rPr>
        <w:t>和分项</w:t>
      </w:r>
      <w:r>
        <w:rPr>
          <w:rFonts w:hint="eastAsia" w:ascii="宋体" w:hAnsi="宋体" w:eastAsia="宋体" w:cs="宋体"/>
          <w:szCs w:val="21"/>
          <w:lang w:val="zh-CN"/>
        </w:rPr>
        <w:t>报价</w:t>
      </w:r>
      <w:r>
        <w:rPr>
          <w:rFonts w:ascii="宋体" w:hAnsi="宋体" w:eastAsia="宋体" w:cs="宋体"/>
          <w:szCs w:val="21"/>
          <w:lang w:val="zh-CN"/>
        </w:rPr>
        <w:t>表</w:t>
      </w:r>
      <w:r>
        <w:rPr>
          <w:rFonts w:hint="eastAsia" w:ascii="宋体" w:hAnsi="宋体" w:eastAsia="宋体" w:cs="宋体"/>
          <w:szCs w:val="21"/>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）投标人资格证明文件：</w:t>
      </w:r>
    </w:p>
    <w:p>
      <w:pPr>
        <w:autoSpaceDE w:val="0"/>
        <w:autoSpaceDN w:val="0"/>
        <w:adjustRightInd w:val="0"/>
        <w:spacing w:line="360" w:lineRule="auto"/>
        <w:ind w:left="283" w:hanging="283" w:hangingChars="135"/>
        <w:rPr>
          <w:rFonts w:ascii="宋体" w:hAnsi="宋体" w:eastAsia="宋体" w:cs="Times New Roman"/>
          <w:szCs w:val="21"/>
          <w:lang w:val="zh-CN"/>
        </w:rPr>
      </w:pPr>
      <w:r>
        <w:rPr>
          <w:rFonts w:ascii="宋体" w:hAnsi="宋体" w:eastAsia="宋体" w:cs="Times New Roman"/>
          <w:szCs w:val="21"/>
          <w:lang w:val="zh-CN"/>
        </w:rPr>
        <w:t>1）多证合一营业执照</w:t>
      </w:r>
      <w:r>
        <w:rPr>
          <w:rFonts w:hint="eastAsia" w:ascii="宋体" w:hAnsi="宋体" w:eastAsia="宋体" w:cs="Times New Roman"/>
          <w:kern w:val="0"/>
          <w:szCs w:val="21"/>
        </w:rPr>
        <w:t>（或事业单位法人证书）</w:t>
      </w:r>
      <w:r>
        <w:rPr>
          <w:rFonts w:ascii="宋体" w:hAnsi="宋体" w:eastAsia="宋体" w:cs="Times New Roman"/>
          <w:szCs w:val="21"/>
          <w:lang w:val="zh-CN"/>
        </w:rPr>
        <w:t>复印件；</w:t>
      </w:r>
    </w:p>
    <w:p>
      <w:pPr>
        <w:autoSpaceDE w:val="0"/>
        <w:autoSpaceDN w:val="0"/>
        <w:adjustRightInd w:val="0"/>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rPr>
        <w:t>2</w:t>
      </w:r>
      <w:r>
        <w:rPr>
          <w:rFonts w:hint="eastAsia" w:ascii="宋体" w:hAnsi="宋体" w:eastAsia="宋体" w:cs="Times New Roman"/>
          <w:szCs w:val="21"/>
          <w:lang w:val="zh-CN"/>
        </w:rPr>
        <w:t>）</w:t>
      </w:r>
      <w:r>
        <w:rPr>
          <w:rFonts w:ascii="宋体" w:hAnsi="宋体" w:eastAsia="宋体" w:cs="Times New Roman"/>
          <w:szCs w:val="21"/>
          <w:lang w:val="zh-CN"/>
        </w:rPr>
        <w:t>开户许可证复印件（基本存款账户）</w:t>
      </w:r>
      <w:r>
        <w:rPr>
          <w:rFonts w:hint="eastAsia" w:ascii="宋体" w:hAnsi="宋体" w:eastAsia="宋体" w:cs="Times New Roman"/>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szCs w:val="21"/>
          <w:lang w:val="zh-CN"/>
        </w:rPr>
        <w:t>；</w:t>
      </w:r>
    </w:p>
    <w:p>
      <w:pPr>
        <w:autoSpaceDE w:val="0"/>
        <w:autoSpaceDN w:val="0"/>
        <w:adjustRightInd w:val="0"/>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rPr>
        <w:t>3</w:t>
      </w:r>
      <w:r>
        <w:rPr>
          <w:rFonts w:ascii="宋体" w:hAnsi="宋体" w:eastAsia="宋体" w:cs="Times New Roman"/>
          <w:szCs w:val="21"/>
          <w:lang w:val="zh-CN"/>
        </w:rPr>
        <w:t>）法定代表人身份证明书和法定代表人授权书原件（法定代表人投标时只提供法定代表人身份证明书，委托</w:t>
      </w:r>
      <w:r>
        <w:rPr>
          <w:rFonts w:ascii="宋体" w:hAnsi="宋体" w:eastAsia="宋体" w:cs="Times New Roman"/>
          <w:szCs w:val="21"/>
        </w:rPr>
        <w:t>他人</w:t>
      </w:r>
      <w:r>
        <w:rPr>
          <w:rFonts w:ascii="宋体" w:hAnsi="宋体" w:eastAsia="宋体" w:cs="Times New Roman"/>
          <w:szCs w:val="21"/>
          <w:lang w:val="zh-CN"/>
        </w:rPr>
        <w:t>为投标代表时同时提供法定代表人授权书）；</w:t>
      </w:r>
    </w:p>
    <w:p>
      <w:pPr>
        <w:tabs>
          <w:tab w:val="left" w:pos="1276"/>
        </w:tabs>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rPr>
        <w:t>4</w:t>
      </w:r>
      <w:r>
        <w:rPr>
          <w:rFonts w:hint="eastAsia" w:ascii="宋体" w:hAnsi="宋体" w:eastAsia="宋体" w:cs="Times New Roman"/>
          <w:szCs w:val="21"/>
          <w:lang w:val="zh-CN"/>
        </w:rPr>
        <w:t>）国家能源局核发有效的承装(修、试)电力设施许可证五级或以上资质（承装、修、试均为五级或以上）证书复印件；</w:t>
      </w:r>
    </w:p>
    <w:p>
      <w:pPr>
        <w:tabs>
          <w:tab w:val="left" w:pos="1276"/>
        </w:tabs>
        <w:spacing w:line="360" w:lineRule="auto"/>
        <w:ind w:left="283" w:hanging="283" w:hangingChars="135"/>
        <w:rPr>
          <w:rFonts w:ascii="宋体" w:hAnsi="宋体" w:eastAsia="宋体" w:cs="宋体"/>
          <w:szCs w:val="21"/>
        </w:rPr>
      </w:pPr>
      <w:r>
        <w:rPr>
          <w:rFonts w:hint="eastAsia" w:ascii="宋体" w:hAnsi="宋体" w:eastAsia="宋体" w:cs="宋体"/>
          <w:szCs w:val="21"/>
        </w:rPr>
        <w:t>5）</w:t>
      </w:r>
      <w:r>
        <w:rPr>
          <w:rFonts w:hint="eastAsia" w:ascii="宋体" w:hAnsi="宋体" w:eastAsia="宋体"/>
          <w:szCs w:val="21"/>
        </w:rPr>
        <w:t>资格业绩【投标人提供一份2021年1月1日以来</w:t>
      </w:r>
      <w:r>
        <w:rPr>
          <w:rFonts w:hint="eastAsia" w:ascii="宋体" w:hAnsi="宋体" w:eastAsia="宋体" w:cs="宋体"/>
          <w:b/>
          <w:szCs w:val="21"/>
        </w:rPr>
        <w:t>10kV或以上的配电工程相关业绩</w:t>
      </w:r>
      <w:r>
        <w:rPr>
          <w:rFonts w:hint="eastAsia" w:ascii="宋体" w:hAnsi="宋体" w:eastAsia="宋体"/>
          <w:szCs w:val="21"/>
        </w:rPr>
        <w:t>（合同签订日期为2021年1月1日或以后），资格业绩证明材料提交要求详见招标文件第六篇投标文件格式</w:t>
      </w:r>
      <w:r>
        <w:rPr>
          <w:rFonts w:hint="eastAsia" w:ascii="宋体" w:hAnsi="宋体" w:eastAsia="宋体"/>
          <w:szCs w:val="21"/>
          <w:u w:val="single"/>
        </w:rPr>
        <w:t>5.4</w:t>
      </w:r>
      <w:r>
        <w:rPr>
          <w:rFonts w:hint="eastAsia" w:ascii="宋体" w:hAnsi="宋体" w:eastAsia="宋体"/>
          <w:szCs w:val="21"/>
        </w:rPr>
        <w:t>】；</w:t>
      </w:r>
    </w:p>
    <w:p>
      <w:pPr>
        <w:autoSpaceDE w:val="0"/>
        <w:autoSpaceDN w:val="0"/>
        <w:adjustRightInd w:val="0"/>
        <w:spacing w:line="360" w:lineRule="auto"/>
        <w:ind w:left="913" w:hanging="913" w:hangingChars="435"/>
        <w:rPr>
          <w:rFonts w:ascii="宋体" w:hAnsi="宋体" w:eastAsia="宋体" w:cs="宋体"/>
          <w:szCs w:val="21"/>
          <w:lang w:val="zh-CN"/>
        </w:rPr>
      </w:pPr>
      <w:r>
        <w:rPr>
          <w:rFonts w:hint="eastAsia" w:ascii="宋体" w:hAnsi="宋体" w:eastAsia="宋体" w:cs="宋体"/>
          <w:szCs w:val="21"/>
        </w:rPr>
        <w:t>6）</w:t>
      </w:r>
      <w:r>
        <w:rPr>
          <w:rFonts w:hint="eastAsia" w:ascii="宋体" w:hAnsi="宋体" w:eastAsia="宋体" w:cs="宋体"/>
          <w:szCs w:val="21"/>
          <w:lang w:val="zh-CN"/>
        </w:rPr>
        <w:t>最近3年投标人牵涉的其他（失信和违法）</w:t>
      </w:r>
      <w:r>
        <w:rPr>
          <w:rFonts w:hint="eastAsia" w:ascii="宋体" w:hAnsi="宋体" w:eastAsia="宋体" w:cs="宋体"/>
          <w:kern w:val="0"/>
          <w:szCs w:val="21"/>
        </w:rPr>
        <w:t>处罚说明</w:t>
      </w:r>
      <w:r>
        <w:rPr>
          <w:rFonts w:hint="eastAsia" w:ascii="宋体" w:hAnsi="宋体" w:eastAsia="宋体" w:cs="宋体"/>
          <w:szCs w:val="21"/>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6</w:t>
      </w:r>
      <w:r>
        <w:rPr>
          <w:rFonts w:hint="eastAsia" w:ascii="宋体" w:hAnsi="宋体" w:eastAsia="宋体" w:cs="宋体"/>
          <w:szCs w:val="21"/>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7</w:t>
      </w:r>
      <w:r>
        <w:rPr>
          <w:rFonts w:hint="eastAsia" w:ascii="宋体" w:hAnsi="宋体" w:eastAsia="宋体" w:cs="宋体"/>
          <w:szCs w:val="21"/>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kern w:val="0"/>
          <w:szCs w:val="21"/>
        </w:rPr>
        <w:t>（8）合同条款响应程度（合同条款偏离表）；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9</w:t>
      </w:r>
      <w:r>
        <w:rPr>
          <w:rFonts w:hint="eastAsia" w:ascii="宋体" w:hAnsi="宋体" w:eastAsia="宋体" w:cs="宋体"/>
          <w:szCs w:val="21"/>
          <w:lang w:val="zh-CN"/>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10</w:t>
      </w:r>
      <w:r>
        <w:rPr>
          <w:rFonts w:hint="eastAsia" w:ascii="宋体" w:hAnsi="宋体" w:eastAsia="宋体" w:cs="宋体"/>
          <w:szCs w:val="21"/>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11</w:t>
      </w:r>
      <w:r>
        <w:rPr>
          <w:rFonts w:hint="eastAsia" w:ascii="宋体" w:hAnsi="宋体" w:eastAsia="宋体" w:cs="宋体"/>
          <w:szCs w:val="21"/>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kern w:val="0"/>
          <w:szCs w:val="24"/>
        </w:rPr>
      </w:pPr>
      <w:r>
        <w:rPr>
          <w:rFonts w:hint="eastAsia" w:ascii="宋体" w:hAnsi="宋体" w:eastAsia="宋体" w:cs="宋体"/>
          <w:b/>
          <w:kern w:val="0"/>
          <w:szCs w:val="24"/>
        </w:rPr>
        <w:t>9.1.2 技术文件：</w:t>
      </w:r>
    </w:p>
    <w:p>
      <w:pPr>
        <w:autoSpaceDE w:val="0"/>
        <w:autoSpaceDN w:val="0"/>
        <w:adjustRightInd w:val="0"/>
        <w:spacing w:line="360" w:lineRule="auto"/>
        <w:ind w:right="-23" w:rightChars="-11"/>
        <w:jc w:val="left"/>
        <w:rPr>
          <w:rFonts w:ascii="宋体" w:hAnsi="宋体" w:eastAsia="宋体" w:cs="Times New Roman"/>
          <w:b/>
          <w:bCs/>
          <w:kern w:val="0"/>
          <w:szCs w:val="21"/>
          <w:lang w:val="zh-CN"/>
        </w:rPr>
      </w:pPr>
      <w:r>
        <w:rPr>
          <w:rFonts w:hint="eastAsia" w:ascii="宋体" w:hAnsi="宋体" w:eastAsia="宋体" w:cs="Times New Roman"/>
          <w:b/>
          <w:bCs/>
          <w:kern w:val="0"/>
          <w:szCs w:val="21"/>
          <w:lang w:val="zh-CN"/>
        </w:rPr>
        <w:t xml:space="preserve"> </w:t>
      </w:r>
      <w:r>
        <w:rPr>
          <w:rFonts w:ascii="宋体" w:hAnsi="宋体" w:eastAsia="宋体" w:cs="Times New Roman"/>
          <w:b/>
          <w:bCs/>
          <w:kern w:val="0"/>
          <w:szCs w:val="21"/>
          <w:lang w:val="zh-CN"/>
        </w:rPr>
        <w:t xml:space="preserve">   </w:t>
      </w:r>
      <w:r>
        <w:rPr>
          <w:rFonts w:hint="eastAsia" w:ascii="宋体" w:hAnsi="宋体" w:eastAsia="宋体" w:cs="Times New Roman"/>
          <w:b/>
          <w:bCs/>
          <w:kern w:val="0"/>
          <w:szCs w:val="21"/>
          <w:lang w:val="zh-CN"/>
        </w:rPr>
        <w:t>目录：</w:t>
      </w:r>
    </w:p>
    <w:p>
      <w:pPr>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rPr>
        <w:t>（1）用户需求响应程度（即用户需求偏离表格式）；</w:t>
      </w:r>
    </w:p>
    <w:p>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（2）投入项目人员情况</w:t>
      </w:r>
    </w:p>
    <w:p>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（3）巡检服务方案；</w:t>
      </w:r>
    </w:p>
    <w:p>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（4）试验方案；</w:t>
      </w:r>
    </w:p>
    <w:p>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（5）应急预案和临时重大活动保障措施；</w:t>
      </w:r>
    </w:p>
    <w:p>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（6）安全文明施工方案；</w:t>
      </w:r>
    </w:p>
    <w:p>
      <w:pPr>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rPr>
        <w:t>（7）投标人认为有必要提供的其它材料（不做强制要求）。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kern w:val="0"/>
          <w:szCs w:val="21"/>
          <w:lang w:val="zh-CN"/>
        </w:rPr>
      </w:pPr>
      <w:r>
        <w:rPr>
          <w:rFonts w:hint="eastAsia" w:ascii="宋体" w:hAnsi="宋体" w:eastAsia="宋体" w:cs="宋体"/>
          <w:b/>
          <w:kern w:val="0"/>
          <w:szCs w:val="21"/>
        </w:rPr>
        <w:t xml:space="preserve">9.1.3 </w:t>
      </w:r>
      <w:r>
        <w:rPr>
          <w:rFonts w:hint="eastAsia" w:ascii="宋体" w:hAnsi="宋体" w:eastAsia="宋体" w:cs="宋体"/>
          <w:b/>
          <w:bCs/>
          <w:kern w:val="0"/>
          <w:szCs w:val="21"/>
          <w:lang w:val="zh-CN"/>
        </w:rPr>
        <w:t>投标文件电子文件</w:t>
      </w:r>
      <w:r>
        <w:rPr>
          <w:rFonts w:hint="eastAsia" w:ascii="宋体" w:hAnsi="宋体" w:eastAsia="宋体" w:cs="宋体"/>
          <w:kern w:val="0"/>
          <w:szCs w:val="21"/>
          <w:lang w:val="zh-CN"/>
        </w:rPr>
        <w:t>（详细要求见本篇第17.</w:t>
      </w:r>
      <w:r>
        <w:rPr>
          <w:rFonts w:ascii="宋体" w:hAnsi="宋体" w:eastAsia="宋体" w:cs="宋体"/>
          <w:kern w:val="0"/>
          <w:szCs w:val="21"/>
          <w:lang w:val="zh-CN"/>
        </w:rPr>
        <w:t>5</w:t>
      </w:r>
      <w:r>
        <w:rPr>
          <w:rFonts w:hint="eastAsia" w:ascii="宋体" w:hAnsi="宋体" w:eastAsia="宋体" w:cs="宋体"/>
          <w:kern w:val="0"/>
          <w:szCs w:val="21"/>
          <w:lang w:val="zh-CN"/>
        </w:rPr>
        <w:t>款）</w:t>
      </w:r>
    </w:p>
    <w:p>
      <w:pPr>
        <w:autoSpaceDE w:val="0"/>
        <w:autoSpaceDN w:val="0"/>
        <w:adjustRightInd w:val="0"/>
        <w:spacing w:line="360" w:lineRule="auto"/>
        <w:ind w:left="35" w:leftChars="-118" w:hanging="283" w:hangingChars="135"/>
        <w:rPr>
          <w:rFonts w:ascii="宋体" w:hAnsi="宋体" w:eastAsia="宋体" w:cs="宋体"/>
          <w:kern w:val="0"/>
          <w:szCs w:val="21"/>
        </w:rPr>
      </w:pPr>
      <w:r>
        <w:rPr>
          <w:rFonts w:hint="eastAsia" w:ascii="宋体" w:hAnsi="宋体" w:eastAsia="宋体" w:cs="宋体"/>
          <w:kern w:val="0"/>
          <w:szCs w:val="21"/>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szCs w:val="21"/>
          <w:lang w:val="zh-CN"/>
        </w:rPr>
      </w:pPr>
      <w:r>
        <w:rPr>
          <w:rFonts w:hint="eastAsia" w:ascii="宋体" w:hAnsi="宋体" w:eastAsia="宋体" w:cs="宋体"/>
          <w:b/>
          <w:bCs/>
          <w:szCs w:val="21"/>
          <w:lang w:val="zh-CN"/>
        </w:rPr>
        <w:t>9.1.4 唱标信封（单独密封）</w:t>
      </w:r>
    </w:p>
    <w:p>
      <w:pPr>
        <w:spacing w:line="360" w:lineRule="auto"/>
        <w:ind w:left="105" w:leftChars="-100" w:hanging="315" w:hangingChars="150"/>
        <w:rPr>
          <w:rFonts w:ascii="宋体" w:hAnsi="宋体" w:eastAsia="宋体" w:cs="宋体"/>
          <w:kern w:val="0"/>
          <w:szCs w:val="21"/>
          <w:lang w:val="zh-CN"/>
        </w:rPr>
      </w:pPr>
      <w:r>
        <w:rPr>
          <w:rFonts w:hint="eastAsia" w:ascii="宋体" w:hAnsi="宋体" w:eastAsia="宋体" w:cs="宋体"/>
          <w:kern w:val="0"/>
          <w:szCs w:val="21"/>
          <w:lang w:val="zh-CN"/>
        </w:rPr>
        <w:t>（1）投标报价表；</w:t>
      </w:r>
    </w:p>
    <w:p>
      <w:pPr>
        <w:spacing w:line="360" w:lineRule="auto"/>
        <w:ind w:left="105" w:leftChars="-100" w:hanging="315" w:hangingChars="150"/>
        <w:rPr>
          <w:rFonts w:ascii="宋体" w:hAnsi="宋体" w:eastAsia="宋体" w:cs="宋体"/>
          <w:kern w:val="0"/>
          <w:szCs w:val="21"/>
          <w:lang w:val="zh-CN"/>
        </w:rPr>
      </w:pPr>
      <w:r>
        <w:rPr>
          <w:rFonts w:hint="eastAsia" w:ascii="宋体" w:hAnsi="宋体" w:eastAsia="宋体" w:cs="宋体"/>
          <w:kern w:val="0"/>
          <w:szCs w:val="21"/>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 xml:space="preserve">9.3  </w:t>
      </w:r>
      <w:r>
        <w:rPr>
          <w:rFonts w:hint="eastAsia" w:ascii="宋体" w:hAnsi="宋体" w:eastAsia="宋体" w:cs="宋体"/>
          <w:b/>
          <w:szCs w:val="21"/>
          <w:u w:val="single"/>
          <w:lang w:val="zh-CN"/>
        </w:rPr>
        <w:t>投标文件中相关证件、证书、合同、</w:t>
      </w:r>
      <w:r>
        <w:rPr>
          <w:rFonts w:hint="eastAsia" w:ascii="宋体" w:hAnsi="宋体" w:eastAsia="宋体" w:cs="Times New Roman"/>
          <w:b/>
          <w:szCs w:val="21"/>
          <w:u w:val="single"/>
          <w:lang w:val="zh-CN"/>
        </w:rPr>
        <w:t>发票、照片</w:t>
      </w:r>
      <w:r>
        <w:rPr>
          <w:rFonts w:hint="eastAsia" w:ascii="宋体" w:hAnsi="宋体" w:eastAsia="宋体" w:cs="宋体"/>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szCs w:val="21"/>
          <w:lang w:val="zh-CN"/>
        </w:rPr>
        <w:t>。</w:t>
      </w:r>
    </w:p>
    <w:p>
      <w:pPr>
        <w:autoSpaceDE w:val="0"/>
        <w:autoSpaceDN w:val="0"/>
        <w:adjustRightInd w:val="0"/>
        <w:spacing w:line="360" w:lineRule="auto"/>
        <w:ind w:left="315" w:leftChars="-100" w:hanging="525" w:hangingChars="250"/>
        <w:rPr>
          <w:rFonts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20" w:name="_Toc11170"/>
      <w:bookmarkStart w:id="121" w:name="_Toc486167674"/>
      <w:bookmarkStart w:id="122" w:name="_Toc13214"/>
      <w:bookmarkStart w:id="123" w:name="_Toc450662860"/>
      <w:bookmarkStart w:id="124" w:name="_Toc8675_WPSOffice_Level3"/>
      <w:bookmarkStart w:id="125" w:name="_Toc31771"/>
      <w:bookmarkStart w:id="126" w:name="_Toc142508324"/>
      <w:r>
        <w:rPr>
          <w:rFonts w:hint="eastAsia" w:ascii="宋体" w:hAnsi="宋体" w:eastAsia="宋体" w:cs="宋体"/>
          <w:szCs w:val="21"/>
          <w:lang w:val="zh-CN"/>
        </w:rPr>
        <w:t>10</w:t>
      </w:r>
      <w:r>
        <w:rPr>
          <w:rFonts w:ascii="宋体" w:hAnsi="宋体" w:eastAsia="宋体" w:cs="宋体"/>
          <w:szCs w:val="21"/>
          <w:lang w:val="zh-CN"/>
        </w:rPr>
        <w:t xml:space="preserve"> </w:t>
      </w:r>
      <w:r>
        <w:rPr>
          <w:rFonts w:hint="eastAsia" w:ascii="宋体" w:hAnsi="宋体" w:eastAsia="宋体" w:cs="宋体"/>
          <w:szCs w:val="21"/>
          <w:lang w:val="zh-CN"/>
        </w:rPr>
        <w:t>投标函</w:t>
      </w:r>
      <w:bookmarkEnd w:id="120"/>
      <w:bookmarkEnd w:id="121"/>
      <w:bookmarkEnd w:id="122"/>
      <w:bookmarkEnd w:id="123"/>
      <w:bookmarkEnd w:id="124"/>
      <w:bookmarkEnd w:id="125"/>
      <w:bookmarkEnd w:id="126"/>
    </w:p>
    <w:p>
      <w:pPr>
        <w:autoSpaceDE w:val="0"/>
        <w:autoSpaceDN w:val="0"/>
        <w:adjustRightInd w:val="0"/>
        <w:spacing w:line="360" w:lineRule="auto"/>
        <w:ind w:left="265" w:leftChars="119" w:hanging="15"/>
        <w:rPr>
          <w:rFonts w:ascii="宋体" w:hAnsi="宋体" w:eastAsia="宋体" w:cs="宋体"/>
          <w:szCs w:val="21"/>
          <w:lang w:val="zh-CN"/>
        </w:rPr>
      </w:pPr>
      <w:r>
        <w:rPr>
          <w:rFonts w:hint="eastAsia" w:ascii="宋体" w:hAnsi="宋体" w:eastAsia="宋体" w:cs="宋体"/>
          <w:szCs w:val="21"/>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27" w:name="_Toc142508325"/>
      <w:bookmarkStart w:id="128" w:name="_Toc24311"/>
      <w:bookmarkStart w:id="129" w:name="_Toc486167675"/>
      <w:bookmarkStart w:id="130" w:name="_Toc20186"/>
      <w:bookmarkStart w:id="131" w:name="_Toc4385_WPSOffice_Level3"/>
      <w:bookmarkStart w:id="132" w:name="_Toc15427"/>
      <w:bookmarkStart w:id="133" w:name="_Toc450662861"/>
      <w:r>
        <w:rPr>
          <w:rFonts w:hint="eastAsia" w:ascii="宋体" w:hAnsi="宋体" w:eastAsia="宋体" w:cs="宋体"/>
          <w:szCs w:val="21"/>
          <w:lang w:val="zh-CN"/>
        </w:rPr>
        <w:t>11</w:t>
      </w:r>
      <w:r>
        <w:rPr>
          <w:rFonts w:ascii="宋体" w:hAnsi="宋体" w:eastAsia="宋体" w:cs="宋体"/>
          <w:szCs w:val="21"/>
          <w:lang w:val="zh-CN"/>
        </w:rPr>
        <w:t xml:space="preserve"> </w:t>
      </w:r>
      <w:r>
        <w:rPr>
          <w:rFonts w:hint="eastAsia" w:ascii="宋体" w:hAnsi="宋体" w:eastAsia="宋体" w:cs="宋体"/>
          <w:szCs w:val="21"/>
          <w:lang w:val="zh-CN"/>
        </w:rPr>
        <w:t>投标报价</w:t>
      </w:r>
      <w:bookmarkEnd w:id="127"/>
      <w:bookmarkEnd w:id="128"/>
      <w:bookmarkEnd w:id="129"/>
      <w:bookmarkEnd w:id="130"/>
      <w:bookmarkEnd w:id="131"/>
      <w:bookmarkEnd w:id="132"/>
      <w:bookmarkEnd w:id="133"/>
    </w:p>
    <w:p>
      <w:pPr>
        <w:tabs>
          <w:tab w:val="left" w:pos="567"/>
        </w:tabs>
        <w:autoSpaceDE w:val="0"/>
        <w:autoSpaceDN w:val="0"/>
        <w:adjustRightInd w:val="0"/>
        <w:spacing w:line="360" w:lineRule="auto"/>
        <w:ind w:left="357" w:leftChars="-100" w:hanging="567"/>
        <w:rPr>
          <w:rFonts w:ascii="宋体" w:hAnsi="宋体" w:eastAsia="宋体" w:cs="宋体"/>
          <w:b/>
          <w:szCs w:val="21"/>
          <w:lang w:val="zh-CN"/>
        </w:rPr>
      </w:pPr>
      <w:r>
        <w:rPr>
          <w:rFonts w:hint="eastAsia" w:ascii="宋体" w:hAnsi="宋体" w:eastAsia="宋体" w:cs="宋体"/>
          <w:b/>
          <w:szCs w:val="21"/>
          <w:lang w:val="zh-CN"/>
        </w:rPr>
        <w:t>11.1 本项目的投标报价采用填报投标折扣系数的方式。本项目</w:t>
      </w:r>
      <w:r>
        <w:rPr>
          <w:rFonts w:hint="eastAsia" w:ascii="宋体" w:hAnsi="宋体" w:eastAsia="宋体" w:cs="Times New Roman"/>
          <w:b/>
          <w:szCs w:val="21"/>
          <w:lang w:val="zh-CN"/>
        </w:rPr>
        <w:t>只允许有一个报价价格，任何有选择的或</w:t>
      </w:r>
      <w:r>
        <w:rPr>
          <w:rFonts w:hint="eastAsia" w:ascii="宋体" w:hAnsi="宋体" w:eastAsia="宋体" w:cs="Times New Roman"/>
          <w:b/>
          <w:kern w:val="0"/>
          <w:szCs w:val="21"/>
          <w:lang w:val="zh-CN"/>
        </w:rPr>
        <w:t>不是固定价的</w:t>
      </w:r>
      <w:r>
        <w:rPr>
          <w:rFonts w:hint="eastAsia" w:ascii="宋体" w:hAnsi="宋体" w:eastAsia="宋体" w:cs="Times New Roman"/>
          <w:b/>
          <w:szCs w:val="21"/>
          <w:lang w:val="zh-CN"/>
        </w:rPr>
        <w:t>投标报价将不予接受，</w:t>
      </w:r>
      <w:r>
        <w:rPr>
          <w:rFonts w:hint="eastAsia" w:ascii="宋体" w:hAnsi="宋体" w:eastAsia="宋体" w:cs="Times New Roman"/>
          <w:b/>
          <w:kern w:val="0"/>
          <w:szCs w:val="21"/>
          <w:lang w:val="zh-CN"/>
        </w:rPr>
        <w:t>作为非实质性响应投标而予以拒绝。</w:t>
      </w:r>
      <w:r>
        <w:rPr>
          <w:rFonts w:hint="eastAsia" w:ascii="宋体" w:hAnsi="宋体" w:eastAsia="宋体" w:cs="Times New Roman"/>
          <w:b/>
          <w:kern w:val="0"/>
          <w:szCs w:val="21"/>
        </w:rPr>
        <w:t>投标人不得以低于企业自身成本的价格竞投</w:t>
      </w:r>
      <w:r>
        <w:rPr>
          <w:rFonts w:hint="eastAsia" w:ascii="宋体" w:hAnsi="宋体" w:eastAsia="宋体" w:cs="宋体"/>
          <w:b/>
          <w:szCs w:val="21"/>
          <w:lang w:val="zh-CN"/>
        </w:rPr>
        <w:t>。</w:t>
      </w:r>
    </w:p>
    <w:p>
      <w:pPr>
        <w:tabs>
          <w:tab w:val="left" w:pos="567"/>
        </w:tabs>
        <w:autoSpaceDE w:val="0"/>
        <w:autoSpaceDN w:val="0"/>
        <w:adjustRightInd w:val="0"/>
        <w:spacing w:line="360" w:lineRule="auto"/>
        <w:ind w:left="420" w:leftChars="200" w:firstLine="567"/>
        <w:rPr>
          <w:rFonts w:ascii="宋体" w:hAnsi="宋体" w:eastAsia="宋体" w:cs="宋体"/>
          <w:b/>
          <w:szCs w:val="21"/>
          <w:lang w:val="zh-CN"/>
        </w:rPr>
      </w:pPr>
      <w:r>
        <w:rPr>
          <w:rFonts w:hint="eastAsia" w:ascii="宋体" w:hAnsi="宋体" w:eastAsia="宋体" w:cs="宋体"/>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left="420" w:leftChars="200" w:firstLine="567"/>
        <w:rPr>
          <w:rFonts w:ascii="宋体" w:hAnsi="宋体" w:eastAsia="宋体" w:cs="宋体"/>
          <w:b/>
          <w:szCs w:val="21"/>
          <w:lang w:val="zh-CN"/>
        </w:rPr>
      </w:pPr>
      <w:r>
        <w:rPr>
          <w:rFonts w:hint="eastAsia" w:ascii="宋体" w:hAnsi="宋体" w:eastAsia="宋体" w:cs="宋体"/>
          <w:b/>
          <w:szCs w:val="21"/>
          <w:lang w:val="zh-CN"/>
        </w:rPr>
        <w:t>对是否低于企业成本价报价的事宜有争议的投标文件，评标委员会成员将以记名方式表决，</w:t>
      </w:r>
      <w:r>
        <w:rPr>
          <w:rFonts w:hint="eastAsia" w:ascii="宋体" w:hAnsi="宋体" w:eastAsia="宋体" w:cs="宋体"/>
          <w:b/>
          <w:szCs w:val="21"/>
        </w:rPr>
        <w:t>根据少数服从多数的原则，获多数表决通过</w:t>
      </w:r>
      <w:r>
        <w:rPr>
          <w:rFonts w:hint="eastAsia" w:ascii="宋体" w:hAnsi="宋体" w:eastAsia="宋体" w:cs="宋体"/>
          <w:b/>
          <w:szCs w:val="21"/>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11.2</w:t>
      </w:r>
      <w:r>
        <w:rPr>
          <w:rFonts w:hint="eastAsia" w:ascii="宋体" w:hAnsi="宋体" w:eastAsia="宋体" w:cs="宋体"/>
          <w:szCs w:val="21"/>
          <w:lang w:val="zh-CN"/>
        </w:rPr>
        <w:tab/>
      </w:r>
      <w:r>
        <w:rPr>
          <w:rFonts w:hint="eastAsia" w:ascii="宋体" w:hAnsi="宋体" w:eastAsia="宋体" w:cs="Times New Roman"/>
          <w:b/>
          <w:szCs w:val="21"/>
          <w:u w:val="single"/>
          <w:lang w:val="zh-CN"/>
        </w:rPr>
        <w:t>本项目的投标报价采用统一折扣系数报价，合同履约过程中，采购清单及预算表中服务不含税中标综合单价按以下方式计算：不含税中标综合单价=不含税预算综合单价×中标折扣系数，以实际服务数量进行结算，不含税中标综合单价出现小数点，保留小数点后两位，从小数点后第3位四舍五入。本项目投标报价为不含税价，即为《中华人民共和国增值税暂行条例》（国务院令第6</w:t>
      </w:r>
      <w:r>
        <w:rPr>
          <w:rFonts w:ascii="宋体" w:hAnsi="宋体" w:eastAsia="宋体" w:cs="Times New Roman"/>
          <w:b/>
          <w:szCs w:val="21"/>
          <w:u w:val="single"/>
          <w:lang w:val="zh-CN"/>
        </w:rPr>
        <w:t>91</w:t>
      </w:r>
      <w:r>
        <w:rPr>
          <w:rFonts w:hint="eastAsia" w:ascii="宋体" w:hAnsi="宋体" w:eastAsia="宋体" w:cs="Times New Roman"/>
          <w:b/>
          <w:szCs w:val="21"/>
          <w:u w:val="single"/>
          <w:lang w:val="zh-CN"/>
        </w:rPr>
        <w:t>号修订版）规定的销售额</w:t>
      </w:r>
      <w:r>
        <w:rPr>
          <w:rFonts w:hint="eastAsia" w:ascii="宋体" w:hAnsi="宋体" w:eastAsia="宋体" w:cs="Times New Roman"/>
          <w:szCs w:val="21"/>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或招标人的权属分公司）承担，不计入投标报价。</w:t>
      </w:r>
      <w:r>
        <w:rPr>
          <w:rFonts w:hint="eastAsia" w:ascii="宋体" w:hAnsi="宋体" w:eastAsia="宋体" w:cs="宋体"/>
          <w:kern w:val="0"/>
          <w:szCs w:val="21"/>
        </w:rPr>
        <w:t>本采购项目投标报价已含投标人履行本招标内容全部义务的一切费用，包括但不限于：</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服务期内投标人完成本招标范围内为开展本项目所需的资料查阅与调查费、现场勘查费、仪器仪具使用费、人工费、人员社会保险、技术指导费、咨询服务费、人身意外保险、第三方责任险、差旅费、食宿费、交通费、运输费、通讯费、配合费、办理履约担保所需费用、政策性文件规定的费用等所有费用；</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（2）合理利润、投标人销项税额以外的税费等；</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kern w:val="0"/>
          <w:szCs w:val="21"/>
        </w:rPr>
        <w:t>11.3</w:t>
      </w:r>
      <w:r>
        <w:rPr>
          <w:rFonts w:ascii="宋体" w:hAnsi="宋体" w:eastAsia="宋体" w:cs="宋体"/>
          <w:kern w:val="0"/>
          <w:szCs w:val="21"/>
        </w:rPr>
        <w:t xml:space="preserve"> </w:t>
      </w:r>
      <w:r>
        <w:rPr>
          <w:rFonts w:hint="eastAsia" w:ascii="宋体" w:hAnsi="宋体" w:eastAsia="宋体" w:cs="Times New Roman"/>
          <w:szCs w:val="21"/>
          <w:lang w:val="zh-CN"/>
        </w:rPr>
        <w:t>投标人根据</w:t>
      </w:r>
      <w:r>
        <w:fldChar w:fldCharType="begin"/>
      </w:r>
      <w: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fldChar w:fldCharType="separate"/>
      </w:r>
      <w:r>
        <w:rPr>
          <w:rFonts w:hint="eastAsia" w:ascii="宋体" w:hAnsi="宋体" w:eastAsia="宋体" w:cs="Times New Roman"/>
          <w:szCs w:val="21"/>
          <w:lang w:val="zh-CN"/>
        </w:rPr>
        <w:t>第</w:t>
      </w:r>
      <w:r>
        <w:rPr>
          <w:rFonts w:ascii="宋体" w:hAnsi="宋体" w:eastAsia="宋体" w:cs="Times New Roman"/>
          <w:szCs w:val="21"/>
          <w:lang w:val="zh-CN"/>
        </w:rPr>
        <w:t>11.</w:t>
      </w:r>
      <w:r>
        <w:rPr>
          <w:rFonts w:hint="eastAsia" w:ascii="宋体" w:hAnsi="宋体" w:eastAsia="宋体" w:cs="Times New Roman"/>
          <w:szCs w:val="21"/>
        </w:rPr>
        <w:t>2</w:t>
      </w:r>
      <w:r>
        <w:rPr>
          <w:rFonts w:hint="eastAsia" w:ascii="宋体" w:hAnsi="宋体" w:eastAsia="宋体" w:cs="Times New Roman"/>
          <w:szCs w:val="21"/>
          <w:lang w:val="zh-CN"/>
        </w:rPr>
        <w:t>款</w:t>
      </w:r>
      <w:r>
        <w:rPr>
          <w:rFonts w:hint="eastAsia" w:ascii="宋体" w:hAnsi="宋体" w:eastAsia="宋体" w:cs="Times New Roman"/>
          <w:szCs w:val="21"/>
          <w:lang w:val="zh-CN"/>
        </w:rPr>
        <w:fldChar w:fldCharType="end"/>
      </w:r>
      <w:r>
        <w:rPr>
          <w:rFonts w:hint="eastAsia" w:ascii="宋体" w:hAnsi="宋体" w:eastAsia="宋体" w:cs="Times New Roman"/>
          <w:szCs w:val="21"/>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kern w:val="0"/>
          <w:szCs w:val="21"/>
        </w:rPr>
      </w:pPr>
      <w:r>
        <w:rPr>
          <w:rFonts w:hint="eastAsia" w:ascii="宋体" w:hAnsi="宋体" w:eastAsia="宋体" w:cs="宋体"/>
          <w:kern w:val="0"/>
          <w:szCs w:val="21"/>
        </w:rPr>
        <w:t>11.4 在合同期间，投标报价不随国家政策或法规、标准、市场因素及采购数量的变化而进行调整</w:t>
      </w:r>
      <w:r>
        <w:rPr>
          <w:rFonts w:hint="eastAsia" w:ascii="宋体" w:hAnsi="宋体" w:eastAsia="宋体" w:cs="Times New Roman"/>
          <w:kern w:val="0"/>
          <w:szCs w:val="21"/>
          <w:lang w:val="zh-CN"/>
        </w:rPr>
        <w:t>。</w:t>
      </w:r>
      <w:r>
        <w:rPr>
          <w:rFonts w:hint="eastAsia" w:ascii="宋体" w:hAnsi="宋体" w:eastAsia="宋体" w:cs="宋体"/>
          <w:kern w:val="0"/>
          <w:szCs w:val="21"/>
        </w:rPr>
        <w:t xml:space="preserve"> </w:t>
      </w:r>
    </w:p>
    <w:p>
      <w:pPr>
        <w:autoSpaceDE w:val="0"/>
        <w:autoSpaceDN w:val="0"/>
        <w:adjustRightInd w:val="0"/>
        <w:spacing w:line="360" w:lineRule="auto"/>
        <w:ind w:left="357" w:leftChars="-100" w:hanging="567"/>
        <w:rPr>
          <w:rFonts w:ascii="宋体" w:hAnsi="宋体" w:eastAsia="宋体" w:cs="Times New Roman"/>
          <w:b/>
          <w:bCs/>
          <w:szCs w:val="21"/>
          <w:lang w:val="zh-CN"/>
        </w:rPr>
      </w:pPr>
      <w:r>
        <w:rPr>
          <w:rFonts w:hint="eastAsia" w:ascii="宋体" w:hAnsi="宋体" w:eastAsia="宋体" w:cs="宋体"/>
          <w:szCs w:val="21"/>
          <w:lang w:val="zh-CN"/>
        </w:rPr>
        <w:t xml:space="preserve">11.5 </w:t>
      </w:r>
      <w:r>
        <w:rPr>
          <w:rFonts w:hint="eastAsia" w:ascii="宋体" w:hAnsi="宋体" w:eastAsia="宋体" w:cs="Times New Roman"/>
          <w:b/>
          <w:bCs/>
          <w:szCs w:val="21"/>
          <w:lang w:val="zh-CN"/>
        </w:rPr>
        <w:t>合同项下，招标人（或招标人的权属分公司）需要的</w:t>
      </w:r>
      <w:r>
        <w:rPr>
          <w:rFonts w:hint="eastAsia" w:ascii="宋体" w:hAnsi="宋体" w:eastAsia="宋体" w:cs="Times New Roman"/>
          <w:b/>
          <w:bCs/>
          <w:szCs w:val="21"/>
        </w:rPr>
        <w:t>相关</w:t>
      </w:r>
      <w:r>
        <w:rPr>
          <w:rFonts w:hint="eastAsia" w:ascii="宋体" w:hAnsi="宋体" w:eastAsia="宋体" w:cs="Times New Roman"/>
          <w:b/>
          <w:bCs/>
          <w:szCs w:val="21"/>
          <w:lang w:val="zh-CN"/>
        </w:rPr>
        <w:t>服务所需的费用，投标人都应计入投标报价总价。</w:t>
      </w:r>
    </w:p>
    <w:p>
      <w:pPr>
        <w:autoSpaceDE w:val="0"/>
        <w:autoSpaceDN w:val="0"/>
        <w:adjustRightInd w:val="0"/>
        <w:spacing w:line="360" w:lineRule="auto"/>
        <w:ind w:left="357" w:leftChars="-100" w:hanging="567"/>
        <w:rPr>
          <w:rFonts w:ascii="宋体" w:hAnsi="宋体" w:eastAsia="宋体" w:cs="宋体"/>
          <w:b/>
          <w:szCs w:val="21"/>
          <w:lang w:val="zh-CN"/>
        </w:rPr>
      </w:pPr>
      <w:r>
        <w:rPr>
          <w:rFonts w:hint="eastAsia" w:ascii="宋体" w:hAnsi="宋体" w:eastAsia="宋体" w:cs="宋体"/>
          <w:szCs w:val="21"/>
          <w:lang w:val="zh-CN"/>
        </w:rPr>
        <w:t>11.6</w:t>
      </w:r>
      <w:r>
        <w:rPr>
          <w:rFonts w:hint="eastAsia" w:ascii="宋体" w:hAnsi="宋体" w:eastAsia="宋体" w:cs="Times New Roman"/>
          <w:b/>
          <w:bCs/>
          <w:szCs w:val="21"/>
          <w:u w:val="single"/>
        </w:rPr>
        <w:t xml:space="preserve"> 投标人的折扣系数报价不得超过1.00（保留小数点后两位），且不能为0.00或负数。投标人未按招标文件要求进行折扣系数报价的，该投标人的投标文件将被视为无效投标</w:t>
      </w:r>
      <w:r>
        <w:rPr>
          <w:rFonts w:hint="eastAsia" w:ascii="宋体" w:hAnsi="宋体" w:eastAsia="宋体" w:cs="宋体"/>
          <w:b/>
          <w:szCs w:val="21"/>
          <w:u w:val="single"/>
          <w:lang w:val="zh-CN"/>
        </w:rPr>
        <w:t>。本项目暂定服务采购数量对应的不含税暂定采购金额为2</w:t>
      </w:r>
      <w:r>
        <w:rPr>
          <w:rFonts w:hint="eastAsia" w:ascii="宋体" w:hAnsi="宋体" w:eastAsia="宋体" w:cs="宋体"/>
          <w:b/>
          <w:szCs w:val="21"/>
          <w:u w:val="single"/>
        </w:rPr>
        <w:t>,</w:t>
      </w:r>
      <w:r>
        <w:rPr>
          <w:rFonts w:hint="eastAsia" w:ascii="宋体" w:hAnsi="宋体" w:eastAsia="宋体" w:cs="宋体"/>
          <w:b/>
          <w:szCs w:val="21"/>
          <w:u w:val="single"/>
          <w:lang w:val="zh-CN"/>
        </w:rPr>
        <w:t>982</w:t>
      </w:r>
      <w:r>
        <w:rPr>
          <w:rFonts w:hint="eastAsia" w:ascii="宋体" w:hAnsi="宋体" w:eastAsia="宋体" w:cs="宋体"/>
          <w:b/>
          <w:szCs w:val="21"/>
          <w:u w:val="single"/>
        </w:rPr>
        <w:t>,</w:t>
      </w:r>
      <w:r>
        <w:rPr>
          <w:rFonts w:hint="eastAsia" w:ascii="宋体" w:hAnsi="宋体" w:eastAsia="宋体" w:cs="宋体"/>
          <w:b/>
          <w:szCs w:val="21"/>
          <w:u w:val="single"/>
          <w:lang w:val="zh-CN"/>
        </w:rPr>
        <w:t>353.50</w:t>
      </w:r>
      <w:r>
        <w:rPr>
          <w:rFonts w:hint="eastAsia" w:ascii="宋体" w:hAnsi="宋体" w:eastAsia="宋体" w:cs="Times New Roman"/>
          <w:b/>
          <w:bCs/>
          <w:szCs w:val="21"/>
          <w:u w:val="single"/>
        </w:rPr>
        <w:t>元（大写：人民币贰佰玖拾捌万贰仟叁佰伍拾叁元伍角整）</w:t>
      </w:r>
      <w:r>
        <w:rPr>
          <w:rFonts w:hint="eastAsia" w:ascii="宋体" w:hAnsi="宋体" w:eastAsia="宋体" w:cs="宋体"/>
          <w:b/>
          <w:szCs w:val="21"/>
          <w:u w:val="single"/>
          <w:lang w:val="zh-CN"/>
        </w:rPr>
        <w:t>。</w:t>
      </w:r>
    </w:p>
    <w:p>
      <w:pPr>
        <w:autoSpaceDE w:val="0"/>
        <w:autoSpaceDN w:val="0"/>
        <w:adjustRightInd w:val="0"/>
        <w:spacing w:line="360" w:lineRule="auto"/>
        <w:ind w:left="357" w:leftChars="-100" w:hanging="567"/>
        <w:rPr>
          <w:rFonts w:ascii="宋体" w:hAnsi="宋体" w:eastAsia="宋体" w:cs="宋体"/>
          <w:szCs w:val="21"/>
        </w:rPr>
      </w:pPr>
      <w:r>
        <w:rPr>
          <w:rFonts w:ascii="宋体" w:hAnsi="宋体" w:eastAsia="宋体" w:cs="宋体"/>
          <w:szCs w:val="21"/>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134" w:name="_Toc30042_WPSOffice_Level3"/>
      <w:bookmarkStart w:id="135" w:name="_Toc20312"/>
      <w:bookmarkStart w:id="136" w:name="_Toc8937"/>
      <w:bookmarkStart w:id="137" w:name="_Toc450662862"/>
      <w:bookmarkStart w:id="138" w:name="_Toc3469"/>
      <w:bookmarkStart w:id="139" w:name="_Toc142508326"/>
      <w:bookmarkStart w:id="140" w:name="_Toc486167676"/>
      <w:r>
        <w:rPr>
          <w:rFonts w:hint="eastAsia" w:ascii="宋体" w:hAnsi="宋体" w:eastAsia="宋体" w:cs="宋体"/>
          <w:b/>
          <w:szCs w:val="21"/>
          <w:lang w:val="zh-CN"/>
        </w:rPr>
        <w:t>12</w:t>
      </w:r>
      <w:r>
        <w:rPr>
          <w:rFonts w:ascii="宋体" w:hAnsi="宋体" w:eastAsia="宋体" w:cs="宋体"/>
          <w:b/>
          <w:szCs w:val="21"/>
          <w:lang w:val="zh-CN"/>
        </w:rPr>
        <w:t xml:space="preserve"> </w:t>
      </w:r>
      <w:r>
        <w:rPr>
          <w:rFonts w:hint="eastAsia" w:ascii="宋体" w:hAnsi="宋体" w:eastAsia="宋体" w:cs="宋体"/>
          <w:b/>
          <w:szCs w:val="21"/>
          <w:lang w:val="zh-CN"/>
        </w:rPr>
        <w:t>投标报价货币</w:t>
      </w:r>
      <w:bookmarkEnd w:id="134"/>
      <w:bookmarkEnd w:id="135"/>
      <w:bookmarkEnd w:id="136"/>
      <w:bookmarkEnd w:id="137"/>
      <w:bookmarkEnd w:id="138"/>
      <w:bookmarkEnd w:id="139"/>
      <w:bookmarkEnd w:id="140"/>
    </w:p>
    <w:p>
      <w:pPr>
        <w:autoSpaceDE w:val="0"/>
        <w:autoSpaceDN w:val="0"/>
        <w:adjustRightInd w:val="0"/>
        <w:spacing w:line="360" w:lineRule="auto"/>
        <w:ind w:left="265" w:leftChars="119" w:hanging="15"/>
        <w:rPr>
          <w:rFonts w:ascii="宋体" w:hAnsi="宋体" w:eastAsia="宋体" w:cs="宋体"/>
          <w:b/>
          <w:szCs w:val="21"/>
          <w:lang w:val="zh-CN"/>
        </w:rPr>
      </w:pPr>
      <w:r>
        <w:rPr>
          <w:rFonts w:hint="eastAsia" w:ascii="宋体" w:hAnsi="宋体" w:eastAsia="宋体" w:cs="宋体"/>
          <w:b/>
          <w:szCs w:val="21"/>
          <w:lang w:val="zh-CN"/>
        </w:rPr>
        <w:t>投标</w:t>
      </w:r>
      <w:r>
        <w:rPr>
          <w:rFonts w:hint="eastAsia" w:ascii="宋体" w:hAnsi="宋体" w:eastAsia="宋体" w:cs="Times New Roman"/>
          <w:b/>
          <w:szCs w:val="21"/>
          <w:lang w:val="zh-CN"/>
        </w:rPr>
        <w:t>报价表上的价格须以人民币报价，以其</w:t>
      </w:r>
      <w:r>
        <w:rPr>
          <w:rFonts w:hint="eastAsia" w:ascii="宋体" w:hAnsi="宋体" w:eastAsia="宋体" w:cs="Times New Roman"/>
          <w:b/>
          <w:szCs w:val="21"/>
        </w:rPr>
        <w:t>他</w:t>
      </w:r>
      <w:r>
        <w:rPr>
          <w:rFonts w:hint="eastAsia" w:ascii="宋体" w:hAnsi="宋体" w:eastAsia="宋体" w:cs="Times New Roman"/>
          <w:b/>
          <w:szCs w:val="21"/>
          <w:lang w:val="zh-CN"/>
        </w:rPr>
        <w:t>货币标价的投标将予以拒绝</w:t>
      </w:r>
      <w:r>
        <w:rPr>
          <w:rFonts w:hint="eastAsia" w:ascii="宋体" w:hAnsi="宋体" w:eastAsia="宋体" w:cs="宋体"/>
          <w:b/>
          <w:szCs w:val="21"/>
          <w:lang w:val="zh-CN"/>
        </w:rPr>
        <w:t>。</w:t>
      </w:r>
    </w:p>
    <w:p>
      <w:pPr>
        <w:autoSpaceDE w:val="0"/>
        <w:autoSpaceDN w:val="0"/>
        <w:adjustRightInd w:val="0"/>
        <w:spacing w:line="360" w:lineRule="auto"/>
        <w:ind w:left="265" w:leftChars="119" w:hanging="15"/>
        <w:rPr>
          <w:rFonts w:ascii="宋体" w:hAnsi="宋体" w:eastAsia="宋体" w:cs="宋体"/>
          <w:szCs w:val="21"/>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41" w:name="_Toc486167677"/>
      <w:bookmarkStart w:id="142" w:name="_Toc142508327"/>
      <w:bookmarkStart w:id="143" w:name="_Toc3961"/>
      <w:bookmarkStart w:id="144" w:name="_Toc20031"/>
      <w:bookmarkStart w:id="145" w:name="_Toc450662863"/>
      <w:bookmarkStart w:id="146" w:name="_Toc1091"/>
      <w:bookmarkStart w:id="147" w:name="_Toc9411_WPSOffice_Level3"/>
      <w:r>
        <w:rPr>
          <w:rFonts w:hint="eastAsia" w:ascii="宋体" w:hAnsi="宋体" w:eastAsia="宋体" w:cs="宋体"/>
          <w:szCs w:val="21"/>
          <w:lang w:val="zh-CN"/>
        </w:rPr>
        <w:t>13</w:t>
      </w:r>
      <w:r>
        <w:rPr>
          <w:rFonts w:ascii="宋体" w:hAnsi="宋体" w:eastAsia="宋体" w:cs="宋体"/>
          <w:szCs w:val="21"/>
          <w:lang w:val="zh-CN"/>
        </w:rPr>
        <w:t xml:space="preserve"> </w:t>
      </w:r>
      <w:r>
        <w:rPr>
          <w:rFonts w:hint="eastAsia" w:ascii="宋体" w:hAnsi="宋体" w:eastAsia="宋体" w:cs="宋体"/>
          <w:szCs w:val="21"/>
          <w:lang w:val="zh-CN"/>
        </w:rPr>
        <w:t>证明投标人的合格性和资格的声明文件</w:t>
      </w:r>
      <w:bookmarkEnd w:id="141"/>
      <w:bookmarkEnd w:id="142"/>
      <w:bookmarkEnd w:id="143"/>
      <w:bookmarkEnd w:id="144"/>
      <w:bookmarkEnd w:id="145"/>
      <w:bookmarkEnd w:id="146"/>
      <w:bookmarkEnd w:id="147"/>
    </w:p>
    <w:p>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13.1</w:t>
      </w:r>
      <w:r>
        <w:rPr>
          <w:rFonts w:hint="eastAsia" w:ascii="宋体" w:hAnsi="宋体" w:eastAsia="宋体" w:cs="宋体"/>
          <w:szCs w:val="21"/>
          <w:lang w:val="zh-CN"/>
        </w:rPr>
        <w:tab/>
      </w:r>
      <w:r>
        <w:rPr>
          <w:rFonts w:hint="eastAsia" w:ascii="宋体" w:hAnsi="宋体" w:eastAsia="宋体" w:cs="宋体"/>
          <w:szCs w:val="21"/>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szCs w:val="21"/>
          <w:vertAlign w:val="superscript"/>
          <w:lang w:val="zh-CN"/>
        </w:rPr>
      </w:pPr>
      <w:r>
        <w:rPr>
          <w:rFonts w:hint="eastAsia" w:ascii="宋体" w:hAnsi="宋体" w:eastAsia="宋体" w:cs="宋体"/>
          <w:szCs w:val="21"/>
          <w:lang w:val="zh-CN"/>
        </w:rPr>
        <w:t>13.2</w:t>
      </w:r>
      <w:r>
        <w:rPr>
          <w:rFonts w:hint="eastAsia" w:ascii="宋体" w:hAnsi="宋体" w:eastAsia="宋体" w:cs="宋体"/>
          <w:szCs w:val="21"/>
          <w:lang w:val="zh-CN"/>
        </w:rPr>
        <w:tab/>
      </w:r>
      <w:r>
        <w:rPr>
          <w:rFonts w:hint="eastAsia" w:ascii="宋体" w:hAnsi="宋体" w:eastAsia="宋体" w:cs="宋体"/>
          <w:szCs w:val="21"/>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（3）投标人证明其相应资格</w:t>
      </w:r>
      <w:r>
        <w:rPr>
          <w:rFonts w:hint="eastAsia" w:ascii="宋体" w:hAnsi="宋体" w:eastAsia="宋体" w:cs="Times New Roman"/>
          <w:szCs w:val="21"/>
          <w:lang w:val="zh-CN"/>
        </w:rPr>
        <w:t>符合或</w:t>
      </w:r>
      <w:r>
        <w:rPr>
          <w:rFonts w:hint="eastAsia" w:ascii="宋体" w:hAnsi="宋体" w:eastAsia="宋体" w:cs="宋体"/>
          <w:szCs w:val="21"/>
          <w:lang w:val="zh-CN"/>
        </w:rPr>
        <w:t>优于招标文件要求的其它文件。</w:t>
      </w:r>
    </w:p>
    <w:p>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13.3</w:t>
      </w:r>
      <w:r>
        <w:rPr>
          <w:rFonts w:ascii="宋体" w:hAnsi="宋体" w:eastAsia="宋体" w:cs="宋体"/>
          <w:szCs w:val="21"/>
          <w:lang w:val="zh-CN"/>
        </w:rPr>
        <w:t xml:space="preserve"> </w:t>
      </w:r>
      <w:r>
        <w:rPr>
          <w:rFonts w:hint="eastAsia" w:ascii="宋体" w:hAnsi="宋体" w:eastAsia="宋体" w:cs="宋体"/>
          <w:szCs w:val="21"/>
          <w:lang w:val="zh-CN"/>
        </w:rPr>
        <w:t>投标人</w:t>
      </w:r>
      <w:r>
        <w:rPr>
          <w:rFonts w:hint="eastAsia" w:ascii="宋体" w:hAnsi="宋体" w:eastAsia="宋体" w:cs="Times New Roman"/>
          <w:szCs w:val="21"/>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szCs w:val="21"/>
          <w:lang w:val="zh-CN"/>
        </w:rPr>
        <w:t>。</w:t>
      </w:r>
    </w:p>
    <w:p>
      <w:pPr>
        <w:autoSpaceDE w:val="0"/>
        <w:autoSpaceDN w:val="0"/>
        <w:adjustRightInd w:val="0"/>
        <w:spacing w:line="360" w:lineRule="auto"/>
        <w:ind w:left="560" w:leftChars="128" w:hanging="291" w:hangingChars="139"/>
        <w:rPr>
          <w:rFonts w:ascii="宋体" w:hAnsi="宋体" w:eastAsia="宋体" w:cs="宋体"/>
          <w:szCs w:val="21"/>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48" w:name="_Toc16467"/>
      <w:bookmarkStart w:id="149" w:name="_Toc486167678"/>
      <w:bookmarkStart w:id="150" w:name="_Toc27771_WPSOffice_Level3"/>
      <w:bookmarkStart w:id="151" w:name="_Toc8615"/>
      <w:bookmarkStart w:id="152" w:name="_Toc142508328"/>
      <w:bookmarkStart w:id="153" w:name="_Toc450662864"/>
      <w:bookmarkStart w:id="154" w:name="_Toc29754"/>
      <w:r>
        <w:rPr>
          <w:rFonts w:hint="eastAsia" w:ascii="宋体" w:hAnsi="宋体" w:eastAsia="宋体" w:cs="宋体"/>
          <w:szCs w:val="21"/>
          <w:lang w:val="zh-CN"/>
        </w:rPr>
        <w:t>14</w:t>
      </w:r>
      <w:r>
        <w:rPr>
          <w:rFonts w:ascii="宋体" w:hAnsi="宋体" w:eastAsia="宋体" w:cs="宋体"/>
          <w:szCs w:val="21"/>
          <w:lang w:val="zh-CN"/>
        </w:rPr>
        <w:t xml:space="preserve"> </w:t>
      </w:r>
      <w:r>
        <w:rPr>
          <w:rFonts w:hint="eastAsia" w:ascii="宋体" w:hAnsi="宋体" w:eastAsia="宋体" w:cs="宋体"/>
          <w:szCs w:val="21"/>
          <w:lang w:val="zh-CN"/>
        </w:rPr>
        <w:t>证明服务的合格性并符合招标文件规定的声明文件</w:t>
      </w:r>
      <w:bookmarkEnd w:id="148"/>
      <w:bookmarkEnd w:id="149"/>
      <w:bookmarkEnd w:id="150"/>
      <w:bookmarkEnd w:id="151"/>
      <w:bookmarkEnd w:id="152"/>
      <w:bookmarkEnd w:id="153"/>
      <w:bookmarkEnd w:id="154"/>
    </w:p>
    <w:p>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14.1</w:t>
      </w:r>
      <w:r>
        <w:rPr>
          <w:rFonts w:hint="eastAsia" w:ascii="宋体" w:hAnsi="宋体" w:eastAsia="宋体" w:cs="宋体"/>
          <w:szCs w:val="21"/>
          <w:lang w:val="zh-CN"/>
        </w:rPr>
        <w:tab/>
      </w:r>
      <w:r>
        <w:rPr>
          <w:rFonts w:hint="eastAsia" w:ascii="宋体" w:hAnsi="宋体" w:eastAsia="宋体" w:cs="宋体"/>
          <w:szCs w:val="21"/>
          <w:lang w:val="zh-CN"/>
        </w:rPr>
        <w:t>根据</w:t>
      </w:r>
      <w:r>
        <w:rPr>
          <w:rFonts w:hint="eastAsia" w:ascii="宋体" w:hAnsi="宋体" w:eastAsia="宋体" w:cs="宋体"/>
          <w:kern w:val="0"/>
          <w:szCs w:val="21"/>
        </w:rPr>
        <w:t>第9</w:t>
      </w:r>
      <w:r>
        <w:rPr>
          <w:rFonts w:hint="eastAsia" w:ascii="宋体" w:hAnsi="宋体" w:eastAsia="宋体" w:cs="宋体"/>
          <w:szCs w:val="21"/>
          <w:lang w:val="zh-CN"/>
        </w:rPr>
        <w:t>条规定，投标人须提交证明其拟供</w:t>
      </w:r>
      <w:r>
        <w:rPr>
          <w:rFonts w:hint="eastAsia" w:ascii="宋体" w:hAnsi="宋体" w:eastAsia="宋体" w:cs="宋体"/>
          <w:szCs w:val="21"/>
        </w:rPr>
        <w:t>服务</w:t>
      </w:r>
      <w:r>
        <w:rPr>
          <w:rFonts w:hint="eastAsia" w:ascii="宋体" w:hAnsi="宋体" w:eastAsia="宋体" w:cs="宋体"/>
          <w:szCs w:val="21"/>
          <w:lang w:val="zh-CN"/>
        </w:rPr>
        <w:t>的合格性并符合招标文件规定的声明文件，作为投标文件的一部分。</w:t>
      </w:r>
    </w:p>
    <w:p>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14.2  证明</w:t>
      </w:r>
      <w:r>
        <w:rPr>
          <w:rFonts w:hint="eastAsia" w:ascii="宋体" w:hAnsi="宋体" w:eastAsia="宋体" w:cs="宋体"/>
          <w:kern w:val="0"/>
          <w:szCs w:val="21"/>
        </w:rPr>
        <w:t>相关服务</w:t>
      </w:r>
      <w:r>
        <w:rPr>
          <w:rFonts w:hint="eastAsia" w:ascii="宋体" w:hAnsi="宋体" w:eastAsia="宋体" w:cs="宋体"/>
          <w:szCs w:val="21"/>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szCs w:val="21"/>
          <w:lang w:val="zh-CN"/>
        </w:rPr>
      </w:pPr>
      <w:r>
        <w:rPr>
          <w:rFonts w:hint="eastAsia" w:ascii="宋体" w:hAnsi="宋体" w:eastAsia="宋体" w:cs="宋体"/>
          <w:szCs w:val="21"/>
          <w:lang w:val="zh-CN"/>
        </w:rPr>
        <w:t xml:space="preserve">14.3 </w:t>
      </w:r>
      <w:r>
        <w:rPr>
          <w:rFonts w:hint="eastAsia" w:ascii="宋体" w:hAnsi="宋体" w:eastAsia="宋体" w:cs="宋体"/>
          <w:b/>
          <w:szCs w:val="21"/>
          <w:lang w:val="zh-CN"/>
        </w:rPr>
        <w:t>为说明第14.2款的规定，投标人应注意本招标文件在《用户需求书》中对服务要求</w:t>
      </w:r>
      <w:r>
        <w:rPr>
          <w:rFonts w:hint="eastAsia" w:ascii="宋体" w:hAnsi="宋体" w:eastAsia="宋体" w:cs="宋体"/>
          <w:b/>
          <w:szCs w:val="21"/>
        </w:rPr>
        <w:t>的</w:t>
      </w:r>
      <w:r>
        <w:rPr>
          <w:rFonts w:hint="eastAsia" w:ascii="宋体" w:hAnsi="宋体" w:eastAsia="宋体" w:cs="宋体"/>
          <w:b/>
          <w:szCs w:val="21"/>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pPr>
        <w:autoSpaceDE w:val="0"/>
        <w:autoSpaceDN w:val="0"/>
        <w:adjustRightInd w:val="0"/>
        <w:spacing w:line="360" w:lineRule="auto"/>
        <w:rPr>
          <w:rFonts w:ascii="宋体" w:hAnsi="宋体" w:eastAsia="宋体" w:cs="Times New Roman"/>
          <w:kern w:val="0"/>
          <w:sz w:val="24"/>
          <w:szCs w:val="24"/>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55" w:name="_Toc486167679"/>
      <w:bookmarkStart w:id="156" w:name="_Toc8644"/>
      <w:bookmarkStart w:id="157" w:name="_Toc16828"/>
      <w:bookmarkStart w:id="158" w:name="_Toc5356_WPSOffice_Level3"/>
      <w:bookmarkStart w:id="159" w:name="_Toc142508329"/>
      <w:bookmarkStart w:id="160" w:name="_Toc30555"/>
      <w:r>
        <w:rPr>
          <w:rFonts w:hint="eastAsia" w:ascii="宋体" w:hAnsi="宋体" w:eastAsia="宋体" w:cs="宋体"/>
          <w:szCs w:val="21"/>
          <w:lang w:val="zh-CN"/>
        </w:rPr>
        <w:t>15</w:t>
      </w:r>
      <w:r>
        <w:rPr>
          <w:rFonts w:ascii="宋体" w:hAnsi="宋体" w:eastAsia="宋体" w:cs="宋体"/>
          <w:szCs w:val="21"/>
          <w:lang w:val="zh-CN"/>
        </w:rPr>
        <w:t xml:space="preserve"> </w:t>
      </w:r>
      <w:r>
        <w:rPr>
          <w:rFonts w:hint="eastAsia" w:ascii="宋体" w:hAnsi="宋体" w:eastAsia="宋体" w:cs="宋体"/>
          <w:szCs w:val="21"/>
          <w:lang w:val="zh-CN"/>
        </w:rPr>
        <w:t>投标保证金</w:t>
      </w:r>
      <w:bookmarkEnd w:id="155"/>
      <w:bookmarkEnd w:id="156"/>
      <w:bookmarkEnd w:id="157"/>
      <w:bookmarkEnd w:id="158"/>
      <w:bookmarkEnd w:id="159"/>
      <w:bookmarkEnd w:id="160"/>
    </w:p>
    <w:p>
      <w:pPr>
        <w:tabs>
          <w:tab w:val="left" w:pos="567"/>
        </w:tabs>
        <w:autoSpaceDE w:val="0"/>
        <w:autoSpaceDN w:val="0"/>
        <w:adjustRightInd w:val="0"/>
        <w:spacing w:line="360" w:lineRule="auto"/>
        <w:ind w:left="357" w:leftChars="-100" w:hanging="567"/>
        <w:jc w:val="left"/>
        <w:rPr>
          <w:rFonts w:ascii="宋体" w:hAnsi="宋体" w:eastAsia="宋体" w:cs="宋体"/>
          <w:kern w:val="0"/>
          <w:szCs w:val="21"/>
        </w:rPr>
      </w:pPr>
      <w:r>
        <w:rPr>
          <w:rFonts w:hint="eastAsia" w:ascii="宋体" w:hAnsi="宋体" w:eastAsia="宋体" w:cs="宋体"/>
          <w:bCs/>
          <w:kern w:val="0"/>
          <w:szCs w:val="21"/>
          <w:lang w:val="zh-CN"/>
        </w:rPr>
        <w:t>15.1</w:t>
      </w:r>
      <w:r>
        <w:rPr>
          <w:rFonts w:ascii="宋体" w:hAnsi="宋体" w:eastAsia="宋体" w:cs="宋体"/>
          <w:b/>
          <w:bCs/>
          <w:kern w:val="0"/>
          <w:szCs w:val="21"/>
          <w:lang w:val="zh-CN"/>
        </w:rPr>
        <w:t xml:space="preserve"> </w:t>
      </w:r>
      <w:r>
        <w:rPr>
          <w:rFonts w:hint="eastAsia" w:ascii="宋体" w:hAnsi="宋体" w:eastAsia="宋体" w:cs="宋体"/>
          <w:b/>
          <w:bCs/>
          <w:kern w:val="0"/>
          <w:szCs w:val="21"/>
          <w:u w:val="single"/>
          <w:lang w:val="zh-CN"/>
        </w:rPr>
        <w:t>投标人投标时须附有投标保证金</w:t>
      </w:r>
      <w:r>
        <w:rPr>
          <w:rFonts w:hint="eastAsia" w:ascii="宋体" w:hAnsi="宋体" w:eastAsia="宋体" w:cs="宋体"/>
          <w:b/>
          <w:bCs/>
          <w:kern w:val="0"/>
          <w:szCs w:val="21"/>
          <w:u w:val="single"/>
        </w:rPr>
        <w:t>59000.00</w:t>
      </w:r>
      <w:r>
        <w:rPr>
          <w:rFonts w:hint="eastAsia" w:ascii="宋体" w:hAnsi="宋体" w:eastAsia="宋体" w:cs="宋体"/>
          <w:b/>
          <w:kern w:val="0"/>
          <w:szCs w:val="21"/>
          <w:u w:val="single"/>
        </w:rPr>
        <w:t>元（大写：人民币伍万玖仟元整）</w:t>
      </w:r>
      <w:r>
        <w:rPr>
          <w:rFonts w:hint="eastAsia" w:ascii="宋体" w:hAnsi="宋体" w:eastAsia="宋体" w:cs="宋体"/>
          <w:b/>
          <w:kern w:val="0"/>
          <w:szCs w:val="21"/>
        </w:rPr>
        <w:t>。</w:t>
      </w:r>
    </w:p>
    <w:p>
      <w:pPr>
        <w:spacing w:line="360" w:lineRule="auto"/>
        <w:ind w:left="315" w:leftChars="-100" w:hanging="525" w:hangingChars="250"/>
        <w:rPr>
          <w:rFonts w:ascii="宋体" w:hAnsi="宋体" w:eastAsia="宋体" w:cs="宋体"/>
          <w:b/>
          <w:kern w:val="0"/>
          <w:szCs w:val="21"/>
        </w:rPr>
      </w:pPr>
      <w:r>
        <w:rPr>
          <w:rFonts w:hint="eastAsia" w:ascii="宋体" w:hAnsi="宋体" w:eastAsia="宋体" w:cs="宋体"/>
          <w:bCs/>
          <w:kern w:val="0"/>
          <w:szCs w:val="21"/>
          <w:lang w:val="zh-CN"/>
        </w:rPr>
        <w:t xml:space="preserve">15.2 </w:t>
      </w:r>
      <w:r>
        <w:rPr>
          <w:rFonts w:hint="eastAsia" w:ascii="宋体" w:hAnsi="宋体" w:eastAsia="宋体" w:cs="宋体"/>
          <w:szCs w:val="21"/>
          <w:lang w:val="zh-CN"/>
        </w:rPr>
        <w:t>投标人</w:t>
      </w:r>
      <w:r>
        <w:rPr>
          <w:rFonts w:hint="eastAsia" w:ascii="宋体" w:hAnsi="宋体" w:eastAsia="宋体" w:cs="宋体"/>
          <w:kern w:val="0"/>
          <w:szCs w:val="21"/>
        </w:rPr>
        <w:t>应按要求提交投标保证金，</w:t>
      </w:r>
      <w:r>
        <w:rPr>
          <w:rFonts w:hint="eastAsia" w:ascii="宋体" w:hAnsi="宋体" w:eastAsia="宋体" w:cs="Times New Roman"/>
          <w:b/>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rPr>
        <w:t>。</w:t>
      </w:r>
    </w:p>
    <w:p>
      <w:pPr>
        <w:tabs>
          <w:tab w:val="left" w:pos="567"/>
        </w:tabs>
        <w:autoSpaceDE w:val="0"/>
        <w:autoSpaceDN w:val="0"/>
        <w:adjustRightInd w:val="0"/>
        <w:spacing w:line="360" w:lineRule="auto"/>
        <w:ind w:left="357" w:leftChars="-100" w:hanging="567"/>
        <w:jc w:val="left"/>
        <w:rPr>
          <w:rFonts w:ascii="宋体" w:hAnsi="宋体" w:eastAsia="宋体" w:cs="宋体"/>
          <w:bCs/>
          <w:kern w:val="0"/>
          <w:szCs w:val="21"/>
          <w:lang w:val="zh-CN"/>
        </w:rPr>
      </w:pPr>
      <w:r>
        <w:rPr>
          <w:rFonts w:hint="eastAsia" w:ascii="宋体" w:hAnsi="宋体" w:eastAsia="宋体" w:cs="宋体"/>
          <w:bCs/>
          <w:kern w:val="0"/>
          <w:szCs w:val="21"/>
          <w:lang w:val="zh-CN"/>
        </w:rPr>
        <w:t>15.3 提交保证金时应符合下列规定：</w:t>
      </w:r>
    </w:p>
    <w:p>
      <w:pPr>
        <w:spacing w:line="360" w:lineRule="auto"/>
        <w:ind w:firstLine="777" w:firstLineChars="370"/>
        <w:rPr>
          <w:rFonts w:ascii="宋体" w:hAnsi="宋体" w:eastAsia="宋体" w:cs="宋体"/>
          <w:kern w:val="0"/>
          <w:szCs w:val="21"/>
        </w:rPr>
      </w:pPr>
      <w:r>
        <w:rPr>
          <w:rFonts w:hint="eastAsia" w:ascii="宋体" w:hAnsi="宋体" w:eastAsia="宋体" w:cs="宋体"/>
          <w:kern w:val="0"/>
          <w:szCs w:val="21"/>
        </w:rPr>
        <w:t>必须通过本单位基本账户采用银行转账、电汇方式提交，且在递交投标文件截止时间前</w:t>
      </w:r>
      <w:r>
        <w:rPr>
          <w:rFonts w:hint="eastAsia" w:ascii="宋体" w:hAnsi="宋体" w:eastAsia="宋体" w:cs="Times New Roman"/>
          <w:kern w:val="0"/>
          <w:szCs w:val="21"/>
        </w:rPr>
        <w:t>到达</w:t>
      </w:r>
      <w:r>
        <w:rPr>
          <w:rFonts w:hint="eastAsia" w:ascii="宋体" w:hAnsi="宋体" w:eastAsia="宋体" w:cs="宋体"/>
          <w:kern w:val="0"/>
          <w:szCs w:val="21"/>
        </w:rPr>
        <w:t>以下账户上</w:t>
      </w:r>
      <w:r>
        <w:rPr>
          <w:rFonts w:hint="eastAsia" w:ascii="宋体" w:hAnsi="宋体" w:eastAsia="宋体" w:cs="宋体"/>
          <w:b/>
          <w:bCs/>
          <w:kern w:val="0"/>
          <w:szCs w:val="21"/>
        </w:rPr>
        <w:t>并注明招标编号</w:t>
      </w:r>
      <w:r>
        <w:rPr>
          <w:rFonts w:hint="eastAsia" w:ascii="宋体" w:hAnsi="宋体" w:eastAsia="宋体" w:cs="宋体"/>
          <w:kern w:val="0"/>
          <w:szCs w:val="21"/>
        </w:rPr>
        <w:t>。</w:t>
      </w:r>
    </w:p>
    <w:p>
      <w:pPr>
        <w:autoSpaceDE w:val="0"/>
        <w:autoSpaceDN w:val="0"/>
        <w:adjustRightInd w:val="0"/>
        <w:spacing w:line="360" w:lineRule="auto"/>
        <w:ind w:left="225" w:leftChars="107" w:firstLine="489" w:firstLineChars="233"/>
        <w:jc w:val="left"/>
        <w:rPr>
          <w:rFonts w:ascii="宋体" w:hAnsi="宋体" w:eastAsia="宋体" w:cs="Times New Roman"/>
          <w:kern w:val="0"/>
          <w:szCs w:val="21"/>
          <w:lang w:val="zh-CN"/>
        </w:rPr>
      </w:pPr>
      <w:r>
        <w:rPr>
          <w:rFonts w:hint="eastAsia" w:ascii="宋体" w:hAnsi="宋体" w:eastAsia="宋体" w:cs="Times New Roman"/>
          <w:kern w:val="0"/>
          <w:szCs w:val="21"/>
          <w:lang w:val="zh-CN"/>
        </w:rPr>
        <w:t>开户名称：东莞市水务集团供水有限公司</w:t>
      </w:r>
    </w:p>
    <w:p>
      <w:pPr>
        <w:autoSpaceDE w:val="0"/>
        <w:autoSpaceDN w:val="0"/>
        <w:adjustRightInd w:val="0"/>
        <w:spacing w:line="360" w:lineRule="auto"/>
        <w:ind w:left="225" w:leftChars="107" w:firstLine="489" w:firstLineChars="233"/>
        <w:jc w:val="left"/>
        <w:rPr>
          <w:rFonts w:ascii="宋体" w:hAnsi="宋体" w:eastAsia="宋体" w:cs="Times New Roman"/>
          <w:kern w:val="0"/>
          <w:szCs w:val="21"/>
          <w:lang w:val="zh-CN"/>
        </w:rPr>
      </w:pPr>
      <w:r>
        <w:rPr>
          <w:rFonts w:hint="eastAsia" w:ascii="宋体" w:hAnsi="宋体" w:eastAsia="宋体" w:cs="Times New Roman"/>
          <w:kern w:val="0"/>
          <w:szCs w:val="21"/>
          <w:lang w:val="zh-CN"/>
        </w:rPr>
        <w:t>开户银行：工商银行东莞城区支行</w:t>
      </w:r>
    </w:p>
    <w:p>
      <w:pPr>
        <w:autoSpaceDE w:val="0"/>
        <w:autoSpaceDN w:val="0"/>
        <w:adjustRightInd w:val="0"/>
        <w:spacing w:line="360" w:lineRule="auto"/>
        <w:ind w:left="225" w:leftChars="107" w:firstLine="489" w:firstLineChars="233"/>
        <w:jc w:val="left"/>
        <w:rPr>
          <w:rFonts w:ascii="宋体" w:hAnsi="宋体" w:eastAsia="宋体" w:cs="Times New Roman"/>
          <w:kern w:val="0"/>
          <w:szCs w:val="21"/>
          <w:lang w:val="zh-CN"/>
        </w:rPr>
      </w:pPr>
      <w:r>
        <w:rPr>
          <w:rFonts w:hint="eastAsia" w:ascii="宋体" w:hAnsi="宋体" w:eastAsia="宋体" w:cs="Times New Roman"/>
          <w:kern w:val="0"/>
          <w:szCs w:val="21"/>
          <w:lang w:val="zh-CN"/>
        </w:rPr>
        <w:t>银行账号：</w:t>
      </w:r>
      <w:r>
        <w:rPr>
          <w:rFonts w:ascii="宋体" w:hAnsi="宋体" w:eastAsia="宋体" w:cs="Times New Roman"/>
          <w:kern w:val="0"/>
          <w:szCs w:val="21"/>
          <w:lang w:val="zh-CN"/>
        </w:rPr>
        <w:t>2010020119000060928</w:t>
      </w:r>
    </w:p>
    <w:p>
      <w:pPr>
        <w:spacing w:line="360" w:lineRule="auto"/>
        <w:ind w:left="210" w:leftChars="100" w:firstLine="211" w:firstLineChars="100"/>
        <w:rPr>
          <w:rFonts w:ascii="宋体" w:hAnsi="宋体" w:eastAsia="宋体" w:cs="宋体"/>
          <w:b/>
          <w:kern w:val="0"/>
          <w:szCs w:val="21"/>
        </w:rPr>
      </w:pPr>
      <w:r>
        <w:rPr>
          <w:rFonts w:hint="eastAsia" w:ascii="宋体" w:hAnsi="宋体" w:eastAsia="宋体" w:cs="宋体"/>
          <w:b/>
          <w:kern w:val="0"/>
          <w:szCs w:val="21"/>
          <w:u w:val="single"/>
        </w:rPr>
        <w:t>投标保证金未按规定时间到达指定账户或提交金额不足的，将被视为无效投标保证金</w:t>
      </w:r>
      <w:r>
        <w:rPr>
          <w:rFonts w:hint="eastAsia" w:ascii="宋体" w:hAnsi="宋体" w:eastAsia="宋体" w:cs="宋体"/>
          <w:b/>
          <w:kern w:val="0"/>
          <w:szCs w:val="21"/>
        </w:rPr>
        <w:t>。</w:t>
      </w:r>
    </w:p>
    <w:p>
      <w:pPr>
        <w:autoSpaceDE w:val="0"/>
        <w:autoSpaceDN w:val="0"/>
        <w:adjustRightInd w:val="0"/>
        <w:spacing w:line="360" w:lineRule="auto"/>
        <w:ind w:left="357" w:leftChars="-100" w:hanging="567" w:hangingChars="270"/>
        <w:jc w:val="left"/>
        <w:rPr>
          <w:rFonts w:ascii="宋体" w:hAnsi="宋体" w:eastAsia="宋体" w:cs="宋体"/>
          <w:b/>
          <w:bCs/>
          <w:kern w:val="0"/>
          <w:szCs w:val="24"/>
        </w:rPr>
      </w:pPr>
      <w:r>
        <w:rPr>
          <w:rFonts w:hint="eastAsia" w:ascii="宋体" w:hAnsi="宋体" w:eastAsia="宋体" w:cs="宋体"/>
          <w:bCs/>
          <w:szCs w:val="21"/>
          <w:lang w:val="zh-CN"/>
        </w:rPr>
        <w:t>15.4</w:t>
      </w:r>
      <w:r>
        <w:rPr>
          <w:rFonts w:ascii="宋体" w:hAnsi="宋体" w:eastAsia="宋体" w:cs="宋体"/>
          <w:bCs/>
          <w:szCs w:val="21"/>
          <w:lang w:val="zh-CN"/>
        </w:rPr>
        <w:t xml:space="preserve"> </w:t>
      </w:r>
      <w:r>
        <w:rPr>
          <w:rFonts w:hint="eastAsia" w:ascii="宋体" w:hAnsi="宋体" w:eastAsia="宋体" w:cs="宋体"/>
          <w:b/>
          <w:kern w:val="0"/>
          <w:szCs w:val="24"/>
          <w:u w:val="single"/>
        </w:rPr>
        <w:t>任何未按第15.1款、第15.2款、第15.3款规定提交投标保证金的投标，将被视为无效投标</w:t>
      </w:r>
      <w:r>
        <w:rPr>
          <w:rFonts w:hint="eastAsia" w:ascii="宋体" w:hAnsi="宋体" w:eastAsia="宋体" w:cs="宋体"/>
          <w:b/>
          <w:kern w:val="0"/>
          <w:szCs w:val="24"/>
        </w:rPr>
        <w:t>。</w:t>
      </w:r>
    </w:p>
    <w:p>
      <w:pPr>
        <w:spacing w:line="360" w:lineRule="auto"/>
        <w:ind w:left="315" w:leftChars="-100" w:hanging="525" w:hangingChars="250"/>
        <w:rPr>
          <w:rFonts w:ascii="宋体" w:hAnsi="宋体" w:eastAsia="宋体" w:cs="宋体"/>
          <w:kern w:val="0"/>
          <w:szCs w:val="21"/>
        </w:rPr>
      </w:pPr>
      <w:r>
        <w:rPr>
          <w:rFonts w:hint="eastAsia" w:ascii="宋体" w:hAnsi="宋体" w:eastAsia="宋体" w:cs="宋体"/>
          <w:bCs/>
          <w:szCs w:val="21"/>
          <w:lang w:val="zh-CN"/>
        </w:rPr>
        <w:t xml:space="preserve">15.5 </w:t>
      </w:r>
      <w:r>
        <w:rPr>
          <w:rFonts w:hint="eastAsia" w:ascii="宋体" w:hAnsi="宋体" w:eastAsia="宋体" w:cs="宋体"/>
          <w:kern w:val="0"/>
          <w:szCs w:val="21"/>
        </w:rPr>
        <w:t>未</w:t>
      </w:r>
      <w:r>
        <w:rPr>
          <w:rFonts w:hint="eastAsia" w:ascii="宋体" w:hAnsi="宋体" w:eastAsia="宋体" w:cs="宋体"/>
          <w:szCs w:val="21"/>
          <w:lang w:val="zh-CN"/>
        </w:rPr>
        <w:t>中标</w:t>
      </w:r>
      <w:r>
        <w:rPr>
          <w:rFonts w:hint="eastAsia" w:ascii="宋体" w:hAnsi="宋体" w:eastAsia="宋体" w:cs="宋体"/>
          <w:kern w:val="0"/>
          <w:szCs w:val="21"/>
        </w:rPr>
        <w:t>的投标人的投标保证金，将在本项目的书面合同签订后5日内，按照其投标保证金支付凭证上注明的收款人名称和账号予以退还，除非</w:t>
      </w:r>
      <w:r>
        <w:rPr>
          <w:rFonts w:hint="eastAsia" w:ascii="宋体" w:hAnsi="宋体" w:eastAsia="宋体" w:cs="Times New Roman"/>
          <w:kern w:val="0"/>
          <w:szCs w:val="21"/>
        </w:rPr>
        <w:t>投标保证金</w:t>
      </w:r>
      <w:r>
        <w:rPr>
          <w:rFonts w:hint="eastAsia" w:ascii="宋体" w:hAnsi="宋体" w:eastAsia="宋体" w:cs="宋体"/>
          <w:kern w:val="0"/>
          <w:szCs w:val="21"/>
        </w:rPr>
        <w:t>有效期已延长。</w:t>
      </w:r>
    </w:p>
    <w:p>
      <w:pPr>
        <w:spacing w:line="360" w:lineRule="auto"/>
        <w:ind w:left="357" w:leftChars="-100" w:hanging="567" w:hangingChars="270"/>
        <w:rPr>
          <w:rFonts w:ascii="宋体" w:hAnsi="宋体" w:eastAsia="宋体" w:cs="宋体"/>
          <w:kern w:val="0"/>
          <w:szCs w:val="21"/>
        </w:rPr>
      </w:pPr>
      <w:r>
        <w:rPr>
          <w:rFonts w:hint="eastAsia" w:ascii="宋体" w:hAnsi="宋体" w:eastAsia="宋体" w:cs="宋体"/>
          <w:bCs/>
          <w:szCs w:val="21"/>
          <w:lang w:val="zh-CN"/>
        </w:rPr>
        <w:t xml:space="preserve">15.6 </w:t>
      </w:r>
      <w:r>
        <w:rPr>
          <w:rFonts w:hint="eastAsia" w:ascii="宋体" w:hAnsi="宋体" w:eastAsia="宋体" w:cs="宋体"/>
          <w:kern w:val="0"/>
          <w:szCs w:val="21"/>
        </w:rPr>
        <w:t>中标人的投标保证金，满足下列要求，并在合同签订后的5日内退还。</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kern w:val="0"/>
          <w:szCs w:val="21"/>
        </w:rPr>
        <w:t>（1）中标</w:t>
      </w:r>
      <w:r>
        <w:rPr>
          <w:rFonts w:hint="eastAsia" w:ascii="宋体" w:hAnsi="宋体" w:eastAsia="宋体" w:cs="宋体"/>
          <w:szCs w:val="21"/>
          <w:lang w:val="zh-CN"/>
        </w:rPr>
        <w:t>人提交了履约担保；</w:t>
      </w:r>
    </w:p>
    <w:p>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（2）在投标过程中</w:t>
      </w:r>
      <w:r>
        <w:rPr>
          <w:rFonts w:hint="eastAsia" w:ascii="宋体" w:hAnsi="宋体" w:eastAsia="宋体" w:cs="宋体"/>
          <w:kern w:val="0"/>
          <w:szCs w:val="21"/>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kern w:val="0"/>
          <w:szCs w:val="20"/>
        </w:rPr>
      </w:pPr>
      <w:r>
        <w:rPr>
          <w:rFonts w:hint="eastAsia" w:ascii="宋体" w:hAnsi="宋体" w:eastAsia="宋体" w:cs="宋体"/>
          <w:bCs/>
          <w:szCs w:val="21"/>
          <w:lang w:val="zh-CN"/>
        </w:rPr>
        <w:t xml:space="preserve">15.7 </w:t>
      </w:r>
      <w:r>
        <w:rPr>
          <w:rFonts w:hint="eastAsia" w:ascii="宋体" w:hAnsi="宋体" w:eastAsia="宋体" w:cs="宋体"/>
          <w:kern w:val="0"/>
          <w:szCs w:val="20"/>
        </w:rPr>
        <w:t>若</w:t>
      </w:r>
      <w:r>
        <w:rPr>
          <w:rFonts w:hint="eastAsia" w:ascii="宋体" w:hAnsi="宋体" w:eastAsia="宋体" w:cs="宋体"/>
          <w:szCs w:val="21"/>
          <w:lang w:val="zh-CN"/>
        </w:rPr>
        <w:t>发生</w:t>
      </w:r>
      <w:r>
        <w:rPr>
          <w:rFonts w:hint="eastAsia" w:ascii="宋体" w:hAnsi="宋体" w:eastAsia="宋体" w:cs="宋体"/>
          <w:kern w:val="0"/>
          <w:szCs w:val="20"/>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kern w:val="0"/>
          <w:szCs w:val="24"/>
        </w:rPr>
      </w:pPr>
      <w:r>
        <w:rPr>
          <w:rFonts w:hint="eastAsia" w:ascii="宋体" w:hAnsi="宋体" w:eastAsia="宋体" w:cs="宋体"/>
          <w:kern w:val="0"/>
          <w:szCs w:val="24"/>
        </w:rPr>
        <w:t>如果投标人（或中标人）：</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kern w:val="0"/>
          <w:szCs w:val="21"/>
        </w:rPr>
        <w:t>（1）投标</w:t>
      </w:r>
      <w:r>
        <w:rPr>
          <w:rFonts w:hint="eastAsia" w:ascii="宋体" w:hAnsi="宋体" w:eastAsia="宋体" w:cs="宋体"/>
          <w:szCs w:val="21"/>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（3）未根据第34条规定签署合同；</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w:t>
      </w:r>
      <w:r>
        <w:rPr>
          <w:rFonts w:ascii="宋体" w:hAnsi="宋体" w:eastAsia="宋体" w:cs="宋体"/>
          <w:szCs w:val="21"/>
          <w:lang w:val="zh-CN"/>
        </w:rPr>
        <w:t>4</w:t>
      </w:r>
      <w:r>
        <w:rPr>
          <w:rFonts w:hint="eastAsia" w:ascii="宋体" w:hAnsi="宋体" w:eastAsia="宋体" w:cs="宋体"/>
          <w:szCs w:val="21"/>
          <w:lang w:val="zh-CN"/>
        </w:rPr>
        <w:t>）将中标项目转让给他人，或者在投标文件中未说明，且未经招标人同意，将中标项目的合同</w:t>
      </w:r>
      <w:r>
        <w:rPr>
          <w:rFonts w:ascii="宋体" w:hAnsi="宋体" w:eastAsia="宋体" w:cs="宋体"/>
          <w:szCs w:val="21"/>
          <w:lang w:val="zh-CN"/>
        </w:rPr>
        <w:t>的权利义务转让</w:t>
      </w:r>
      <w:r>
        <w:rPr>
          <w:rFonts w:hint="eastAsia" w:ascii="宋体" w:hAnsi="宋体" w:eastAsia="宋体" w:cs="宋体"/>
          <w:szCs w:val="21"/>
          <w:lang w:val="zh-CN"/>
        </w:rPr>
        <w:t>给第三</w:t>
      </w:r>
      <w:r>
        <w:rPr>
          <w:rFonts w:ascii="宋体" w:hAnsi="宋体" w:eastAsia="宋体" w:cs="宋体"/>
          <w:szCs w:val="21"/>
          <w:lang w:val="zh-CN"/>
        </w:rPr>
        <w:t>方</w:t>
      </w:r>
      <w:r>
        <w:rPr>
          <w:rFonts w:hint="eastAsia" w:ascii="宋体" w:hAnsi="宋体" w:eastAsia="宋体" w:cs="宋体"/>
          <w:szCs w:val="21"/>
          <w:lang w:val="zh-CN"/>
        </w:rPr>
        <w:t>的；</w:t>
      </w:r>
    </w:p>
    <w:p>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w:t>
      </w:r>
      <w:r>
        <w:rPr>
          <w:rFonts w:ascii="宋体" w:hAnsi="宋体" w:eastAsia="宋体" w:cs="宋体"/>
          <w:szCs w:val="21"/>
          <w:lang w:val="zh-CN"/>
        </w:rPr>
        <w:t>5</w:t>
      </w:r>
      <w:r>
        <w:rPr>
          <w:rFonts w:hint="eastAsia" w:ascii="宋体" w:hAnsi="宋体" w:eastAsia="宋体" w:cs="宋体"/>
          <w:szCs w:val="21"/>
          <w:lang w:val="zh-CN"/>
        </w:rPr>
        <w:t>）提供虚假投标文</w:t>
      </w:r>
      <w:r>
        <w:rPr>
          <w:rFonts w:hint="eastAsia" w:ascii="宋体" w:hAnsi="宋体" w:eastAsia="宋体" w:cs="宋体"/>
          <w:kern w:val="0"/>
          <w:szCs w:val="21"/>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kern w:val="0"/>
          <w:szCs w:val="21"/>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61" w:name="_Toc22649_WPSOffice_Level3"/>
      <w:bookmarkStart w:id="162" w:name="_Toc29607"/>
      <w:bookmarkStart w:id="163" w:name="_Toc450662865"/>
      <w:bookmarkStart w:id="164" w:name="_Toc142508330"/>
      <w:bookmarkStart w:id="165" w:name="_Toc1458"/>
      <w:bookmarkStart w:id="166" w:name="_Toc23267"/>
      <w:bookmarkStart w:id="167" w:name="_Toc486167680"/>
      <w:r>
        <w:rPr>
          <w:rFonts w:hint="eastAsia" w:ascii="宋体" w:hAnsi="宋体" w:eastAsia="宋体" w:cs="宋体"/>
          <w:szCs w:val="21"/>
          <w:lang w:val="zh-CN"/>
        </w:rPr>
        <w:t>16</w:t>
      </w:r>
      <w:r>
        <w:rPr>
          <w:rFonts w:ascii="宋体" w:hAnsi="宋体" w:eastAsia="宋体" w:cs="宋体"/>
          <w:szCs w:val="21"/>
          <w:lang w:val="zh-CN"/>
        </w:rPr>
        <w:t xml:space="preserve"> </w:t>
      </w:r>
      <w:r>
        <w:rPr>
          <w:rFonts w:hint="eastAsia" w:ascii="宋体" w:hAnsi="宋体" w:eastAsia="宋体" w:cs="宋体"/>
          <w:szCs w:val="21"/>
          <w:lang w:val="zh-CN"/>
        </w:rPr>
        <w:t>投标有效期</w:t>
      </w:r>
      <w:bookmarkEnd w:id="161"/>
      <w:bookmarkEnd w:id="162"/>
      <w:bookmarkEnd w:id="163"/>
      <w:bookmarkEnd w:id="164"/>
      <w:bookmarkEnd w:id="165"/>
      <w:bookmarkEnd w:id="166"/>
      <w:bookmarkEnd w:id="167"/>
    </w:p>
    <w:p>
      <w:pPr>
        <w:tabs>
          <w:tab w:val="left" w:pos="567"/>
        </w:tabs>
        <w:autoSpaceDE w:val="0"/>
        <w:autoSpaceDN w:val="0"/>
        <w:adjustRightInd w:val="0"/>
        <w:spacing w:line="360" w:lineRule="auto"/>
        <w:ind w:left="357" w:leftChars="-100" w:hanging="567"/>
        <w:rPr>
          <w:rFonts w:ascii="宋体" w:hAnsi="宋体" w:eastAsia="宋体" w:cs="宋体"/>
          <w:b/>
          <w:bCs/>
          <w:szCs w:val="21"/>
          <w:lang w:val="zh-CN"/>
        </w:rPr>
      </w:pPr>
      <w:r>
        <w:rPr>
          <w:rFonts w:hint="eastAsia" w:ascii="宋体" w:hAnsi="宋体" w:eastAsia="宋体" w:cs="宋体"/>
          <w:szCs w:val="21"/>
          <w:lang w:val="zh-CN"/>
        </w:rPr>
        <w:t>16.1</w:t>
      </w:r>
      <w:r>
        <w:rPr>
          <w:rFonts w:hint="eastAsia" w:ascii="宋体" w:hAnsi="宋体" w:eastAsia="宋体" w:cs="宋体"/>
          <w:szCs w:val="21"/>
          <w:lang w:val="zh-CN"/>
        </w:rPr>
        <w:tab/>
      </w:r>
      <w:r>
        <w:rPr>
          <w:rFonts w:hint="eastAsia" w:ascii="宋体" w:hAnsi="宋体" w:eastAsia="宋体" w:cs="宋体"/>
          <w:b/>
          <w:bCs/>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szCs w:val="21"/>
          <w:lang w:val="zh-CN"/>
        </w:rPr>
        <w:t>。</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16.2</w:t>
      </w:r>
      <w:r>
        <w:rPr>
          <w:rFonts w:hint="eastAsia" w:ascii="宋体" w:hAnsi="宋体" w:eastAsia="宋体" w:cs="宋体"/>
          <w:szCs w:val="21"/>
          <w:lang w:val="zh-CN"/>
        </w:rPr>
        <w:tab/>
      </w:r>
      <w:r>
        <w:rPr>
          <w:rFonts w:hint="eastAsia" w:ascii="宋体" w:hAnsi="宋体" w:eastAsia="宋体" w:cs="宋体"/>
          <w:szCs w:val="21"/>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16.3</w:t>
      </w:r>
      <w:r>
        <w:rPr>
          <w:rFonts w:hint="eastAsia" w:ascii="宋体" w:hAnsi="宋体" w:eastAsia="宋体" w:cs="宋体"/>
          <w:szCs w:val="21"/>
          <w:lang w:val="zh-CN"/>
        </w:rPr>
        <w:tab/>
      </w:r>
      <w:r>
        <w:rPr>
          <w:rFonts w:hint="eastAsia" w:ascii="宋体" w:hAnsi="宋体" w:eastAsia="宋体" w:cs="宋体"/>
          <w:szCs w:val="21"/>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szCs w:val="21"/>
          <w:lang w:val="zh-CN"/>
        </w:rPr>
        <w:t>，招标</w:t>
      </w:r>
      <w:r>
        <w:rPr>
          <w:rFonts w:hint="eastAsia" w:ascii="宋体" w:hAnsi="宋体" w:eastAsia="宋体" w:cs="Times New Roman"/>
          <w:szCs w:val="21"/>
        </w:rPr>
        <w:t>人</w:t>
      </w:r>
      <w:r>
        <w:rPr>
          <w:rFonts w:hint="eastAsia" w:ascii="宋体" w:hAnsi="宋体" w:eastAsia="宋体" w:cs="Times New Roman"/>
          <w:szCs w:val="21"/>
          <w:lang w:val="zh-CN"/>
        </w:rPr>
        <w:t>将退还</w:t>
      </w:r>
      <w:r>
        <w:rPr>
          <w:rFonts w:hint="eastAsia" w:ascii="宋体" w:hAnsi="宋体" w:eastAsia="宋体" w:cs="宋体"/>
          <w:szCs w:val="21"/>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68" w:name="_Toc142508331"/>
      <w:bookmarkStart w:id="169" w:name="_Toc20422"/>
      <w:bookmarkStart w:id="170" w:name="_Toc25637_WPSOffice_Level3"/>
      <w:bookmarkStart w:id="171" w:name="_Toc932"/>
      <w:bookmarkStart w:id="172" w:name="_Toc450662866"/>
      <w:bookmarkStart w:id="173" w:name="_Toc486167681"/>
      <w:bookmarkStart w:id="174" w:name="_Toc15544"/>
      <w:r>
        <w:rPr>
          <w:rFonts w:hint="eastAsia" w:ascii="宋体" w:hAnsi="宋体" w:eastAsia="宋体" w:cs="宋体"/>
          <w:szCs w:val="21"/>
          <w:lang w:val="zh-CN"/>
        </w:rPr>
        <w:t>17</w:t>
      </w:r>
      <w:r>
        <w:rPr>
          <w:rFonts w:ascii="宋体" w:hAnsi="宋体" w:eastAsia="宋体" w:cs="宋体"/>
          <w:szCs w:val="21"/>
          <w:lang w:val="zh-CN"/>
        </w:rPr>
        <w:t xml:space="preserve"> </w:t>
      </w:r>
      <w:r>
        <w:rPr>
          <w:rFonts w:hint="eastAsia" w:ascii="宋体" w:hAnsi="宋体" w:eastAsia="宋体" w:cs="宋体"/>
          <w:szCs w:val="21"/>
          <w:lang w:val="zh-CN"/>
        </w:rPr>
        <w:t>投标文件的式样和签署</w:t>
      </w:r>
      <w:bookmarkEnd w:id="168"/>
      <w:bookmarkEnd w:id="169"/>
      <w:bookmarkEnd w:id="170"/>
      <w:bookmarkEnd w:id="171"/>
      <w:bookmarkEnd w:id="172"/>
      <w:bookmarkEnd w:id="173"/>
      <w:bookmarkEnd w:id="174"/>
    </w:p>
    <w:p>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17.1</w:t>
      </w:r>
      <w:r>
        <w:rPr>
          <w:rFonts w:hint="eastAsia" w:ascii="宋体" w:hAnsi="宋体" w:eastAsia="宋体" w:cs="宋体"/>
          <w:szCs w:val="21"/>
          <w:lang w:val="zh-CN"/>
        </w:rPr>
        <w:tab/>
      </w:r>
      <w:r>
        <w:rPr>
          <w:rFonts w:hint="eastAsia" w:ascii="宋体" w:hAnsi="宋体" w:eastAsia="宋体" w:cs="宋体"/>
          <w:b/>
          <w:szCs w:val="21"/>
          <w:u w:val="single"/>
          <w:lang w:val="zh-CN"/>
        </w:rPr>
        <w:t>投标人应准备一份“唱标信封”、</w:t>
      </w:r>
      <w:r>
        <w:rPr>
          <w:rFonts w:hint="eastAsia" w:ascii="宋体" w:hAnsi="宋体" w:eastAsia="宋体" w:cs="Times New Roman"/>
          <w:b/>
          <w:szCs w:val="21"/>
          <w:u w:val="single"/>
          <w:lang w:val="zh-CN"/>
        </w:rPr>
        <w:t>一份投标文件电子文件、</w:t>
      </w:r>
      <w:r>
        <w:rPr>
          <w:rFonts w:hint="eastAsia" w:ascii="宋体" w:hAnsi="宋体" w:eastAsia="宋体" w:cs="宋体"/>
          <w:b/>
          <w:szCs w:val="21"/>
          <w:u w:val="single"/>
          <w:lang w:val="zh-CN"/>
        </w:rPr>
        <w:t>一份正本和五份副本“投标文件”</w:t>
      </w:r>
      <w:r>
        <w:rPr>
          <w:rFonts w:hint="eastAsia" w:ascii="宋体" w:hAnsi="宋体" w:eastAsia="宋体" w:cs="宋体"/>
          <w:szCs w:val="21"/>
          <w:lang w:val="zh-CN"/>
        </w:rPr>
        <w:t>，</w:t>
      </w:r>
      <w:r>
        <w:rPr>
          <w:rFonts w:hint="eastAsia" w:ascii="宋体" w:hAnsi="宋体" w:eastAsia="宋体" w:cs="Times New Roman"/>
          <w:szCs w:val="21"/>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szCs w:val="21"/>
          <w:lang w:val="zh-CN"/>
        </w:rPr>
        <w:t>。</w:t>
      </w:r>
    </w:p>
    <w:p>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17.2</w:t>
      </w:r>
      <w:r>
        <w:rPr>
          <w:rFonts w:hint="eastAsia" w:ascii="宋体" w:hAnsi="宋体" w:eastAsia="宋体" w:cs="宋体"/>
          <w:szCs w:val="21"/>
          <w:lang w:val="zh-CN"/>
        </w:rPr>
        <w:tab/>
      </w:r>
      <w:r>
        <w:rPr>
          <w:rFonts w:hint="eastAsia" w:ascii="宋体" w:hAnsi="宋体" w:eastAsia="宋体" w:cs="Times New Roman"/>
          <w:bCs/>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szCs w:val="21"/>
          <w:lang w:val="zh-CN"/>
        </w:rPr>
        <w:t>“</w:t>
      </w:r>
      <w:r>
        <w:rPr>
          <w:rFonts w:hint="eastAsia" w:ascii="宋体" w:hAnsi="宋体" w:eastAsia="宋体" w:cs="Times New Roman"/>
          <w:bCs/>
          <w:szCs w:val="21"/>
          <w:lang w:val="zh-CN"/>
        </w:rPr>
        <w:t>法人授权委托证明书</w:t>
      </w:r>
      <w:r>
        <w:rPr>
          <w:rFonts w:ascii="宋体" w:hAnsi="宋体" w:eastAsia="宋体" w:cs="Times New Roman"/>
          <w:bCs/>
          <w:szCs w:val="21"/>
          <w:lang w:val="zh-CN"/>
        </w:rPr>
        <w:t>”</w:t>
      </w:r>
      <w:r>
        <w:rPr>
          <w:rFonts w:hint="eastAsia" w:ascii="宋体" w:hAnsi="宋体" w:eastAsia="宋体" w:cs="Times New Roman"/>
          <w:bCs/>
          <w:szCs w:val="21"/>
          <w:lang w:val="zh-CN"/>
        </w:rPr>
        <w:t>以书面形式附在投标文件中。</w:t>
      </w:r>
      <w:r>
        <w:rPr>
          <w:rFonts w:hint="eastAsia" w:ascii="宋体" w:hAnsi="宋体" w:eastAsia="宋体" w:cs="Times New Roman"/>
          <w:szCs w:val="21"/>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szCs w:val="21"/>
          <w:lang w:val="zh-CN"/>
        </w:rPr>
      </w:pPr>
      <w:r>
        <w:rPr>
          <w:rFonts w:hint="eastAsia" w:ascii="宋体" w:hAnsi="宋体" w:eastAsia="宋体" w:cs="宋体"/>
          <w:szCs w:val="21"/>
          <w:lang w:val="zh-CN"/>
        </w:rPr>
        <w:t>17.</w:t>
      </w:r>
      <w:r>
        <w:rPr>
          <w:rFonts w:ascii="宋体" w:hAnsi="宋体" w:eastAsia="宋体" w:cs="宋体"/>
          <w:szCs w:val="21"/>
          <w:lang w:val="zh-CN"/>
        </w:rPr>
        <w:t>3</w:t>
      </w:r>
      <w:r>
        <w:rPr>
          <w:rFonts w:hint="eastAsia" w:ascii="宋体" w:hAnsi="宋体" w:eastAsia="宋体" w:cs="宋体"/>
          <w:szCs w:val="21"/>
          <w:lang w:val="zh-CN"/>
        </w:rPr>
        <w:tab/>
      </w:r>
      <w:r>
        <w:rPr>
          <w:rFonts w:hint="eastAsia" w:ascii="宋体" w:hAnsi="宋体" w:eastAsia="宋体" w:cs="宋体"/>
          <w:szCs w:val="21"/>
          <w:lang w:val="zh-CN"/>
        </w:rPr>
        <w:t>除投标人对错处作必要修改外，投标文件中不许有加行、涂抹或改写。</w:t>
      </w:r>
      <w:r>
        <w:rPr>
          <w:rFonts w:hint="eastAsia" w:ascii="宋体" w:hAnsi="宋体" w:eastAsia="宋体" w:cs="宋体"/>
          <w:bCs/>
          <w:szCs w:val="21"/>
          <w:lang w:val="zh-CN"/>
        </w:rPr>
        <w:t>若有修改须由签署投标文件的人进行签字（或盖私章），并加盖投标人</w:t>
      </w:r>
      <w:r>
        <w:rPr>
          <w:rFonts w:hint="eastAsia" w:ascii="宋体" w:hAnsi="宋体" w:eastAsia="宋体" w:cs="Times New Roman"/>
          <w:bCs/>
          <w:szCs w:val="21"/>
          <w:lang w:val="zh-CN"/>
        </w:rPr>
        <w:t>法人</w:t>
      </w:r>
      <w:r>
        <w:rPr>
          <w:rFonts w:hint="eastAsia" w:ascii="宋体" w:hAnsi="宋体" w:eastAsia="宋体" w:cs="宋体"/>
          <w:bCs/>
          <w:szCs w:val="21"/>
          <w:lang w:val="zh-CN"/>
        </w:rPr>
        <w:t>公章。</w:t>
      </w:r>
    </w:p>
    <w:p>
      <w:pPr>
        <w:autoSpaceDE w:val="0"/>
        <w:autoSpaceDN w:val="0"/>
        <w:adjustRightInd w:val="0"/>
        <w:spacing w:line="360" w:lineRule="auto"/>
        <w:ind w:left="357" w:leftChars="-100" w:hanging="567"/>
        <w:rPr>
          <w:rFonts w:ascii="宋体" w:hAnsi="宋体" w:eastAsia="宋体" w:cs="宋体"/>
          <w:b/>
          <w:bCs/>
          <w:szCs w:val="21"/>
          <w:u w:val="single"/>
          <w:lang w:val="zh-CN"/>
        </w:rPr>
      </w:pPr>
      <w:r>
        <w:rPr>
          <w:rFonts w:hint="eastAsia" w:ascii="宋体" w:hAnsi="宋体" w:eastAsia="宋体" w:cs="宋体"/>
          <w:szCs w:val="21"/>
          <w:lang w:val="zh-CN"/>
        </w:rPr>
        <w:t>17.</w:t>
      </w:r>
      <w:r>
        <w:rPr>
          <w:rFonts w:ascii="宋体" w:hAnsi="宋体" w:eastAsia="宋体" w:cs="宋体"/>
          <w:szCs w:val="21"/>
          <w:lang w:val="zh-CN"/>
        </w:rPr>
        <w:t>4</w:t>
      </w:r>
      <w:r>
        <w:rPr>
          <w:rFonts w:hint="eastAsia" w:ascii="宋体" w:hAnsi="宋体" w:eastAsia="宋体" w:cs="宋体"/>
          <w:szCs w:val="21"/>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szCs w:val="21"/>
          <w:lang w:val="zh-CN"/>
        </w:rPr>
      </w:pPr>
      <w:r>
        <w:rPr>
          <w:rFonts w:hint="eastAsia" w:ascii="宋体" w:hAnsi="宋体" w:eastAsia="宋体" w:cs="宋体"/>
          <w:szCs w:val="21"/>
          <w:lang w:val="zh-CN"/>
        </w:rPr>
        <w:t>17.</w:t>
      </w:r>
      <w:r>
        <w:rPr>
          <w:rFonts w:ascii="宋体" w:hAnsi="宋体" w:eastAsia="宋体" w:cs="宋体"/>
          <w:szCs w:val="21"/>
          <w:lang w:val="zh-CN"/>
        </w:rPr>
        <w:t>5</w:t>
      </w:r>
      <w:r>
        <w:rPr>
          <w:rFonts w:hint="eastAsia" w:ascii="宋体" w:hAnsi="宋体" w:eastAsia="宋体" w:cs="宋体"/>
          <w:szCs w:val="21"/>
          <w:lang w:val="zh-CN"/>
        </w:rPr>
        <w:tab/>
      </w:r>
      <w:r>
        <w:rPr>
          <w:rFonts w:hint="eastAsia" w:ascii="宋体" w:hAnsi="宋体" w:eastAsia="宋体" w:cs="宋体"/>
          <w:szCs w:val="21"/>
          <w:lang w:val="zh-CN"/>
        </w:rPr>
        <w:t>电子文件内容包括：电子文件不可设置密码，用DVD或CD-R光盘或U盘储存，</w:t>
      </w:r>
      <w:r>
        <w:rPr>
          <w:rFonts w:hint="eastAsia" w:ascii="宋体" w:hAnsi="宋体" w:eastAsia="宋体" w:cs="Times New Roman"/>
          <w:szCs w:val="21"/>
          <w:lang w:val="zh-CN"/>
        </w:rPr>
        <w:t>可密封于</w:t>
      </w:r>
      <w:r>
        <w:rPr>
          <w:rFonts w:ascii="宋体" w:hAnsi="宋体" w:eastAsia="宋体" w:cs="Times New Roman"/>
          <w:szCs w:val="21"/>
          <w:lang w:val="zh-CN"/>
        </w:rPr>
        <w:t>“</w:t>
      </w:r>
      <w:r>
        <w:rPr>
          <w:rFonts w:hint="eastAsia" w:ascii="宋体" w:hAnsi="宋体" w:eastAsia="宋体" w:cs="Times New Roman"/>
          <w:szCs w:val="21"/>
          <w:lang w:val="zh-CN"/>
        </w:rPr>
        <w:t>唱标信封</w:t>
      </w:r>
      <w:r>
        <w:rPr>
          <w:rFonts w:ascii="宋体" w:hAnsi="宋体" w:eastAsia="宋体" w:cs="Times New Roman"/>
          <w:szCs w:val="21"/>
          <w:lang w:val="zh-CN"/>
        </w:rPr>
        <w:t>”</w:t>
      </w:r>
      <w:r>
        <w:rPr>
          <w:rFonts w:hint="eastAsia" w:ascii="宋体" w:hAnsi="宋体" w:eastAsia="宋体" w:cs="Times New Roman"/>
          <w:szCs w:val="21"/>
          <w:lang w:val="zh-CN"/>
        </w:rPr>
        <w:t>内（若电子文件单独密封，其包装封面需注明项目名称、招标编号、投标人单位名称，并加盖投标人法人公章）</w:t>
      </w:r>
      <w:r>
        <w:rPr>
          <w:rFonts w:hint="eastAsia" w:ascii="宋体" w:hAnsi="宋体" w:eastAsia="宋体" w:cs="宋体"/>
          <w:szCs w:val="21"/>
          <w:lang w:val="zh-CN"/>
        </w:rPr>
        <w:t>。</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w:t>
      </w:r>
      <w:r>
        <w:rPr>
          <w:rFonts w:ascii="宋体" w:hAnsi="宋体" w:eastAsia="宋体" w:cs="宋体"/>
          <w:szCs w:val="21"/>
          <w:lang w:val="zh-CN"/>
        </w:rPr>
        <w:t>6</w:t>
      </w:r>
      <w:r>
        <w:rPr>
          <w:rFonts w:hint="eastAsia" w:ascii="宋体" w:hAnsi="宋体" w:eastAsia="宋体" w:cs="宋体"/>
          <w:szCs w:val="21"/>
          <w:lang w:val="zh-CN"/>
        </w:rPr>
        <w:tab/>
      </w:r>
      <w:r>
        <w:rPr>
          <w:rFonts w:hint="eastAsia" w:ascii="宋体" w:hAnsi="宋体" w:eastAsia="宋体" w:cs="宋体"/>
          <w:szCs w:val="21"/>
          <w:lang w:val="zh-CN"/>
        </w:rPr>
        <w:t>电报、电传、传真的投标概不接受。</w:t>
      </w:r>
    </w:p>
    <w:p>
      <w:pPr>
        <w:autoSpaceDE w:val="0"/>
        <w:autoSpaceDN w:val="0"/>
        <w:adjustRightInd w:val="0"/>
        <w:jc w:val="left"/>
        <w:rPr>
          <w:rFonts w:ascii="宋体" w:hAnsi="宋体" w:eastAsia="宋体" w:cs="宋体"/>
          <w:kern w:val="0"/>
          <w:sz w:val="24"/>
          <w:szCs w:val="24"/>
        </w:rPr>
      </w:pPr>
      <w:bookmarkStart w:id="175" w:name="_Toc450662867"/>
    </w:p>
    <w:p>
      <w:pPr>
        <w:keepNext/>
        <w:keepLines/>
        <w:tabs>
          <w:tab w:val="left" w:pos="509"/>
        </w:tabs>
        <w:autoSpaceDE w:val="0"/>
        <w:autoSpaceDN w:val="0"/>
        <w:adjustRightInd w:val="0"/>
        <w:spacing w:line="360" w:lineRule="auto"/>
        <w:jc w:val="left"/>
        <w:outlineLvl w:val="0"/>
        <w:rPr>
          <w:rFonts w:ascii="宋体" w:hAnsi="宋体" w:eastAsia="宋体" w:cs="宋体"/>
          <w:kern w:val="0"/>
          <w:sz w:val="24"/>
          <w:szCs w:val="24"/>
        </w:rPr>
      </w:pPr>
      <w:bookmarkStart w:id="176" w:name="_Toc17199"/>
      <w:bookmarkStart w:id="177" w:name="_Toc16145"/>
      <w:bookmarkStart w:id="178" w:name="_Toc22356_WPSOffice_Level2"/>
      <w:bookmarkStart w:id="179" w:name="_Toc142508332"/>
      <w:bookmarkStart w:id="180" w:name="_Toc26605"/>
      <w:bookmarkStart w:id="181" w:name="_Toc140596891"/>
      <w:bookmarkStart w:id="182" w:name="_Toc486167682"/>
      <w:r>
        <w:rPr>
          <w:rFonts w:hint="eastAsia" w:ascii="宋体" w:hAnsi="宋体" w:eastAsia="宋体" w:cs="宋体"/>
          <w:b/>
          <w:bCs/>
          <w:kern w:val="44"/>
          <w:szCs w:val="21"/>
          <w:lang w:val="zh-CN"/>
        </w:rPr>
        <w:t>四、投标文件的递交</w:t>
      </w:r>
      <w:bookmarkEnd w:id="175"/>
      <w:bookmarkEnd w:id="176"/>
      <w:bookmarkEnd w:id="177"/>
      <w:bookmarkEnd w:id="178"/>
      <w:bookmarkEnd w:id="179"/>
      <w:bookmarkEnd w:id="180"/>
      <w:bookmarkEnd w:id="181"/>
      <w:bookmarkEnd w:id="182"/>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83" w:name="_Toc12192_WPSOffice_Level3"/>
      <w:bookmarkStart w:id="184" w:name="_Toc31551"/>
      <w:bookmarkStart w:id="185" w:name="_Toc486167683"/>
      <w:bookmarkStart w:id="186" w:name="_Toc29038"/>
      <w:bookmarkStart w:id="187" w:name="_Toc142508333"/>
      <w:bookmarkStart w:id="188" w:name="_Toc450662868"/>
      <w:bookmarkStart w:id="189" w:name="_Toc29885"/>
      <w:r>
        <w:rPr>
          <w:rFonts w:hint="eastAsia" w:ascii="宋体" w:hAnsi="宋体" w:eastAsia="宋体" w:cs="宋体"/>
          <w:szCs w:val="21"/>
          <w:lang w:val="zh-CN"/>
        </w:rPr>
        <w:t>18</w:t>
      </w:r>
      <w:r>
        <w:rPr>
          <w:rFonts w:ascii="宋体" w:hAnsi="宋体" w:eastAsia="宋体" w:cs="宋体"/>
          <w:szCs w:val="21"/>
          <w:lang w:val="zh-CN"/>
        </w:rPr>
        <w:t xml:space="preserve"> </w:t>
      </w:r>
      <w:r>
        <w:rPr>
          <w:rFonts w:hint="eastAsia" w:ascii="宋体" w:hAnsi="宋体" w:eastAsia="宋体" w:cs="宋体"/>
          <w:szCs w:val="21"/>
          <w:lang w:val="zh-CN"/>
        </w:rPr>
        <w:t>投标文件的密封和标记</w:t>
      </w:r>
      <w:bookmarkEnd w:id="183"/>
      <w:bookmarkEnd w:id="184"/>
      <w:bookmarkEnd w:id="185"/>
      <w:bookmarkEnd w:id="186"/>
      <w:bookmarkEnd w:id="187"/>
      <w:bookmarkEnd w:id="188"/>
      <w:bookmarkEnd w:id="189"/>
    </w:p>
    <w:p>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18.1</w:t>
      </w:r>
      <w:r>
        <w:rPr>
          <w:rFonts w:hint="eastAsia" w:ascii="宋体" w:hAnsi="宋体" w:eastAsia="宋体" w:cs="宋体"/>
          <w:szCs w:val="21"/>
          <w:lang w:val="zh-CN"/>
        </w:rPr>
        <w:tab/>
      </w:r>
      <w:r>
        <w:rPr>
          <w:rFonts w:hint="eastAsia" w:ascii="宋体" w:hAnsi="宋体" w:eastAsia="宋体" w:cs="宋体"/>
          <w:szCs w:val="21"/>
          <w:lang w:val="zh-CN"/>
        </w:rPr>
        <w:t>投标人应将正本和副本投标文件（本处不含唱标信封</w:t>
      </w:r>
      <w:r>
        <w:rPr>
          <w:rFonts w:hint="eastAsia" w:ascii="宋体" w:hAnsi="宋体" w:eastAsia="宋体" w:cs="Times New Roman"/>
          <w:szCs w:val="21"/>
          <w:lang w:val="zh-CN"/>
        </w:rPr>
        <w:t>、投标文件电子文件</w:t>
      </w:r>
      <w:r>
        <w:rPr>
          <w:rFonts w:hint="eastAsia" w:ascii="宋体" w:hAnsi="宋体" w:eastAsia="宋体" w:cs="宋体"/>
          <w:szCs w:val="21"/>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szCs w:val="21"/>
          <w:u w:val="single"/>
          <w:lang w:val="zh-CN"/>
        </w:rPr>
      </w:pPr>
      <w:r>
        <w:rPr>
          <w:rFonts w:hint="eastAsia" w:ascii="宋体" w:hAnsi="宋体" w:eastAsia="宋体" w:cs="宋体"/>
          <w:szCs w:val="21"/>
          <w:lang w:val="zh-CN"/>
        </w:rPr>
        <w:t>18.2</w:t>
      </w:r>
      <w:r>
        <w:rPr>
          <w:rFonts w:hint="eastAsia" w:ascii="宋体" w:hAnsi="宋体" w:eastAsia="宋体" w:cs="宋体"/>
          <w:szCs w:val="21"/>
          <w:lang w:val="zh-CN"/>
        </w:rPr>
        <w:tab/>
      </w:r>
      <w:r>
        <w:rPr>
          <w:rFonts w:hint="eastAsia" w:ascii="宋体" w:hAnsi="宋体" w:eastAsia="宋体" w:cs="宋体"/>
          <w:b/>
          <w:bCs/>
          <w:szCs w:val="21"/>
          <w:lang w:val="zh-CN"/>
        </w:rPr>
        <w:t>唱标信封应单独密封</w:t>
      </w:r>
      <w:r>
        <w:rPr>
          <w:rFonts w:hint="eastAsia" w:ascii="宋体" w:hAnsi="宋体" w:eastAsia="宋体" w:cs="Times New Roman"/>
          <w:b/>
          <w:bCs/>
          <w:szCs w:val="21"/>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18.3</w:t>
      </w:r>
      <w:r>
        <w:rPr>
          <w:rFonts w:hint="eastAsia" w:ascii="宋体" w:hAnsi="宋体" w:eastAsia="宋体" w:cs="宋体"/>
          <w:szCs w:val="21"/>
          <w:lang w:val="zh-CN"/>
        </w:rPr>
        <w:tab/>
      </w:r>
      <w:r>
        <w:rPr>
          <w:rFonts w:hint="eastAsia" w:ascii="宋体" w:hAnsi="宋体" w:eastAsia="宋体" w:cs="宋体"/>
          <w:szCs w:val="21"/>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rPr>
        <w:t>1</w:t>
      </w:r>
      <w:r>
        <w:rPr>
          <w:rFonts w:hint="eastAsia" w:ascii="宋体" w:hAnsi="宋体" w:eastAsia="宋体" w:cs="Times New Roman"/>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rPr>
        <w:t>2</w:t>
      </w:r>
      <w:r>
        <w:rPr>
          <w:rFonts w:hint="eastAsia" w:ascii="宋体" w:hAnsi="宋体" w:eastAsia="宋体" w:cs="Times New Roman"/>
          <w:szCs w:val="21"/>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szCs w:val="21"/>
          <w:lang w:val="zh-CN"/>
        </w:rPr>
      </w:pPr>
      <w:r>
        <w:rPr>
          <w:rFonts w:hint="eastAsia" w:ascii="宋体" w:hAnsi="宋体" w:eastAsia="宋体" w:cs="宋体"/>
          <w:b/>
          <w:szCs w:val="21"/>
          <w:lang w:val="zh-CN"/>
        </w:rPr>
        <w:t>18.4</w:t>
      </w:r>
      <w:r>
        <w:rPr>
          <w:rFonts w:hint="eastAsia" w:ascii="宋体" w:hAnsi="宋体" w:eastAsia="宋体" w:cs="宋体"/>
          <w:b/>
          <w:szCs w:val="21"/>
          <w:lang w:val="zh-CN"/>
        </w:rPr>
        <w:tab/>
      </w:r>
      <w:r>
        <w:rPr>
          <w:rFonts w:hint="eastAsia" w:ascii="宋体" w:hAnsi="宋体" w:eastAsia="宋体" w:cs="宋体"/>
          <w:b/>
          <w:szCs w:val="21"/>
          <w:lang w:val="zh-CN"/>
        </w:rPr>
        <w:t>如果</w:t>
      </w:r>
      <w:r>
        <w:rPr>
          <w:rFonts w:hint="eastAsia" w:ascii="宋体" w:hAnsi="宋体" w:eastAsia="宋体" w:cs="Times New Roman"/>
          <w:b/>
          <w:szCs w:val="21"/>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szCs w:val="21"/>
          <w:lang w:val="zh-CN"/>
        </w:rPr>
        <w:t>。</w:t>
      </w:r>
    </w:p>
    <w:p>
      <w:pPr>
        <w:autoSpaceDE w:val="0"/>
        <w:autoSpaceDN w:val="0"/>
        <w:adjustRightInd w:val="0"/>
        <w:spacing w:line="360" w:lineRule="auto"/>
        <w:ind w:left="355" w:leftChars="-101" w:right="15" w:rightChars="7" w:hanging="567" w:hangingChars="270"/>
        <w:rPr>
          <w:rFonts w:ascii="宋体" w:hAnsi="宋体" w:eastAsia="宋体" w:cs="宋体"/>
          <w:szCs w:val="21"/>
          <w:lang w:val="zh-CN"/>
        </w:rPr>
      </w:pPr>
      <w:r>
        <w:rPr>
          <w:rFonts w:hint="eastAsia" w:ascii="宋体" w:hAnsi="宋体" w:eastAsia="宋体" w:cs="宋体"/>
          <w:szCs w:val="21"/>
          <w:lang w:val="zh-CN"/>
        </w:rPr>
        <w:t>18.5 开标前，</w:t>
      </w:r>
      <w:r>
        <w:rPr>
          <w:rFonts w:hint="eastAsia" w:ascii="宋体" w:hAnsi="宋体" w:eastAsia="宋体" w:cs="Times New Roman"/>
          <w:szCs w:val="21"/>
          <w:lang w:val="zh-CN"/>
        </w:rPr>
        <w:t>由投标人代表</w:t>
      </w:r>
      <w:r>
        <w:rPr>
          <w:rFonts w:ascii="宋体" w:hAnsi="宋体" w:eastAsia="宋体" w:cs="Times New Roman"/>
          <w:szCs w:val="21"/>
          <w:lang w:val="zh-CN"/>
        </w:rPr>
        <w:t>（</w:t>
      </w:r>
      <w:r>
        <w:rPr>
          <w:rFonts w:hint="eastAsia" w:ascii="宋体" w:hAnsi="宋体" w:eastAsia="宋体" w:cs="Times New Roman"/>
          <w:szCs w:val="21"/>
          <w:lang w:val="zh-CN"/>
        </w:rPr>
        <w:t>第一位递交投标文件的投标人代表及主动自愿参与检查的投标人代表</w:t>
      </w:r>
      <w:r>
        <w:rPr>
          <w:rFonts w:ascii="宋体" w:hAnsi="宋体" w:eastAsia="宋体" w:cs="Times New Roman"/>
          <w:szCs w:val="21"/>
          <w:lang w:val="zh-CN"/>
        </w:rPr>
        <w:t>）和招标人代表</w:t>
      </w:r>
      <w:r>
        <w:rPr>
          <w:rFonts w:hint="eastAsia" w:ascii="宋体" w:hAnsi="宋体" w:eastAsia="宋体" w:cs="Times New Roman"/>
          <w:kern w:val="0"/>
          <w:szCs w:val="21"/>
          <w:lang w:val="zh-CN"/>
        </w:rPr>
        <w:t>将对所有的投标文件的密封性进行检查</w:t>
      </w:r>
      <w:r>
        <w:rPr>
          <w:rFonts w:ascii="宋体" w:hAnsi="宋体" w:eastAsia="宋体" w:cs="Times New Roman"/>
          <w:szCs w:val="21"/>
          <w:lang w:val="zh-CN"/>
        </w:rPr>
        <w:t>，并签署进行确认</w:t>
      </w:r>
      <w:r>
        <w:rPr>
          <w:rFonts w:hint="eastAsia" w:ascii="宋体" w:hAnsi="宋体" w:eastAsia="宋体" w:cs="宋体"/>
          <w:szCs w:val="21"/>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90" w:name="_Toc142508334"/>
      <w:bookmarkStart w:id="191" w:name="_Toc4979"/>
      <w:bookmarkStart w:id="192" w:name="_Toc29665_WPSOffice_Level3"/>
      <w:bookmarkStart w:id="193" w:name="_Toc486167684"/>
      <w:bookmarkStart w:id="194" w:name="_Toc12582"/>
      <w:bookmarkStart w:id="195" w:name="_Toc450662869"/>
      <w:bookmarkStart w:id="196" w:name="_Toc23369"/>
      <w:r>
        <w:rPr>
          <w:rFonts w:hint="eastAsia" w:ascii="宋体" w:hAnsi="宋体" w:eastAsia="宋体" w:cs="宋体"/>
          <w:szCs w:val="21"/>
          <w:lang w:val="zh-CN"/>
        </w:rPr>
        <w:t>19</w:t>
      </w:r>
      <w:r>
        <w:rPr>
          <w:rFonts w:ascii="宋体" w:hAnsi="宋体" w:eastAsia="宋体" w:cs="宋体"/>
          <w:szCs w:val="21"/>
          <w:lang w:val="zh-CN"/>
        </w:rPr>
        <w:t xml:space="preserve"> </w:t>
      </w:r>
      <w:r>
        <w:rPr>
          <w:rFonts w:hint="eastAsia" w:ascii="宋体" w:hAnsi="宋体" w:eastAsia="宋体" w:cs="宋体"/>
          <w:szCs w:val="21"/>
          <w:lang w:val="zh-CN"/>
        </w:rPr>
        <w:t>递交投标文件的截止日期</w:t>
      </w:r>
      <w:bookmarkEnd w:id="190"/>
      <w:bookmarkEnd w:id="191"/>
      <w:bookmarkEnd w:id="192"/>
      <w:bookmarkEnd w:id="193"/>
      <w:bookmarkEnd w:id="194"/>
      <w:bookmarkEnd w:id="195"/>
      <w:bookmarkEnd w:id="196"/>
    </w:p>
    <w:p>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19.1</w:t>
      </w:r>
      <w:r>
        <w:rPr>
          <w:rFonts w:hint="eastAsia" w:ascii="宋体" w:hAnsi="宋体" w:eastAsia="宋体" w:cs="宋体"/>
          <w:szCs w:val="21"/>
          <w:lang w:val="zh-CN"/>
        </w:rPr>
        <w:tab/>
      </w:r>
      <w:r>
        <w:rPr>
          <w:rFonts w:hint="eastAsia" w:ascii="宋体" w:hAnsi="宋体" w:eastAsia="宋体" w:cs="宋体"/>
          <w:szCs w:val="21"/>
          <w:lang w:val="zh-CN"/>
        </w:rPr>
        <w:t>招标代理机构</w:t>
      </w:r>
      <w:r>
        <w:rPr>
          <w:rFonts w:hint="eastAsia" w:ascii="宋体" w:hAnsi="宋体" w:eastAsia="宋体" w:cs="Times New Roman"/>
          <w:szCs w:val="21"/>
          <w:lang w:val="zh-CN"/>
        </w:rPr>
        <w:t>收到投标文件的时间不得迟于第一篇</w:t>
      </w:r>
      <w:r>
        <w:rPr>
          <w:rFonts w:ascii="宋体" w:hAnsi="宋体" w:eastAsia="宋体" w:cs="Times New Roman"/>
          <w:szCs w:val="21"/>
          <w:lang w:val="zh-CN"/>
        </w:rPr>
        <w:t>“</w:t>
      </w:r>
      <w:r>
        <w:rPr>
          <w:rFonts w:hint="eastAsia" w:ascii="宋体" w:hAnsi="宋体" w:eastAsia="宋体" w:cs="Times New Roman"/>
          <w:szCs w:val="21"/>
          <w:lang w:val="zh-CN"/>
        </w:rPr>
        <w:t>招标公告</w:t>
      </w:r>
      <w:r>
        <w:rPr>
          <w:rFonts w:ascii="宋体" w:hAnsi="宋体" w:eastAsia="宋体" w:cs="Times New Roman"/>
          <w:szCs w:val="21"/>
          <w:lang w:val="zh-CN"/>
        </w:rPr>
        <w:t>”</w:t>
      </w:r>
      <w:r>
        <w:rPr>
          <w:rFonts w:hint="eastAsia" w:ascii="宋体" w:hAnsi="宋体" w:eastAsia="宋体" w:cs="Times New Roman"/>
          <w:szCs w:val="21"/>
          <w:lang w:val="zh-CN"/>
        </w:rPr>
        <w:t>中规定的截止时间</w:t>
      </w:r>
      <w:r>
        <w:rPr>
          <w:rFonts w:hint="eastAsia" w:ascii="宋体" w:hAnsi="宋体" w:eastAsia="宋体" w:cs="宋体"/>
          <w:szCs w:val="21"/>
          <w:lang w:val="zh-CN"/>
        </w:rPr>
        <w:t>。</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19.2</w:t>
      </w:r>
      <w:r>
        <w:rPr>
          <w:rFonts w:hint="eastAsia" w:ascii="宋体" w:hAnsi="宋体" w:eastAsia="宋体" w:cs="宋体"/>
          <w:szCs w:val="21"/>
          <w:lang w:val="zh-CN"/>
        </w:rPr>
        <w:tab/>
      </w:r>
      <w:r>
        <w:rPr>
          <w:rFonts w:hint="eastAsia" w:ascii="宋体" w:hAnsi="宋体" w:eastAsia="宋体" w:cs="宋体"/>
          <w:szCs w:val="21"/>
          <w:lang w:val="zh-CN"/>
        </w:rPr>
        <w:t>招标代理机构</w:t>
      </w:r>
      <w:r>
        <w:rPr>
          <w:rFonts w:hint="eastAsia" w:ascii="宋体" w:hAnsi="宋体" w:eastAsia="宋体" w:cs="Times New Roman"/>
          <w:szCs w:val="21"/>
          <w:lang w:val="zh-CN"/>
        </w:rPr>
        <w:t>可按照第</w:t>
      </w:r>
      <w:r>
        <w:rPr>
          <w:rFonts w:ascii="宋体" w:hAnsi="宋体" w:eastAsia="宋体" w:cs="Times New Roman"/>
          <w:szCs w:val="21"/>
          <w:lang w:val="zh-CN"/>
        </w:rPr>
        <w:t>7</w:t>
      </w:r>
      <w:r>
        <w:rPr>
          <w:rFonts w:hint="eastAsia" w:ascii="宋体" w:hAnsi="宋体" w:eastAsia="宋体" w:cs="Times New Roman"/>
          <w:szCs w:val="21"/>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szCs w:val="21"/>
          <w:lang w:val="zh-CN"/>
        </w:rPr>
        <w:t>。</w:t>
      </w:r>
    </w:p>
    <w:p>
      <w:pPr>
        <w:autoSpaceDE w:val="0"/>
        <w:autoSpaceDN w:val="0"/>
        <w:adjustRightInd w:val="0"/>
        <w:spacing w:line="360" w:lineRule="auto"/>
        <w:ind w:left="357" w:leftChars="-100" w:hanging="567"/>
        <w:rPr>
          <w:rFonts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kern w:val="0"/>
          <w:sz w:val="24"/>
          <w:szCs w:val="24"/>
        </w:rPr>
      </w:pPr>
      <w:bookmarkStart w:id="197" w:name="_Toc450662870"/>
      <w:bookmarkStart w:id="198" w:name="_Toc142508335"/>
      <w:bookmarkStart w:id="199" w:name="_Toc486167685"/>
      <w:bookmarkStart w:id="200" w:name="_Toc30287"/>
      <w:bookmarkStart w:id="201" w:name="_Toc22431_WPSOffice_Level3"/>
      <w:bookmarkStart w:id="202" w:name="_Toc20835"/>
      <w:bookmarkStart w:id="203" w:name="_Toc21327"/>
      <w:r>
        <w:rPr>
          <w:rFonts w:hint="eastAsia" w:ascii="宋体" w:hAnsi="宋体" w:eastAsia="宋体" w:cs="宋体"/>
          <w:szCs w:val="21"/>
          <w:lang w:val="zh-CN"/>
        </w:rPr>
        <w:t>20 迟交的投标文件</w:t>
      </w:r>
      <w:bookmarkEnd w:id="197"/>
      <w:bookmarkEnd w:id="198"/>
      <w:bookmarkEnd w:id="199"/>
      <w:bookmarkEnd w:id="200"/>
      <w:bookmarkEnd w:id="201"/>
      <w:bookmarkEnd w:id="202"/>
      <w:bookmarkEnd w:id="203"/>
    </w:p>
    <w:p>
      <w:pPr>
        <w:autoSpaceDE w:val="0"/>
        <w:autoSpaceDN w:val="0"/>
        <w:adjustRightInd w:val="0"/>
        <w:spacing w:line="360" w:lineRule="auto"/>
        <w:ind w:firstLine="315" w:firstLineChars="150"/>
        <w:jc w:val="left"/>
        <w:rPr>
          <w:rFonts w:ascii="宋体" w:hAnsi="宋体" w:eastAsia="宋体" w:cs="宋体"/>
          <w:szCs w:val="21"/>
          <w:lang w:val="zh-CN"/>
        </w:rPr>
      </w:pPr>
      <w:r>
        <w:rPr>
          <w:rFonts w:hint="eastAsia" w:ascii="宋体" w:hAnsi="宋体" w:eastAsia="宋体" w:cs="宋体"/>
          <w:szCs w:val="21"/>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kern w:val="0"/>
          <w:sz w:val="24"/>
          <w:szCs w:val="24"/>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04" w:name="_Toc4883_WPSOffice_Level3"/>
      <w:bookmarkStart w:id="205" w:name="_Toc27851"/>
      <w:bookmarkStart w:id="206" w:name="_Toc450662871"/>
      <w:bookmarkStart w:id="207" w:name="_Toc142508336"/>
      <w:bookmarkStart w:id="208" w:name="_Toc3814"/>
      <w:bookmarkStart w:id="209" w:name="_Toc24876"/>
      <w:bookmarkStart w:id="210" w:name="_Toc486167686"/>
      <w:r>
        <w:rPr>
          <w:rFonts w:hint="eastAsia" w:ascii="宋体" w:hAnsi="宋体" w:eastAsia="宋体" w:cs="宋体"/>
          <w:szCs w:val="21"/>
          <w:lang w:val="zh-CN"/>
        </w:rPr>
        <w:t>21</w:t>
      </w:r>
      <w:r>
        <w:rPr>
          <w:rFonts w:ascii="宋体" w:hAnsi="宋体" w:eastAsia="宋体" w:cs="宋体"/>
          <w:szCs w:val="21"/>
          <w:lang w:val="zh-CN"/>
        </w:rPr>
        <w:t xml:space="preserve"> </w:t>
      </w:r>
      <w:r>
        <w:rPr>
          <w:rFonts w:hint="eastAsia" w:ascii="宋体" w:hAnsi="宋体" w:eastAsia="宋体" w:cs="宋体"/>
          <w:szCs w:val="21"/>
          <w:lang w:val="zh-CN"/>
        </w:rPr>
        <w:t>投标文件的修改和撤回</w:t>
      </w:r>
      <w:bookmarkEnd w:id="204"/>
      <w:bookmarkEnd w:id="205"/>
      <w:bookmarkEnd w:id="206"/>
      <w:bookmarkEnd w:id="207"/>
      <w:bookmarkEnd w:id="208"/>
      <w:bookmarkEnd w:id="209"/>
      <w:bookmarkEnd w:id="210"/>
    </w:p>
    <w:p>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21.1</w:t>
      </w:r>
      <w:r>
        <w:rPr>
          <w:rFonts w:hint="eastAsia" w:ascii="宋体" w:hAnsi="宋体" w:eastAsia="宋体" w:cs="宋体"/>
          <w:szCs w:val="21"/>
          <w:lang w:val="zh-CN"/>
        </w:rPr>
        <w:tab/>
      </w:r>
      <w:r>
        <w:rPr>
          <w:rFonts w:hint="eastAsia" w:ascii="宋体" w:hAnsi="宋体" w:eastAsia="宋体" w:cs="宋体"/>
          <w:szCs w:val="21"/>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21.2</w:t>
      </w:r>
      <w:r>
        <w:rPr>
          <w:rFonts w:hint="eastAsia" w:ascii="宋体" w:hAnsi="宋体" w:eastAsia="宋体" w:cs="宋体"/>
          <w:szCs w:val="21"/>
          <w:lang w:val="zh-CN"/>
        </w:rPr>
        <w:tab/>
      </w:r>
      <w:r>
        <w:rPr>
          <w:rFonts w:hint="eastAsia" w:ascii="宋体" w:hAnsi="宋体" w:eastAsia="宋体" w:cs="Times New Roman"/>
          <w:szCs w:val="21"/>
          <w:lang w:val="zh-CN"/>
        </w:rPr>
        <w:t>投标人对投标文件的修改或撤回的通知应按第</w:t>
      </w:r>
      <w:r>
        <w:rPr>
          <w:rFonts w:ascii="宋体" w:hAnsi="宋体" w:eastAsia="宋体" w:cs="Times New Roman"/>
          <w:szCs w:val="21"/>
          <w:lang w:val="zh-CN"/>
        </w:rPr>
        <w:t>17</w:t>
      </w:r>
      <w:r>
        <w:rPr>
          <w:rFonts w:hint="eastAsia" w:ascii="宋体" w:hAnsi="宋体" w:eastAsia="宋体" w:cs="Times New Roman"/>
          <w:szCs w:val="21"/>
          <w:lang w:val="zh-CN"/>
        </w:rPr>
        <w:t>条和第18条规定进行准备、密封、标注和递送</w:t>
      </w:r>
      <w:r>
        <w:rPr>
          <w:rFonts w:hint="eastAsia" w:ascii="宋体" w:hAnsi="宋体" w:eastAsia="宋体" w:cs="宋体"/>
          <w:szCs w:val="21"/>
          <w:lang w:val="zh-CN"/>
        </w:rPr>
        <w:t>。</w:t>
      </w:r>
    </w:p>
    <w:p>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21.3</w:t>
      </w:r>
      <w:r>
        <w:rPr>
          <w:rFonts w:hint="eastAsia" w:ascii="宋体" w:hAnsi="宋体" w:eastAsia="宋体" w:cs="宋体"/>
          <w:szCs w:val="21"/>
          <w:lang w:val="zh-CN"/>
        </w:rPr>
        <w:tab/>
      </w:r>
      <w:r>
        <w:rPr>
          <w:rFonts w:hint="eastAsia" w:ascii="宋体" w:hAnsi="宋体" w:eastAsia="宋体" w:cs="宋体"/>
          <w:szCs w:val="21"/>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21.4</w:t>
      </w:r>
      <w:r>
        <w:rPr>
          <w:rFonts w:hint="eastAsia" w:ascii="宋体" w:hAnsi="宋体" w:eastAsia="宋体" w:cs="宋体"/>
          <w:szCs w:val="21"/>
          <w:lang w:val="zh-CN"/>
        </w:rPr>
        <w:tab/>
      </w:r>
      <w:r>
        <w:rPr>
          <w:rFonts w:hint="eastAsia" w:ascii="宋体" w:hAnsi="宋体" w:eastAsia="宋体" w:cs="宋体"/>
          <w:szCs w:val="21"/>
          <w:lang w:val="zh-CN"/>
        </w:rPr>
        <w:t>投标人不得在递交投标文件截止时间起至第16条规定的投标文件有效期期满前撤销投标文件。否则招标</w:t>
      </w:r>
      <w:r>
        <w:rPr>
          <w:rFonts w:hint="eastAsia" w:ascii="宋体" w:hAnsi="宋体" w:eastAsia="宋体" w:cs="宋体"/>
          <w:szCs w:val="21"/>
        </w:rPr>
        <w:t>人</w:t>
      </w:r>
      <w:r>
        <w:rPr>
          <w:rFonts w:hint="eastAsia" w:ascii="宋体" w:hAnsi="宋体" w:eastAsia="宋体" w:cs="宋体"/>
          <w:szCs w:val="21"/>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szCs w:val="21"/>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lang w:val="zh-CN"/>
        </w:rPr>
      </w:pPr>
      <w:bookmarkStart w:id="211" w:name="_Toc20923"/>
      <w:bookmarkStart w:id="212" w:name="_Toc1049_WPSOffice_Level2"/>
      <w:bookmarkStart w:id="213" w:name="_Toc140596896"/>
      <w:bookmarkStart w:id="214" w:name="_Toc450662872"/>
      <w:bookmarkStart w:id="215" w:name="_Toc486167687"/>
      <w:bookmarkStart w:id="216" w:name="_Toc28824"/>
      <w:bookmarkStart w:id="217" w:name="_Toc142508337"/>
      <w:bookmarkStart w:id="218" w:name="_Toc30428"/>
      <w:r>
        <w:rPr>
          <w:rFonts w:hint="eastAsia" w:ascii="宋体" w:hAnsi="宋体" w:eastAsia="宋体" w:cs="宋体"/>
          <w:b/>
          <w:bCs/>
          <w:kern w:val="44"/>
          <w:szCs w:val="21"/>
          <w:lang w:val="zh-CN"/>
        </w:rPr>
        <w:t>五、开标与评标</w:t>
      </w:r>
      <w:bookmarkEnd w:id="211"/>
      <w:bookmarkEnd w:id="212"/>
      <w:bookmarkEnd w:id="213"/>
      <w:bookmarkEnd w:id="214"/>
      <w:bookmarkEnd w:id="215"/>
      <w:bookmarkEnd w:id="216"/>
      <w:bookmarkEnd w:id="217"/>
      <w:bookmarkEnd w:id="218"/>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19" w:name="_Toc450662873"/>
      <w:bookmarkStart w:id="220" w:name="_Toc142508338"/>
      <w:bookmarkStart w:id="221" w:name="_Toc486167688"/>
      <w:bookmarkStart w:id="222" w:name="_Toc8728"/>
      <w:bookmarkStart w:id="223" w:name="_Toc32206"/>
      <w:bookmarkStart w:id="224" w:name="_Toc11256"/>
      <w:bookmarkStart w:id="225" w:name="_Toc144_WPSOffice_Level3"/>
      <w:r>
        <w:rPr>
          <w:rFonts w:hint="eastAsia" w:ascii="宋体" w:hAnsi="宋体" w:eastAsia="宋体" w:cs="宋体"/>
          <w:szCs w:val="21"/>
          <w:lang w:val="zh-CN"/>
        </w:rPr>
        <w:t>22</w:t>
      </w:r>
      <w:r>
        <w:rPr>
          <w:rFonts w:ascii="宋体" w:hAnsi="宋体" w:eastAsia="宋体" w:cs="宋体"/>
          <w:szCs w:val="21"/>
          <w:lang w:val="zh-CN"/>
        </w:rPr>
        <w:t xml:space="preserve"> </w:t>
      </w:r>
      <w:r>
        <w:rPr>
          <w:rFonts w:hint="eastAsia" w:ascii="宋体" w:hAnsi="宋体" w:eastAsia="宋体" w:cs="宋体"/>
          <w:szCs w:val="21"/>
          <w:lang w:val="zh-CN"/>
        </w:rPr>
        <w:t>开标</w:t>
      </w:r>
      <w:bookmarkEnd w:id="219"/>
      <w:bookmarkEnd w:id="220"/>
      <w:bookmarkEnd w:id="221"/>
      <w:bookmarkEnd w:id="222"/>
      <w:bookmarkEnd w:id="223"/>
      <w:bookmarkEnd w:id="224"/>
      <w:bookmarkEnd w:id="225"/>
    </w:p>
    <w:p>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22.1</w:t>
      </w:r>
      <w:r>
        <w:rPr>
          <w:rFonts w:hint="eastAsia" w:ascii="宋体" w:hAnsi="宋体" w:eastAsia="宋体" w:cs="宋体"/>
          <w:szCs w:val="21"/>
        </w:rPr>
        <w:t xml:space="preserve"> </w:t>
      </w:r>
      <w:r>
        <w:rPr>
          <w:rFonts w:hint="eastAsia" w:ascii="宋体" w:hAnsi="宋体" w:eastAsia="宋体" w:cs="宋体"/>
          <w:szCs w:val="21"/>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22.2</w:t>
      </w:r>
      <w:r>
        <w:rPr>
          <w:rFonts w:hint="eastAsia" w:ascii="宋体" w:hAnsi="宋体" w:eastAsia="宋体" w:cs="宋体"/>
          <w:szCs w:val="21"/>
        </w:rPr>
        <w:t xml:space="preserve"> </w:t>
      </w:r>
      <w:r>
        <w:rPr>
          <w:rFonts w:hint="eastAsia" w:ascii="宋体" w:hAnsi="宋体" w:eastAsia="宋体" w:cs="宋体"/>
          <w:szCs w:val="21"/>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szCs w:val="21"/>
        </w:rPr>
        <w:t>当</w:t>
      </w:r>
      <w:r>
        <w:rPr>
          <w:rFonts w:hint="eastAsia" w:ascii="宋体" w:hAnsi="宋体" w:eastAsia="宋体" w:cs="宋体"/>
          <w:szCs w:val="21"/>
          <w:lang w:val="zh-CN"/>
        </w:rPr>
        <w:t>场核查确认之后，可重新宣读其投标文件</w:t>
      </w:r>
      <w:r>
        <w:rPr>
          <w:rFonts w:hint="eastAsia" w:ascii="宋体" w:hAnsi="宋体" w:eastAsia="宋体" w:cs="宋体"/>
          <w:szCs w:val="21"/>
        </w:rPr>
        <w:t>相关内容</w:t>
      </w:r>
      <w:r>
        <w:rPr>
          <w:rFonts w:hint="eastAsia" w:ascii="宋体" w:hAnsi="宋体" w:eastAsia="宋体" w:cs="宋体"/>
          <w:szCs w:val="21"/>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22.4</w:t>
      </w:r>
      <w:r>
        <w:rPr>
          <w:rFonts w:hint="eastAsia" w:ascii="宋体" w:hAnsi="宋体" w:eastAsia="宋体" w:cs="宋体"/>
          <w:szCs w:val="21"/>
        </w:rPr>
        <w:t xml:space="preserve"> </w:t>
      </w:r>
      <w:r>
        <w:rPr>
          <w:rFonts w:hint="eastAsia" w:ascii="宋体" w:hAnsi="宋体" w:eastAsia="宋体" w:cs="宋体"/>
          <w:szCs w:val="21"/>
          <w:lang w:val="zh-CN"/>
        </w:rPr>
        <w:t>当以数字表示的报价系数与以文字表示的报价系数不一致时，以文字表示的报价系数为准。对不同文字文本投标文件的解释发生异议的，以中文文本为准。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kern w:val="0"/>
          <w:szCs w:val="21"/>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26" w:name="_Toc32534"/>
      <w:bookmarkStart w:id="227" w:name="_Toc450662874"/>
      <w:bookmarkStart w:id="228" w:name="_Toc12165_WPSOffice_Level3"/>
      <w:bookmarkStart w:id="229" w:name="_Toc486167689"/>
      <w:bookmarkStart w:id="230" w:name="_Toc23059"/>
      <w:bookmarkStart w:id="231" w:name="_Toc142508339"/>
      <w:bookmarkStart w:id="232" w:name="_Toc23491"/>
      <w:r>
        <w:rPr>
          <w:rFonts w:hint="eastAsia" w:ascii="宋体" w:hAnsi="宋体" w:eastAsia="宋体" w:cs="宋体"/>
          <w:szCs w:val="21"/>
          <w:lang w:val="zh-CN"/>
        </w:rPr>
        <w:t>23</w:t>
      </w:r>
      <w:r>
        <w:rPr>
          <w:rFonts w:ascii="宋体" w:hAnsi="宋体" w:eastAsia="宋体" w:cs="宋体"/>
          <w:szCs w:val="21"/>
          <w:lang w:val="zh-CN"/>
        </w:rPr>
        <w:t xml:space="preserve"> </w:t>
      </w:r>
      <w:r>
        <w:rPr>
          <w:rFonts w:hint="eastAsia" w:ascii="宋体" w:hAnsi="宋体" w:eastAsia="宋体" w:cs="宋体"/>
          <w:kern w:val="0"/>
          <w:szCs w:val="24"/>
        </w:rPr>
        <w:t>评标过程的保密性</w:t>
      </w:r>
      <w:bookmarkEnd w:id="226"/>
      <w:bookmarkEnd w:id="227"/>
      <w:bookmarkEnd w:id="228"/>
      <w:bookmarkEnd w:id="229"/>
      <w:bookmarkEnd w:id="230"/>
      <w:bookmarkEnd w:id="231"/>
      <w:bookmarkEnd w:id="232"/>
    </w:p>
    <w:p>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23.1</w:t>
      </w:r>
      <w:r>
        <w:rPr>
          <w:rFonts w:hint="eastAsia" w:ascii="宋体" w:hAnsi="宋体" w:eastAsia="宋体" w:cs="宋体"/>
          <w:szCs w:val="21"/>
          <w:lang w:val="zh-CN"/>
        </w:rPr>
        <w:tab/>
      </w:r>
      <w:r>
        <w:rPr>
          <w:rFonts w:hint="eastAsia" w:ascii="宋体" w:hAnsi="宋体" w:eastAsia="宋体" w:cs="宋体"/>
          <w:szCs w:val="21"/>
          <w:lang w:val="zh-CN"/>
        </w:rPr>
        <w:t>递交投标文件后，</w:t>
      </w:r>
      <w:r>
        <w:rPr>
          <w:rFonts w:hint="eastAsia" w:ascii="宋体" w:hAnsi="宋体" w:eastAsia="宋体" w:cs="Times New Roman"/>
          <w:szCs w:val="21"/>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szCs w:val="21"/>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23.2</w:t>
      </w:r>
      <w:r>
        <w:rPr>
          <w:rFonts w:hint="eastAsia" w:ascii="宋体" w:hAnsi="宋体" w:eastAsia="宋体" w:cs="宋体"/>
          <w:szCs w:val="21"/>
          <w:lang w:val="zh-CN"/>
        </w:rPr>
        <w:tab/>
      </w:r>
      <w:r>
        <w:rPr>
          <w:rFonts w:hint="eastAsia" w:ascii="宋体" w:hAnsi="宋体" w:eastAsia="宋体" w:cs="宋体"/>
          <w:szCs w:val="21"/>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33" w:name="_Toc450662875"/>
      <w:bookmarkStart w:id="234" w:name="_Toc800"/>
      <w:bookmarkStart w:id="235" w:name="_Toc142508340"/>
      <w:bookmarkStart w:id="236" w:name="_Toc15565_WPSOffice_Level3"/>
      <w:bookmarkStart w:id="237" w:name="_Toc18693"/>
      <w:bookmarkStart w:id="238" w:name="_Toc486167690"/>
      <w:bookmarkStart w:id="239" w:name="_Toc16920"/>
      <w:r>
        <w:rPr>
          <w:rFonts w:hint="eastAsia" w:ascii="宋体" w:hAnsi="宋体" w:eastAsia="宋体" w:cs="宋体"/>
          <w:szCs w:val="21"/>
          <w:lang w:val="zh-CN"/>
        </w:rPr>
        <w:t>24</w:t>
      </w:r>
      <w:r>
        <w:rPr>
          <w:rFonts w:ascii="宋体" w:hAnsi="宋体" w:eastAsia="宋体" w:cs="宋体"/>
          <w:szCs w:val="21"/>
          <w:lang w:val="zh-CN"/>
        </w:rPr>
        <w:t xml:space="preserve"> </w:t>
      </w:r>
      <w:r>
        <w:rPr>
          <w:rFonts w:hint="eastAsia" w:ascii="宋体" w:hAnsi="宋体" w:eastAsia="宋体" w:cs="宋体"/>
          <w:szCs w:val="21"/>
          <w:lang w:val="zh-CN"/>
        </w:rPr>
        <w:t>评标委员会</w:t>
      </w:r>
      <w:bookmarkEnd w:id="233"/>
      <w:bookmarkEnd w:id="234"/>
      <w:bookmarkEnd w:id="235"/>
      <w:bookmarkEnd w:id="236"/>
      <w:bookmarkEnd w:id="237"/>
      <w:bookmarkEnd w:id="238"/>
      <w:bookmarkEnd w:id="239"/>
    </w:p>
    <w:p>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24.1</w:t>
      </w:r>
      <w:r>
        <w:rPr>
          <w:rFonts w:hint="eastAsia" w:ascii="宋体" w:hAnsi="宋体" w:eastAsia="宋体" w:cs="宋体"/>
          <w:szCs w:val="21"/>
          <w:lang w:val="zh-CN"/>
        </w:rPr>
        <w:tab/>
      </w:r>
      <w:r>
        <w:rPr>
          <w:rFonts w:hint="eastAsia" w:ascii="宋体" w:hAnsi="宋体" w:eastAsia="宋体" w:cs="宋体"/>
          <w:szCs w:val="21"/>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24.2</w:t>
      </w:r>
      <w:r>
        <w:rPr>
          <w:rFonts w:hint="eastAsia" w:ascii="宋体" w:hAnsi="宋体" w:eastAsia="宋体" w:cs="宋体"/>
          <w:szCs w:val="21"/>
          <w:lang w:val="zh-CN"/>
        </w:rPr>
        <w:tab/>
      </w:r>
      <w:r>
        <w:rPr>
          <w:rFonts w:hint="eastAsia" w:ascii="宋体" w:hAnsi="宋体" w:eastAsia="宋体" w:cs="宋体"/>
          <w:szCs w:val="21"/>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240" w:name="_Toc28910_WPSOffice_Level3"/>
      <w:bookmarkStart w:id="241" w:name="_Toc486167691"/>
      <w:bookmarkStart w:id="242" w:name="_Toc450662876"/>
      <w:bookmarkStart w:id="243" w:name="_Toc18668"/>
      <w:bookmarkStart w:id="244" w:name="_Toc8908"/>
      <w:bookmarkStart w:id="245" w:name="_Toc12715"/>
      <w:bookmarkStart w:id="246" w:name="_Toc142508341"/>
      <w:r>
        <w:rPr>
          <w:rFonts w:hint="eastAsia" w:ascii="宋体" w:hAnsi="宋体" w:eastAsia="宋体" w:cs="宋体"/>
          <w:b/>
          <w:szCs w:val="21"/>
          <w:lang w:val="zh-CN"/>
        </w:rPr>
        <w:t>25</w:t>
      </w:r>
      <w:r>
        <w:rPr>
          <w:rFonts w:ascii="宋体" w:hAnsi="宋体" w:eastAsia="宋体" w:cs="宋体"/>
          <w:b/>
          <w:szCs w:val="21"/>
          <w:lang w:val="zh-CN"/>
        </w:rPr>
        <w:t xml:space="preserve"> </w:t>
      </w:r>
      <w:r>
        <w:rPr>
          <w:rFonts w:hint="eastAsia" w:ascii="宋体" w:hAnsi="宋体" w:eastAsia="宋体" w:cs="宋体"/>
          <w:b/>
          <w:szCs w:val="21"/>
          <w:lang w:val="zh-CN"/>
        </w:rPr>
        <w:t>投标文件的初审</w:t>
      </w:r>
      <w:bookmarkEnd w:id="240"/>
      <w:bookmarkEnd w:id="241"/>
      <w:bookmarkEnd w:id="242"/>
      <w:bookmarkEnd w:id="243"/>
      <w:bookmarkEnd w:id="244"/>
      <w:bookmarkEnd w:id="245"/>
      <w:bookmarkEnd w:id="246"/>
    </w:p>
    <w:p>
      <w:pPr>
        <w:autoSpaceDE w:val="0"/>
        <w:autoSpaceDN w:val="0"/>
        <w:adjustRightInd w:val="0"/>
        <w:spacing w:line="360" w:lineRule="auto"/>
        <w:ind w:left="357" w:leftChars="-100" w:hanging="567"/>
        <w:rPr>
          <w:rFonts w:ascii="宋体" w:hAnsi="宋体" w:eastAsia="宋体" w:cs="宋体"/>
          <w:b/>
          <w:szCs w:val="21"/>
        </w:rPr>
      </w:pPr>
      <w:r>
        <w:rPr>
          <w:rFonts w:hint="eastAsia" w:ascii="宋体" w:hAnsi="宋体" w:eastAsia="宋体" w:cs="宋体"/>
          <w:b/>
          <w:szCs w:val="21"/>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szCs w:val="21"/>
          <w:lang w:val="zh-CN"/>
        </w:rPr>
      </w:pPr>
      <w:r>
        <w:rPr>
          <w:rFonts w:hint="eastAsia" w:ascii="宋体" w:hAnsi="宋体" w:eastAsia="宋体" w:cs="宋体"/>
          <w:b/>
          <w:szCs w:val="21"/>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szCs w:val="21"/>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47" w:name="_Toc142508342"/>
      <w:bookmarkStart w:id="248" w:name="_Toc30225"/>
      <w:bookmarkStart w:id="249" w:name="_Toc4837"/>
      <w:bookmarkStart w:id="250" w:name="_Toc450662877"/>
      <w:bookmarkStart w:id="251" w:name="_Toc19456"/>
      <w:bookmarkStart w:id="252" w:name="_Toc486167692"/>
      <w:bookmarkStart w:id="253" w:name="_Toc338_WPSOffice_Level3"/>
      <w:r>
        <w:rPr>
          <w:rFonts w:hint="eastAsia" w:ascii="宋体" w:hAnsi="宋体" w:eastAsia="宋体" w:cs="宋体"/>
          <w:szCs w:val="21"/>
          <w:lang w:val="zh-CN"/>
        </w:rPr>
        <w:t>26</w:t>
      </w:r>
      <w:r>
        <w:rPr>
          <w:rFonts w:ascii="宋体" w:hAnsi="宋体" w:eastAsia="宋体" w:cs="宋体"/>
          <w:szCs w:val="21"/>
          <w:lang w:val="zh-CN"/>
        </w:rPr>
        <w:t xml:space="preserve"> </w:t>
      </w:r>
      <w:r>
        <w:rPr>
          <w:rFonts w:hint="eastAsia" w:ascii="宋体" w:hAnsi="宋体" w:eastAsia="宋体" w:cs="宋体"/>
          <w:szCs w:val="21"/>
          <w:lang w:val="zh-CN"/>
        </w:rPr>
        <w:t>投标文件的澄清</w:t>
      </w:r>
      <w:bookmarkEnd w:id="247"/>
      <w:bookmarkEnd w:id="248"/>
      <w:bookmarkEnd w:id="249"/>
      <w:bookmarkEnd w:id="250"/>
      <w:bookmarkEnd w:id="251"/>
      <w:bookmarkEnd w:id="252"/>
      <w:bookmarkEnd w:id="253"/>
    </w:p>
    <w:p>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szCs w:val="21"/>
          <w:lang w:val="zh-CN"/>
        </w:rPr>
      </w:pPr>
      <w:bookmarkStart w:id="254" w:name="_Toc450662879"/>
      <w:r>
        <w:rPr>
          <w:rFonts w:hint="eastAsia" w:ascii="宋体" w:hAnsi="宋体" w:eastAsia="宋体" w:cs="宋体"/>
          <w:szCs w:val="21"/>
          <w:lang w:val="zh-CN"/>
        </w:rPr>
        <w:t xml:space="preserve">26.2 </w:t>
      </w:r>
      <w:r>
        <w:rPr>
          <w:rFonts w:hint="eastAsia" w:ascii="宋体" w:hAnsi="宋体" w:eastAsia="宋体" w:cs="宋体"/>
          <w:szCs w:val="21"/>
        </w:rPr>
        <w:t>开标当天</w:t>
      </w:r>
      <w:r>
        <w:rPr>
          <w:rFonts w:hint="eastAsia" w:ascii="宋体" w:hAnsi="宋体" w:eastAsia="宋体" w:cs="宋体"/>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ascii="宋体" w:hAnsi="宋体" w:eastAsia="宋体" w:cs="宋体"/>
          <w:szCs w:val="21"/>
          <w:lang w:val="zh-CN"/>
        </w:rPr>
      </w:pPr>
    </w:p>
    <w:bookmarkEnd w:id="254"/>
    <w:p>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55" w:name="_Toc22065"/>
      <w:bookmarkStart w:id="256" w:name="_Toc18368_WPSOffice_Level3"/>
      <w:bookmarkStart w:id="257" w:name="_Toc521918096"/>
      <w:bookmarkStart w:id="258" w:name="_Toc6970"/>
      <w:bookmarkStart w:id="259" w:name="_Toc142508343"/>
      <w:bookmarkStart w:id="260" w:name="_Toc10967"/>
      <w:bookmarkStart w:id="261" w:name="_Toc522047355"/>
      <w:r>
        <w:rPr>
          <w:rFonts w:hint="eastAsia" w:ascii="宋体" w:hAnsi="宋体" w:eastAsia="宋体" w:cs="宋体"/>
          <w:szCs w:val="21"/>
          <w:lang w:val="zh-CN"/>
        </w:rPr>
        <w:t>27</w:t>
      </w:r>
      <w:r>
        <w:rPr>
          <w:rFonts w:ascii="宋体" w:hAnsi="宋体" w:eastAsia="宋体" w:cs="宋体"/>
          <w:szCs w:val="21"/>
          <w:lang w:val="zh-CN"/>
        </w:rPr>
        <w:t xml:space="preserve"> </w:t>
      </w:r>
      <w:r>
        <w:rPr>
          <w:rFonts w:hint="eastAsia" w:ascii="宋体" w:hAnsi="宋体" w:eastAsia="宋体" w:cs="宋体"/>
          <w:szCs w:val="21"/>
          <w:lang w:val="zh-CN"/>
        </w:rPr>
        <w:t>对投标文件的比较和评价</w:t>
      </w:r>
      <w:bookmarkEnd w:id="255"/>
      <w:bookmarkEnd w:id="256"/>
      <w:bookmarkEnd w:id="257"/>
      <w:bookmarkEnd w:id="258"/>
      <w:bookmarkEnd w:id="259"/>
      <w:bookmarkEnd w:id="260"/>
      <w:bookmarkEnd w:id="261"/>
    </w:p>
    <w:p>
      <w:pPr>
        <w:tabs>
          <w:tab w:val="left" w:pos="540"/>
        </w:tabs>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27.1</w:t>
      </w:r>
      <w:r>
        <w:rPr>
          <w:rFonts w:hint="eastAsia" w:ascii="宋体" w:hAnsi="宋体" w:eastAsia="宋体" w:cs="宋体"/>
          <w:szCs w:val="21"/>
          <w:lang w:val="zh-CN"/>
        </w:rPr>
        <w:tab/>
      </w:r>
      <w:r>
        <w:rPr>
          <w:rFonts w:hint="eastAsia" w:ascii="宋体" w:hAnsi="宋体" w:eastAsia="宋体" w:cs="宋体"/>
          <w:szCs w:val="21"/>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27.2</w:t>
      </w:r>
      <w:r>
        <w:rPr>
          <w:rFonts w:hint="eastAsia" w:ascii="宋体" w:hAnsi="宋体" w:eastAsia="宋体" w:cs="宋体"/>
          <w:szCs w:val="21"/>
          <w:lang w:val="zh-CN"/>
        </w:rPr>
        <w:tab/>
      </w:r>
      <w:r>
        <w:rPr>
          <w:rFonts w:hint="eastAsia" w:ascii="宋体" w:hAnsi="宋体" w:eastAsia="宋体" w:cs="宋体"/>
          <w:szCs w:val="21"/>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27.3</w:t>
      </w:r>
      <w:r>
        <w:rPr>
          <w:rFonts w:hint="eastAsia" w:ascii="宋体" w:hAnsi="宋体" w:eastAsia="宋体" w:cs="宋体"/>
          <w:szCs w:val="21"/>
          <w:lang w:val="zh-CN"/>
        </w:rPr>
        <w:tab/>
      </w:r>
      <w:r>
        <w:rPr>
          <w:rFonts w:hint="eastAsia" w:ascii="宋体" w:hAnsi="宋体" w:eastAsia="宋体" w:cs="宋体"/>
          <w:szCs w:val="21"/>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27.4</w:t>
      </w:r>
      <w:r>
        <w:rPr>
          <w:rFonts w:hint="eastAsia" w:ascii="宋体" w:hAnsi="宋体" w:eastAsia="宋体" w:cs="宋体"/>
          <w:szCs w:val="21"/>
          <w:lang w:val="zh-CN"/>
        </w:rPr>
        <w:tab/>
      </w:r>
      <w:r>
        <w:rPr>
          <w:rFonts w:hint="eastAsia" w:ascii="宋体" w:hAnsi="宋体" w:eastAsia="宋体" w:cs="宋体"/>
          <w:szCs w:val="21"/>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27.5</w:t>
      </w:r>
      <w:r>
        <w:rPr>
          <w:rFonts w:hint="eastAsia" w:ascii="宋体" w:hAnsi="宋体" w:eastAsia="宋体" w:cs="宋体"/>
          <w:szCs w:val="21"/>
          <w:lang w:val="zh-CN"/>
        </w:rPr>
        <w:tab/>
      </w:r>
      <w:r>
        <w:rPr>
          <w:rFonts w:hint="eastAsia" w:ascii="宋体" w:hAnsi="宋体" w:eastAsia="宋体" w:cs="宋体"/>
          <w:szCs w:val="21"/>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27.6</w:t>
      </w:r>
      <w:r>
        <w:rPr>
          <w:rFonts w:hint="eastAsia" w:ascii="宋体" w:hAnsi="宋体" w:eastAsia="宋体" w:cs="宋体"/>
          <w:szCs w:val="21"/>
          <w:lang w:val="zh-CN"/>
        </w:rPr>
        <w:tab/>
      </w:r>
      <w:r>
        <w:rPr>
          <w:rFonts w:hint="eastAsia" w:ascii="宋体" w:hAnsi="宋体" w:eastAsia="宋体" w:cs="宋体"/>
          <w:szCs w:val="21"/>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szCs w:val="21"/>
          <w:lang w:val="zh-CN"/>
        </w:rPr>
      </w:pPr>
      <w:bookmarkStart w:id="262" w:name="_Toc522047356"/>
      <w:bookmarkStart w:id="263" w:name="_Toc521918097"/>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64" w:name="_Toc142508344"/>
      <w:bookmarkStart w:id="265" w:name="_Toc21460_WPSOffice_Level3"/>
      <w:bookmarkStart w:id="266" w:name="_Toc27026"/>
      <w:bookmarkStart w:id="267" w:name="_Toc16829"/>
      <w:bookmarkStart w:id="268" w:name="_Toc14804"/>
      <w:r>
        <w:rPr>
          <w:rFonts w:hint="eastAsia" w:ascii="宋体" w:hAnsi="宋体" w:eastAsia="宋体" w:cs="宋体"/>
          <w:szCs w:val="21"/>
          <w:lang w:val="zh-CN"/>
        </w:rPr>
        <w:t>28</w:t>
      </w:r>
      <w:r>
        <w:rPr>
          <w:rFonts w:ascii="宋体" w:hAnsi="宋体" w:eastAsia="宋体" w:cs="宋体"/>
          <w:szCs w:val="21"/>
          <w:lang w:val="zh-CN"/>
        </w:rPr>
        <w:t xml:space="preserve"> </w:t>
      </w:r>
      <w:r>
        <w:rPr>
          <w:rFonts w:hint="eastAsia" w:ascii="宋体" w:hAnsi="宋体" w:eastAsia="宋体" w:cs="宋体"/>
          <w:szCs w:val="21"/>
          <w:lang w:val="zh-CN"/>
        </w:rPr>
        <w:t>评标原则及方法</w:t>
      </w:r>
      <w:bookmarkEnd w:id="262"/>
      <w:bookmarkEnd w:id="263"/>
      <w:bookmarkEnd w:id="264"/>
      <w:bookmarkEnd w:id="265"/>
      <w:bookmarkEnd w:id="266"/>
      <w:bookmarkEnd w:id="267"/>
      <w:bookmarkEnd w:id="268"/>
    </w:p>
    <w:p>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28.1</w:t>
      </w:r>
      <w:r>
        <w:rPr>
          <w:rFonts w:hint="eastAsia" w:ascii="宋体" w:hAnsi="宋体" w:eastAsia="宋体" w:cs="宋体"/>
          <w:szCs w:val="21"/>
          <w:lang w:val="zh-CN"/>
        </w:rPr>
        <w:tab/>
      </w:r>
      <w:r>
        <w:rPr>
          <w:rFonts w:hint="eastAsia" w:ascii="宋体" w:hAnsi="宋体" w:eastAsia="宋体" w:cs="宋体"/>
          <w:szCs w:val="21"/>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 xml:space="preserve">     在评标时将根据第27</w:t>
      </w:r>
      <w:r>
        <w:rPr>
          <w:rFonts w:hint="eastAsia" w:ascii="宋体" w:hAnsi="宋体" w:eastAsia="宋体" w:cs="Times New Roman"/>
          <w:szCs w:val="21"/>
          <w:lang w:val="zh-CN"/>
        </w:rPr>
        <w:t>条</w:t>
      </w:r>
      <w:r>
        <w:rPr>
          <w:rFonts w:hint="eastAsia" w:ascii="宋体" w:hAnsi="宋体" w:eastAsia="宋体" w:cs="宋体"/>
          <w:szCs w:val="21"/>
          <w:lang w:val="zh-CN"/>
        </w:rPr>
        <w:t>，采用综合评分法的评审方法，对所有实质响应性投标文件进行综合打分。</w:t>
      </w:r>
    </w:p>
    <w:p>
      <w:pPr>
        <w:autoSpaceDE w:val="0"/>
        <w:autoSpaceDN w:val="0"/>
        <w:adjustRightInd w:val="0"/>
        <w:spacing w:line="360" w:lineRule="auto"/>
        <w:ind w:left="441" w:leftChars="-60" w:hanging="567" w:hangingChars="270"/>
        <w:rPr>
          <w:rFonts w:ascii="宋体" w:hAnsi="宋体" w:eastAsia="宋体" w:cs="宋体"/>
          <w:szCs w:val="21"/>
          <w:lang w:val="zh-CN"/>
        </w:rPr>
      </w:pPr>
      <w:r>
        <w:rPr>
          <w:rFonts w:hint="eastAsia" w:ascii="宋体" w:hAnsi="宋体" w:eastAsia="宋体" w:cs="宋体"/>
          <w:szCs w:val="21"/>
          <w:lang w:val="zh-CN"/>
        </w:rPr>
        <w:t xml:space="preserve">28.3 </w:t>
      </w:r>
      <w:r>
        <w:rPr>
          <w:rFonts w:hint="eastAsia" w:ascii="宋体" w:hAnsi="宋体" w:eastAsia="宋体" w:cs="宋体"/>
          <w:b/>
          <w:bCs/>
          <w:szCs w:val="21"/>
          <w:lang w:val="zh-CN"/>
        </w:rPr>
        <w:t>若</w:t>
      </w:r>
      <w:r>
        <w:rPr>
          <w:rFonts w:hint="eastAsia" w:ascii="宋体" w:hAnsi="宋体" w:eastAsia="宋体" w:cs="宋体"/>
          <w:b/>
          <w:bCs/>
          <w:szCs w:val="21"/>
        </w:rPr>
        <w:t>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69" w:name="_Toc466882017"/>
      <w:bookmarkStart w:id="270" w:name="_Toc465358969"/>
      <w:bookmarkStart w:id="271" w:name="_Toc486167694"/>
      <w:bookmarkStart w:id="272" w:name="_Toc142508345"/>
      <w:bookmarkStart w:id="273" w:name="_Toc4819"/>
      <w:bookmarkStart w:id="274" w:name="_Toc11615"/>
      <w:bookmarkStart w:id="275" w:name="_Toc29588"/>
      <w:bookmarkStart w:id="276" w:name="_Toc32498_WPSOffice_Level3"/>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w:t>
      </w:r>
      <w:r>
        <w:rPr>
          <w:rFonts w:hint="eastAsia" w:ascii="宋体" w:hAnsi="宋体" w:eastAsia="宋体" w:cs="Times New Roman"/>
          <w:szCs w:val="21"/>
          <w:lang w:val="zh-CN"/>
        </w:rPr>
        <w:t>示</w:t>
      </w:r>
      <w:r>
        <w:rPr>
          <w:rFonts w:hint="eastAsia" w:ascii="宋体" w:hAnsi="宋体" w:eastAsia="宋体" w:cs="宋体"/>
          <w:szCs w:val="21"/>
          <w:lang w:val="zh-CN"/>
        </w:rPr>
        <w:t>及异议、投诉</w:t>
      </w:r>
      <w:bookmarkEnd w:id="269"/>
      <w:bookmarkEnd w:id="270"/>
      <w:bookmarkEnd w:id="271"/>
      <w:bookmarkEnd w:id="272"/>
      <w:bookmarkEnd w:id="273"/>
      <w:bookmarkEnd w:id="274"/>
      <w:bookmarkEnd w:id="275"/>
      <w:bookmarkEnd w:id="276"/>
    </w:p>
    <w:p>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.1</w:t>
      </w:r>
      <w:r>
        <w:rPr>
          <w:rFonts w:ascii="宋体" w:hAnsi="宋体" w:eastAsia="宋体" w:cs="宋体"/>
          <w:szCs w:val="21"/>
          <w:lang w:val="zh-CN"/>
        </w:rPr>
        <w:t xml:space="preserve"> </w:t>
      </w:r>
      <w:r>
        <w:rPr>
          <w:rFonts w:hint="eastAsia" w:ascii="宋体" w:hAnsi="宋体" w:eastAsia="宋体" w:cs="Times New Roman"/>
          <w:szCs w:val="21"/>
          <w:lang w:val="zh-CN"/>
        </w:rPr>
        <w:t>招标代理机构在招标公告发布媒介公示中标候选人，公示期为3日。投标人或者其他利害关系人对评标结果有异议的，应当在</w:t>
      </w:r>
      <w:r>
        <w:rPr>
          <w:rFonts w:hint="eastAsia" w:ascii="宋体" w:hAnsi="宋体" w:eastAsia="宋体" w:cs="Times New Roman"/>
          <w:szCs w:val="21"/>
        </w:rPr>
        <w:t>评标结果</w:t>
      </w:r>
      <w:r>
        <w:rPr>
          <w:rFonts w:hint="eastAsia" w:ascii="宋体" w:hAnsi="宋体" w:eastAsia="宋体" w:cs="Times New Roman"/>
          <w:szCs w:val="21"/>
          <w:lang w:val="zh-CN"/>
        </w:rPr>
        <w:t>公示期间向招标代理机构以书面的形式提出，</w:t>
      </w:r>
      <w:r>
        <w:rPr>
          <w:rFonts w:ascii="宋体" w:hAnsi="宋体" w:eastAsia="宋体" w:cs="Times New Roman"/>
          <w:szCs w:val="21"/>
          <w:lang w:val="zh-CN"/>
        </w:rPr>
        <w:t>并</w:t>
      </w:r>
      <w:r>
        <w:rPr>
          <w:rFonts w:hint="eastAsia" w:ascii="宋体" w:hAnsi="宋体" w:eastAsia="宋体" w:cs="Times New Roman"/>
          <w:szCs w:val="21"/>
          <w:lang w:val="zh-CN"/>
        </w:rPr>
        <w:t>将完整的异议书面材料原件</w:t>
      </w:r>
      <w:r>
        <w:rPr>
          <w:rFonts w:ascii="宋体" w:hAnsi="宋体" w:eastAsia="宋体" w:cs="Times New Roman"/>
          <w:szCs w:val="21"/>
          <w:lang w:val="zh-CN"/>
        </w:rPr>
        <w:t>送</w:t>
      </w:r>
      <w:r>
        <w:rPr>
          <w:rFonts w:hint="eastAsia" w:ascii="宋体" w:hAnsi="宋体" w:eastAsia="宋体" w:cs="Times New Roman"/>
          <w:szCs w:val="21"/>
          <w:lang w:val="zh-CN"/>
        </w:rPr>
        <w:t>达招标代理机构，</w:t>
      </w:r>
      <w:r>
        <w:rPr>
          <w:rFonts w:ascii="宋体" w:hAnsi="宋体" w:eastAsia="宋体" w:cs="Times New Roman"/>
          <w:szCs w:val="21"/>
          <w:lang w:val="zh-CN"/>
        </w:rPr>
        <w:t>逾期则视为</w:t>
      </w:r>
      <w:r>
        <w:rPr>
          <w:rFonts w:hint="eastAsia" w:ascii="宋体" w:hAnsi="宋体" w:eastAsia="宋体" w:cs="Times New Roman"/>
          <w:szCs w:val="21"/>
          <w:lang w:val="zh-CN"/>
        </w:rPr>
        <w:t>对评标结果无异议。超出提交异议截止时间而提出的任何疑问，招标代理机构可不予答复</w:t>
      </w:r>
      <w:r>
        <w:rPr>
          <w:rFonts w:hint="eastAsia" w:ascii="宋体" w:hAnsi="宋体" w:eastAsia="宋体" w:cs="宋体"/>
          <w:szCs w:val="21"/>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kern w:val="0"/>
          <w:szCs w:val="21"/>
          <w:lang w:val="zh-CN"/>
        </w:rPr>
      </w:pPr>
      <w:r>
        <w:rPr>
          <w:rFonts w:hint="eastAsia" w:ascii="宋体" w:hAnsi="宋体" w:eastAsia="宋体" w:cs="Times New Roman"/>
          <w:szCs w:val="21"/>
          <w:lang w:val="zh-CN"/>
        </w:rPr>
        <w:t>招标代理机构将拒收未能提供完整异议书面材料的异议，完整的异议书面材料必须同时包含：异议书（加盖法人</w:t>
      </w:r>
      <w:r>
        <w:rPr>
          <w:rFonts w:ascii="宋体" w:hAnsi="宋体" w:eastAsia="宋体" w:cs="Times New Roman"/>
          <w:szCs w:val="21"/>
          <w:lang w:val="zh-CN"/>
        </w:rPr>
        <w:t>公章</w:t>
      </w:r>
      <w:r>
        <w:rPr>
          <w:rFonts w:hint="eastAsia" w:ascii="宋体" w:hAnsi="宋体" w:eastAsia="宋体" w:cs="Times New Roman"/>
          <w:szCs w:val="21"/>
          <w:lang w:val="zh-CN"/>
        </w:rPr>
        <w:t>，并注明联系人、联系电话、联系地址）、授权提交异议的法定代表人授权书原件、反映异议人主体资格的营业执照复印件（加盖法人</w:t>
      </w:r>
      <w:r>
        <w:rPr>
          <w:rFonts w:ascii="宋体" w:hAnsi="宋体" w:eastAsia="宋体" w:cs="Times New Roman"/>
          <w:szCs w:val="21"/>
          <w:lang w:val="zh-CN"/>
        </w:rPr>
        <w:t>公章</w:t>
      </w:r>
      <w:r>
        <w:rPr>
          <w:rFonts w:hint="eastAsia" w:ascii="宋体" w:hAnsi="宋体" w:eastAsia="宋体" w:cs="Times New Roman"/>
          <w:szCs w:val="21"/>
          <w:lang w:val="zh-CN"/>
        </w:rPr>
        <w:t>）、以及合法来源的证据证明材料</w:t>
      </w:r>
      <w:r>
        <w:rPr>
          <w:rFonts w:hint="eastAsia" w:ascii="宋体" w:hAnsi="宋体" w:eastAsia="宋体" w:cs="宋体"/>
          <w:kern w:val="0"/>
          <w:szCs w:val="21"/>
          <w:lang w:val="zh-CN"/>
        </w:rPr>
        <w:t>。</w:t>
      </w:r>
    </w:p>
    <w:p>
      <w:pPr>
        <w:autoSpaceDE w:val="0"/>
        <w:autoSpaceDN w:val="0"/>
        <w:adjustRightInd w:val="0"/>
        <w:spacing w:line="360" w:lineRule="auto"/>
        <w:ind w:left="284" w:hanging="568"/>
        <w:rPr>
          <w:rFonts w:ascii="宋体" w:hAnsi="宋体" w:eastAsia="宋体" w:cs="Times New Roman"/>
          <w:b/>
          <w:szCs w:val="21"/>
          <w:lang w:val="zh-CN"/>
        </w:rPr>
      </w:pPr>
      <w:r>
        <w:rPr>
          <w:rFonts w:hint="eastAsia" w:ascii="宋体" w:hAnsi="宋体" w:eastAsia="宋体" w:cs="Times New Roman"/>
          <w:b/>
          <w:szCs w:val="21"/>
        </w:rPr>
        <w:t xml:space="preserve">29.2 </w:t>
      </w:r>
      <w:r>
        <w:rPr>
          <w:rFonts w:hint="eastAsia" w:ascii="宋体" w:hAnsi="宋体" w:eastAsia="宋体" w:cs="Times New Roman"/>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szCs w:val="21"/>
          <w:lang w:val="zh-CN"/>
        </w:rPr>
        <w:t>移交司法机关处理</w:t>
      </w:r>
      <w:r>
        <w:rPr>
          <w:rFonts w:hint="eastAsia" w:ascii="宋体" w:hAnsi="宋体" w:eastAsia="宋体" w:cs="Times New Roman"/>
          <w:b/>
          <w:szCs w:val="21"/>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szCs w:val="21"/>
          <w:lang w:val="zh-CN"/>
        </w:rPr>
      </w:pPr>
      <w:r>
        <w:rPr>
          <w:rFonts w:hint="eastAsia" w:ascii="宋体" w:hAnsi="宋体" w:eastAsia="宋体" w:cs="Times New Roman"/>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kern w:val="0"/>
          <w:szCs w:val="21"/>
        </w:rPr>
        <w:t>第一中标候选人未能在招标人（或其委托的招标代理机构</w:t>
      </w:r>
      <w:r>
        <w:rPr>
          <w:rFonts w:ascii="宋体" w:hAnsi="宋体" w:eastAsia="宋体" w:cs="Times New Roman"/>
          <w:b/>
          <w:kern w:val="0"/>
          <w:szCs w:val="21"/>
        </w:rPr>
        <w:t>) 书面要求的时间(一般不少于三个工作日) 内提供完整的材料原件进行核查的</w:t>
      </w:r>
      <w:r>
        <w:rPr>
          <w:rFonts w:hint="eastAsia" w:ascii="宋体" w:hAnsi="宋体" w:eastAsia="宋体" w:cs="Times New Roman"/>
          <w:b/>
          <w:szCs w:val="21"/>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w:t>
      </w:r>
      <w:r>
        <w:rPr>
          <w:rFonts w:ascii="宋体" w:hAnsi="宋体" w:eastAsia="宋体" w:cs="宋体"/>
          <w:szCs w:val="21"/>
          <w:lang w:val="zh-CN"/>
        </w:rPr>
        <w:t xml:space="preserve"> </w:t>
      </w:r>
      <w:r>
        <w:rPr>
          <w:rFonts w:hint="eastAsia" w:ascii="宋体" w:hAnsi="宋体" w:eastAsia="宋体" w:cs="宋体"/>
          <w:szCs w:val="21"/>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w:t>
      </w:r>
      <w:r>
        <w:rPr>
          <w:rFonts w:ascii="宋体" w:hAnsi="宋体" w:eastAsia="宋体" w:cs="宋体"/>
          <w:szCs w:val="21"/>
          <w:lang w:val="zh-CN"/>
        </w:rPr>
        <w:t xml:space="preserve"> </w:t>
      </w:r>
      <w:r>
        <w:rPr>
          <w:rFonts w:hint="eastAsia" w:ascii="宋体" w:hAnsi="宋体" w:eastAsia="宋体" w:cs="宋体"/>
          <w:szCs w:val="21"/>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szCs w:val="21"/>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szCs w:val="21"/>
          <w:lang w:val="zh-CN"/>
        </w:rPr>
      </w:pPr>
      <w:bookmarkStart w:id="277" w:name="_Toc1848_WPSOffice_Level3"/>
      <w:bookmarkStart w:id="278" w:name="_Toc142508346"/>
      <w:bookmarkStart w:id="279" w:name="_Toc26354"/>
      <w:bookmarkStart w:id="280" w:name="_Toc2077"/>
      <w:bookmarkStart w:id="281" w:name="_Toc466882018"/>
      <w:bookmarkStart w:id="282" w:name="_Toc486167695"/>
      <w:bookmarkStart w:id="283" w:name="_Toc3154"/>
      <w:bookmarkStart w:id="284" w:name="_Toc465358970"/>
      <w:r>
        <w:rPr>
          <w:rFonts w:hint="eastAsia" w:ascii="宋体" w:hAnsi="宋体" w:eastAsia="宋体" w:cs="宋体"/>
          <w:b/>
          <w:szCs w:val="21"/>
        </w:rPr>
        <w:t>30</w:t>
      </w:r>
      <w:r>
        <w:rPr>
          <w:rFonts w:hint="eastAsia" w:ascii="宋体" w:hAnsi="宋体" w:eastAsia="宋体" w:cs="宋体"/>
          <w:b/>
          <w:szCs w:val="21"/>
          <w:lang w:val="zh-CN"/>
        </w:rPr>
        <w:t xml:space="preserve"> 真实性审查</w:t>
      </w:r>
      <w:bookmarkEnd w:id="277"/>
      <w:bookmarkEnd w:id="278"/>
      <w:bookmarkEnd w:id="279"/>
      <w:bookmarkEnd w:id="280"/>
      <w:bookmarkEnd w:id="281"/>
      <w:bookmarkEnd w:id="282"/>
      <w:bookmarkEnd w:id="283"/>
      <w:bookmarkEnd w:id="284"/>
    </w:p>
    <w:p>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30.1 在</w:t>
      </w:r>
      <w:r>
        <w:rPr>
          <w:rFonts w:hint="eastAsia" w:ascii="宋体" w:hAnsi="宋体" w:eastAsia="宋体" w:cs="Times New Roman"/>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szCs w:val="21"/>
          <w:lang w:val="zh-CN"/>
        </w:rPr>
        <w:t>如有需要，投标人有义务提供投标文件外其他相关证明资料原件（包括但不限于业绩合同对应的发票等）供招标人核查。</w:t>
      </w:r>
      <w:r>
        <w:rPr>
          <w:rFonts w:hint="eastAsia" w:ascii="宋体" w:hAnsi="宋体" w:eastAsia="宋体" w:cs="Times New Roman"/>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rPr>
        <w:t>。</w:t>
      </w:r>
    </w:p>
    <w:p>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30.2 投标人</w:t>
      </w:r>
      <w:r>
        <w:rPr>
          <w:rFonts w:hint="eastAsia" w:ascii="宋体" w:hAnsi="宋体" w:eastAsia="宋体" w:cs="Times New Roman"/>
          <w:b/>
          <w:kern w:val="0"/>
          <w:szCs w:val="21"/>
        </w:rPr>
        <w:t>在招标人（或其委托的招标代理机构）、或评标委员会通知其提供</w:t>
      </w:r>
      <w:r>
        <w:rPr>
          <w:rFonts w:hint="eastAsia" w:ascii="宋体" w:hAnsi="宋体" w:eastAsia="宋体" w:cs="Times New Roman"/>
          <w:b/>
          <w:szCs w:val="21"/>
          <w:lang w:val="zh-CN"/>
        </w:rPr>
        <w:t>上述投标文件或投标文件外其他相关（包括但不限于业绩合同对应的发票等）的证明资料原件</w:t>
      </w:r>
      <w:r>
        <w:rPr>
          <w:rFonts w:hint="eastAsia" w:ascii="宋体" w:hAnsi="宋体" w:eastAsia="宋体" w:cs="Times New Roman"/>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szCs w:val="21"/>
        </w:rPr>
        <w:t>。</w:t>
      </w:r>
    </w:p>
    <w:p>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30.3 若投标人在投标或履约过程中存在提供虚假材料、</w:t>
      </w:r>
      <w:r>
        <w:rPr>
          <w:rFonts w:ascii="宋体" w:hAnsi="宋体" w:eastAsia="宋体" w:cs="宋体"/>
          <w:b/>
          <w:szCs w:val="21"/>
        </w:rPr>
        <w:t>虚假响应</w:t>
      </w:r>
      <w:r>
        <w:rPr>
          <w:rFonts w:hint="eastAsia" w:ascii="宋体" w:hAnsi="宋体" w:eastAsia="宋体" w:cs="宋体"/>
          <w:b/>
          <w:szCs w:val="21"/>
        </w:rPr>
        <w:t>招标</w:t>
      </w:r>
      <w:r>
        <w:rPr>
          <w:rFonts w:ascii="宋体" w:hAnsi="宋体" w:eastAsia="宋体" w:cs="宋体"/>
          <w:b/>
          <w:szCs w:val="21"/>
        </w:rPr>
        <w:t>文件</w:t>
      </w:r>
      <w:r>
        <w:rPr>
          <w:rFonts w:hint="eastAsia" w:ascii="宋体" w:hAnsi="宋体" w:eastAsia="宋体" w:cs="宋体"/>
          <w:b/>
          <w:szCs w:val="21"/>
        </w:rPr>
        <w:t>要求等弄虚作假行为，或未能根据本须知2</w:t>
      </w:r>
      <w:r>
        <w:rPr>
          <w:rFonts w:ascii="宋体" w:hAnsi="宋体" w:eastAsia="宋体" w:cs="宋体"/>
          <w:b/>
          <w:szCs w:val="21"/>
        </w:rPr>
        <w:t>9.2</w:t>
      </w:r>
      <w:r>
        <w:rPr>
          <w:rFonts w:hint="eastAsia" w:ascii="宋体" w:hAnsi="宋体" w:eastAsia="宋体" w:cs="宋体"/>
          <w:b/>
          <w:szCs w:val="21"/>
        </w:rPr>
        <w:t>款约定按时提供原件进行核查的，</w:t>
      </w:r>
      <w:r>
        <w:rPr>
          <w:rFonts w:ascii="宋体" w:hAnsi="宋体" w:eastAsia="宋体" w:cs="宋体"/>
          <w:b/>
          <w:szCs w:val="21"/>
        </w:rPr>
        <w:t>或不按照投标文件承诺履约</w:t>
      </w:r>
      <w:r>
        <w:rPr>
          <w:rFonts w:hint="eastAsia" w:ascii="宋体" w:hAnsi="宋体" w:eastAsia="宋体" w:cs="宋体"/>
          <w:b/>
          <w:szCs w:val="21"/>
        </w:rPr>
        <w:t>或撤回投标或放弃中标资格或</w:t>
      </w:r>
      <w:r>
        <w:rPr>
          <w:rFonts w:ascii="宋体" w:hAnsi="宋体" w:eastAsia="宋体" w:cs="宋体"/>
          <w:b/>
          <w:szCs w:val="21"/>
        </w:rPr>
        <w:t>不按要求与招标人签订合同等影响中标结果的行为</w:t>
      </w:r>
      <w:r>
        <w:rPr>
          <w:rFonts w:hint="eastAsia" w:ascii="宋体" w:hAnsi="宋体" w:eastAsia="宋体" w:cs="宋体"/>
          <w:b/>
          <w:szCs w:val="21"/>
        </w:rPr>
        <w:t>，因此导致投标人无法参与东莞市水务集团有限公司相关招标采购等活动的，由投标人自行承担全部后果。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szCs w:val="21"/>
        </w:rPr>
      </w:pPr>
      <w:bookmarkStart w:id="285" w:name="_Toc466882019"/>
      <w:bookmarkStart w:id="286" w:name="_Toc465358971"/>
    </w:p>
    <w:p>
      <w:pPr>
        <w:tabs>
          <w:tab w:val="left" w:pos="567"/>
        </w:tabs>
        <w:autoSpaceDE w:val="0"/>
        <w:autoSpaceDN w:val="0"/>
        <w:adjustRightInd w:val="0"/>
        <w:spacing w:line="360" w:lineRule="auto"/>
        <w:ind w:left="16" w:leftChars="-59" w:hanging="140" w:hangingChars="67"/>
        <w:outlineLvl w:val="2"/>
        <w:rPr>
          <w:rFonts w:ascii="宋体" w:hAnsi="宋体" w:eastAsia="宋体" w:cs="宋体"/>
          <w:szCs w:val="21"/>
          <w:lang w:val="zh-CN"/>
        </w:rPr>
      </w:pPr>
      <w:bookmarkStart w:id="287" w:name="_Toc8654"/>
      <w:bookmarkStart w:id="288" w:name="_Toc10867_WPSOffice_Level3"/>
      <w:bookmarkStart w:id="289" w:name="_Toc15815"/>
      <w:bookmarkStart w:id="290" w:name="_Toc142508347"/>
      <w:bookmarkStart w:id="291" w:name="_Toc486167696"/>
      <w:bookmarkStart w:id="292" w:name="_Toc23672"/>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bookmarkEnd w:id="285"/>
      <w:bookmarkEnd w:id="286"/>
      <w:bookmarkEnd w:id="287"/>
      <w:bookmarkEnd w:id="288"/>
      <w:bookmarkEnd w:id="289"/>
      <w:bookmarkEnd w:id="290"/>
      <w:bookmarkEnd w:id="291"/>
      <w:bookmarkEnd w:id="292"/>
    </w:p>
    <w:p>
      <w:pPr>
        <w:autoSpaceDE w:val="0"/>
        <w:autoSpaceDN w:val="0"/>
        <w:adjustRightInd w:val="0"/>
        <w:spacing w:line="360" w:lineRule="auto"/>
        <w:ind w:left="248" w:leftChars="118" w:firstLine="1"/>
        <w:jc w:val="left"/>
        <w:rPr>
          <w:rFonts w:ascii="宋体" w:hAnsi="宋体" w:eastAsia="宋体" w:cs="宋体"/>
          <w:kern w:val="0"/>
          <w:szCs w:val="21"/>
        </w:rPr>
      </w:pPr>
      <w:r>
        <w:rPr>
          <w:rFonts w:hint="eastAsia" w:ascii="宋体" w:hAnsi="宋体" w:eastAsia="宋体" w:cs="宋体"/>
          <w:kern w:val="0"/>
          <w:szCs w:val="21"/>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kern w:val="44"/>
          <w:sz w:val="24"/>
          <w:szCs w:val="24"/>
          <w:lang w:val="zh-CN"/>
        </w:rPr>
      </w:pPr>
      <w:bookmarkStart w:id="293" w:name="_Toc450662880"/>
    </w:p>
    <w:p>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294" w:name="_Toc142508348"/>
      <w:bookmarkStart w:id="295" w:name="_Toc16848_WPSOffice_Level2"/>
      <w:bookmarkStart w:id="296" w:name="_Toc140596907"/>
      <w:bookmarkStart w:id="297" w:name="_Toc27936"/>
      <w:bookmarkStart w:id="298" w:name="_Toc11941"/>
      <w:bookmarkStart w:id="299" w:name="_Toc486167697"/>
      <w:bookmarkStart w:id="300" w:name="_Toc16789"/>
      <w:r>
        <w:rPr>
          <w:rFonts w:hint="eastAsia" w:ascii="宋体" w:hAnsi="宋体" w:eastAsia="宋体" w:cs="宋体"/>
          <w:b/>
          <w:bCs/>
          <w:kern w:val="44"/>
          <w:szCs w:val="21"/>
          <w:lang w:val="zh-CN"/>
        </w:rPr>
        <w:t>六、授予合同</w:t>
      </w:r>
      <w:bookmarkEnd w:id="293"/>
      <w:bookmarkEnd w:id="294"/>
      <w:bookmarkEnd w:id="295"/>
      <w:bookmarkEnd w:id="296"/>
      <w:bookmarkEnd w:id="297"/>
      <w:bookmarkEnd w:id="298"/>
      <w:bookmarkEnd w:id="299"/>
      <w:bookmarkEnd w:id="300"/>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301" w:name="_Toc29383"/>
      <w:bookmarkStart w:id="302" w:name="_Toc9067"/>
      <w:bookmarkStart w:id="303" w:name="_Toc450662881"/>
      <w:bookmarkStart w:id="304" w:name="_Toc31713"/>
      <w:bookmarkStart w:id="305" w:name="_Toc6401_WPSOffice_Level3"/>
      <w:bookmarkStart w:id="306" w:name="_Toc486167698"/>
      <w:bookmarkStart w:id="307" w:name="_Toc142508349"/>
      <w:r>
        <w:rPr>
          <w:rFonts w:hint="eastAsia" w:ascii="宋体" w:hAnsi="宋体" w:eastAsia="宋体" w:cs="宋体"/>
          <w:szCs w:val="21"/>
        </w:rPr>
        <w:t>32</w:t>
      </w:r>
      <w:r>
        <w:rPr>
          <w:rFonts w:ascii="宋体" w:hAnsi="宋体" w:eastAsia="宋体" w:cs="宋体"/>
          <w:szCs w:val="21"/>
          <w:lang w:val="zh-CN"/>
        </w:rPr>
        <w:t xml:space="preserve"> </w:t>
      </w:r>
      <w:r>
        <w:rPr>
          <w:rFonts w:hint="eastAsia" w:ascii="宋体" w:hAnsi="宋体" w:eastAsia="宋体" w:cs="宋体"/>
          <w:szCs w:val="21"/>
          <w:lang w:val="zh-CN"/>
        </w:rPr>
        <w:t>授予合同的准则</w:t>
      </w:r>
      <w:bookmarkEnd w:id="301"/>
      <w:bookmarkEnd w:id="302"/>
      <w:bookmarkEnd w:id="303"/>
      <w:bookmarkEnd w:id="304"/>
      <w:bookmarkEnd w:id="305"/>
      <w:bookmarkEnd w:id="306"/>
      <w:bookmarkEnd w:id="307"/>
    </w:p>
    <w:p>
      <w:pPr>
        <w:tabs>
          <w:tab w:val="left" w:pos="645"/>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rPr>
        <w:t>32</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szCs w:val="21"/>
          <w:lang w:val="zh-CN"/>
        </w:rPr>
        <w:t>除第29条、30条</w:t>
      </w:r>
      <w:r>
        <w:rPr>
          <w:rFonts w:hint="eastAsia" w:ascii="宋体" w:hAnsi="宋体" w:eastAsia="宋体" w:cs="宋体"/>
          <w:kern w:val="0"/>
          <w:sz w:val="24"/>
          <w:szCs w:val="24"/>
        </w:rPr>
        <w:t>、</w:t>
      </w:r>
      <w:r>
        <w:rPr>
          <w:rFonts w:hint="eastAsia" w:ascii="宋体" w:hAnsi="宋体" w:eastAsia="宋体" w:cs="宋体"/>
          <w:kern w:val="0"/>
          <w:szCs w:val="24"/>
        </w:rPr>
        <w:t>31</w:t>
      </w:r>
      <w:r>
        <w:rPr>
          <w:rFonts w:hint="eastAsia" w:ascii="宋体" w:hAnsi="宋体" w:eastAsia="宋体" w:cs="宋体"/>
          <w:szCs w:val="21"/>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32.2 招标人依法</w:t>
      </w:r>
      <w:r>
        <w:rPr>
          <w:rFonts w:hint="eastAsia" w:ascii="宋体" w:hAnsi="宋体" w:eastAsia="宋体" w:cs="宋体"/>
          <w:kern w:val="0"/>
          <w:szCs w:val="21"/>
        </w:rPr>
        <w:t>按照评标报告中推荐的中标候选人顺序</w:t>
      </w:r>
      <w:r>
        <w:rPr>
          <w:rFonts w:hint="eastAsia" w:ascii="宋体" w:hAnsi="宋体" w:eastAsia="宋体" w:cs="宋体"/>
          <w:szCs w:val="21"/>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kern w:val="0"/>
          <w:szCs w:val="21"/>
        </w:rPr>
      </w:pPr>
      <w:r>
        <w:rPr>
          <w:rFonts w:hint="eastAsia" w:ascii="宋体" w:hAnsi="宋体" w:eastAsia="宋体" w:cs="宋体"/>
          <w:szCs w:val="21"/>
          <w:lang w:val="zh-CN"/>
        </w:rPr>
        <w:t>32</w:t>
      </w:r>
      <w:r>
        <w:rPr>
          <w:rFonts w:hint="eastAsia" w:ascii="宋体" w:hAnsi="宋体" w:eastAsia="宋体" w:cs="宋体"/>
          <w:kern w:val="0"/>
          <w:szCs w:val="21"/>
        </w:rPr>
        <w:t>.3 因不可抗力或自身原因不能履行合同的、不按要求与招标人（或招标人的权属分公司）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kern w:val="0"/>
          <w:szCs w:val="21"/>
        </w:rPr>
        <w:t>。</w:t>
      </w:r>
    </w:p>
    <w:p>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308" w:name="_Toc450662885"/>
    </w:p>
    <w:p>
      <w:pPr>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309" w:name="_Toc18984"/>
      <w:bookmarkStart w:id="310" w:name="_Toc14377"/>
      <w:bookmarkStart w:id="311" w:name="_Toc8196"/>
      <w:bookmarkStart w:id="312" w:name="_Toc142508350"/>
      <w:bookmarkStart w:id="313" w:name="_Toc486167699"/>
      <w:bookmarkStart w:id="314" w:name="_Toc6726_WPSOffice_Level3"/>
      <w:r>
        <w:rPr>
          <w:rFonts w:hint="eastAsia" w:ascii="宋体" w:hAnsi="宋体" w:eastAsia="宋体" w:cs="宋体"/>
          <w:szCs w:val="21"/>
          <w:lang w:val="zh-CN"/>
        </w:rPr>
        <w:t>33</w:t>
      </w:r>
      <w:r>
        <w:rPr>
          <w:rFonts w:ascii="宋体" w:hAnsi="宋体" w:eastAsia="宋体" w:cs="宋体"/>
          <w:szCs w:val="21"/>
          <w:lang w:val="zh-CN"/>
        </w:rPr>
        <w:t xml:space="preserve"> </w:t>
      </w:r>
      <w:r>
        <w:rPr>
          <w:rFonts w:hint="eastAsia" w:ascii="宋体" w:hAnsi="宋体" w:eastAsia="宋体" w:cs="宋体"/>
          <w:szCs w:val="21"/>
          <w:lang w:val="zh-CN"/>
        </w:rPr>
        <w:t>中标通知</w:t>
      </w:r>
      <w:bookmarkEnd w:id="308"/>
      <w:bookmarkEnd w:id="309"/>
      <w:bookmarkEnd w:id="310"/>
      <w:bookmarkEnd w:id="311"/>
      <w:bookmarkEnd w:id="312"/>
      <w:bookmarkEnd w:id="313"/>
      <w:bookmarkEnd w:id="314"/>
    </w:p>
    <w:p>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315" w:name="_Toc450662886"/>
      <w:r>
        <w:rPr>
          <w:rFonts w:hint="eastAsia" w:ascii="宋体" w:hAnsi="宋体" w:eastAsia="宋体" w:cs="宋体"/>
          <w:szCs w:val="21"/>
          <w:lang w:val="zh-CN"/>
        </w:rPr>
        <w:t>33.1</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r>
        <w:rPr>
          <w:rFonts w:hint="eastAsia" w:ascii="宋体" w:hAnsi="宋体" w:eastAsia="宋体" w:cs="宋体"/>
          <w:szCs w:val="21"/>
          <w:lang w:val="zh-CN"/>
        </w:rPr>
        <w:t>33.2</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316" w:name="_Toc19127"/>
      <w:bookmarkStart w:id="317" w:name="_Toc486167700"/>
      <w:bookmarkStart w:id="318" w:name="_Toc142508351"/>
      <w:bookmarkStart w:id="319" w:name="_Toc28020"/>
      <w:bookmarkStart w:id="320" w:name="_Toc1331"/>
      <w:bookmarkStart w:id="321" w:name="_Toc9694_WPSOffice_Level3"/>
      <w:r>
        <w:rPr>
          <w:rFonts w:hint="eastAsia" w:ascii="宋体" w:hAnsi="宋体" w:eastAsia="宋体" w:cs="宋体"/>
          <w:szCs w:val="21"/>
        </w:rPr>
        <w:t>34</w:t>
      </w:r>
      <w:r>
        <w:rPr>
          <w:rFonts w:ascii="宋体" w:hAnsi="宋体" w:eastAsia="宋体" w:cs="宋体"/>
          <w:szCs w:val="21"/>
          <w:lang w:val="zh-CN"/>
        </w:rPr>
        <w:t xml:space="preserve"> </w:t>
      </w:r>
      <w:r>
        <w:rPr>
          <w:rFonts w:hint="eastAsia" w:ascii="宋体" w:hAnsi="宋体" w:eastAsia="宋体" w:cs="宋体"/>
          <w:szCs w:val="21"/>
          <w:lang w:val="zh-CN"/>
        </w:rPr>
        <w:t>签署合同</w:t>
      </w:r>
      <w:bookmarkEnd w:id="315"/>
      <w:bookmarkEnd w:id="316"/>
      <w:bookmarkEnd w:id="317"/>
      <w:bookmarkEnd w:id="318"/>
      <w:bookmarkEnd w:id="319"/>
      <w:bookmarkEnd w:id="320"/>
      <w:bookmarkEnd w:id="321"/>
    </w:p>
    <w:p>
      <w:pPr>
        <w:tabs>
          <w:tab w:val="left" w:pos="540"/>
        </w:tabs>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rPr>
        <w:t>34</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Times New Roman"/>
          <w:b/>
          <w:szCs w:val="21"/>
          <w:u w:val="single"/>
          <w:lang w:val="zh-CN"/>
        </w:rPr>
        <w:t>中标人在自中标通知书发出之日起30日内，按照招标文件和中标人的投标文件的约定，与招标人签订书面合同，具体签订方式以招标人（或招标人的权属分公司）通知为准。否则招标人有权取消中标资格并按招标文件及法律、法规的规定进行处理</w:t>
      </w:r>
      <w:r>
        <w:rPr>
          <w:rFonts w:hint="eastAsia" w:ascii="宋体" w:hAnsi="宋体" w:eastAsia="宋体" w:cs="宋体"/>
          <w:szCs w:val="21"/>
          <w:lang w:val="zh-CN"/>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szCs w:val="21"/>
          <w:lang w:val="zh-CN"/>
        </w:rPr>
      </w:pPr>
      <w:r>
        <w:rPr>
          <w:rFonts w:hint="eastAsia" w:ascii="宋体" w:hAnsi="宋体" w:eastAsia="宋体" w:cs="Times New Roman"/>
          <w:szCs w:val="21"/>
          <w:lang w:val="zh-CN"/>
        </w:rPr>
        <w:t>34.2  在签署合同前，招标人可对中标人投标报价的算术性错误进行修正，修正原则为：</w:t>
      </w:r>
    </w:p>
    <w:p>
      <w:pPr>
        <w:autoSpaceDE w:val="0"/>
        <w:autoSpaceDN w:val="0"/>
        <w:adjustRightInd w:val="0"/>
        <w:snapToGrid w:val="0"/>
        <w:spacing w:line="360" w:lineRule="auto"/>
        <w:ind w:left="315" w:leftChars="100" w:hanging="105" w:hangingChars="50"/>
        <w:jc w:val="left"/>
        <w:rPr>
          <w:rFonts w:ascii="宋体" w:hAnsi="宋体" w:eastAsia="宋体" w:cs="Times New Roman"/>
          <w:szCs w:val="21"/>
          <w:lang w:val="zh-CN"/>
        </w:rPr>
      </w:pPr>
      <w:r>
        <w:rPr>
          <w:rFonts w:hint="eastAsia" w:ascii="宋体" w:hAnsi="宋体" w:eastAsia="宋体" w:cs="Times New Roman"/>
          <w:szCs w:val="21"/>
          <w:lang w:val="zh-CN"/>
        </w:rPr>
        <w:t>（1）当以数字表示的报价系数与以文字表示的报价系数不一致时，以文字表示的报价系数为准。</w:t>
      </w:r>
    </w:p>
    <w:p>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322" w:name="_Toc8181"/>
      <w:bookmarkStart w:id="323" w:name="_Toc5304"/>
      <w:bookmarkStart w:id="324" w:name="_Toc3830"/>
      <w:bookmarkStart w:id="325" w:name="_Toc142508352"/>
      <w:bookmarkStart w:id="326" w:name="_Toc450662887"/>
      <w:bookmarkStart w:id="327" w:name="_Toc10513_WPSOffice_Level3"/>
      <w:bookmarkStart w:id="328" w:name="_Toc486167701"/>
      <w:r>
        <w:rPr>
          <w:rFonts w:hint="eastAsia" w:ascii="宋体" w:hAnsi="宋体" w:eastAsia="宋体" w:cs="宋体"/>
          <w:szCs w:val="21"/>
        </w:rPr>
        <w:t>35</w:t>
      </w:r>
      <w:r>
        <w:rPr>
          <w:rFonts w:ascii="宋体" w:hAnsi="宋体" w:eastAsia="宋体" w:cs="宋体"/>
          <w:szCs w:val="21"/>
        </w:rPr>
        <w:t xml:space="preserve"> </w:t>
      </w:r>
      <w:r>
        <w:rPr>
          <w:rFonts w:hint="eastAsia" w:ascii="宋体" w:hAnsi="宋体" w:eastAsia="宋体" w:cs="宋体"/>
          <w:szCs w:val="21"/>
          <w:lang w:val="zh-CN"/>
        </w:rPr>
        <w:t>履约担保</w:t>
      </w:r>
      <w:bookmarkEnd w:id="322"/>
      <w:bookmarkEnd w:id="323"/>
      <w:bookmarkEnd w:id="324"/>
      <w:bookmarkEnd w:id="325"/>
      <w:bookmarkEnd w:id="326"/>
      <w:bookmarkEnd w:id="327"/>
      <w:bookmarkEnd w:id="328"/>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szCs w:val="21"/>
          <w:lang w:val="zh-CN"/>
        </w:rPr>
      </w:pPr>
      <w:bookmarkStart w:id="329" w:name="_Toc466882025"/>
      <w:bookmarkStart w:id="330" w:name="_Toc465358977"/>
      <w:r>
        <w:rPr>
          <w:rFonts w:hint="eastAsia" w:ascii="宋体" w:hAnsi="宋体" w:eastAsia="宋体" w:cs="宋体"/>
          <w:bCs/>
          <w:szCs w:val="21"/>
        </w:rPr>
        <w:t>35</w:t>
      </w:r>
      <w:r>
        <w:rPr>
          <w:rFonts w:hint="eastAsia" w:ascii="宋体" w:hAnsi="宋体" w:eastAsia="宋体" w:cs="宋体"/>
          <w:bCs/>
          <w:szCs w:val="21"/>
          <w:lang w:val="zh-CN"/>
        </w:rPr>
        <w:t>.1</w:t>
      </w:r>
      <w:r>
        <w:rPr>
          <w:rFonts w:hint="eastAsia" w:ascii="宋体" w:hAnsi="宋体" w:eastAsia="宋体" w:cs="宋体"/>
          <w:b/>
          <w:bCs/>
          <w:szCs w:val="21"/>
          <w:lang w:val="zh-CN"/>
        </w:rPr>
        <w:t xml:space="preserve"> </w:t>
      </w:r>
      <w:r>
        <w:rPr>
          <w:rFonts w:hint="eastAsia" w:ascii="宋体" w:hAnsi="宋体" w:eastAsia="宋体" w:cs="Times New Roman"/>
          <w:b/>
          <w:bCs/>
          <w:szCs w:val="21"/>
          <w:u w:val="single"/>
          <w:lang w:val="zh-CN"/>
        </w:rPr>
        <w:t>中标人应在签订合同前，按本招标文件规定金额及形式要求，向招标人（或招标人权属分公司）提交不可撤销银行履约保函（或履约保证金</w:t>
      </w:r>
      <w:r>
        <w:rPr>
          <w:rFonts w:hint="eastAsia" w:ascii="宋体" w:hAnsi="宋体" w:eastAsia="宋体" w:cs="Times New Roman"/>
          <w:b/>
          <w:bCs/>
          <w:szCs w:val="21"/>
          <w:u w:val="single"/>
        </w:rPr>
        <w:t>或履约保证保险</w:t>
      </w:r>
      <w:r>
        <w:rPr>
          <w:rFonts w:hint="eastAsia" w:ascii="宋体" w:hAnsi="宋体" w:eastAsia="宋体" w:cs="Times New Roman"/>
          <w:b/>
          <w:bCs/>
          <w:szCs w:val="21"/>
          <w:u w:val="single"/>
          <w:lang w:val="zh-CN"/>
        </w:rPr>
        <w:t>或担保公司履约担保书），作为履约担保（所需费用由中标人自行承担），</w:t>
      </w:r>
      <w:r>
        <w:rPr>
          <w:rFonts w:ascii="宋体" w:hAnsi="宋体" w:eastAsia="宋体" w:cs="Arial"/>
          <w:b/>
          <w:bCs/>
          <w:kern w:val="0"/>
          <w:szCs w:val="24"/>
          <w:u w:val="single"/>
        </w:rPr>
        <w:t>否则招标人可取消中标人的中标资格，</w:t>
      </w:r>
      <w:r>
        <w:rPr>
          <w:rFonts w:hint="eastAsia" w:ascii="宋体" w:hAnsi="宋体" w:eastAsia="宋体" w:cs="Arial"/>
          <w:b/>
          <w:bCs/>
          <w:kern w:val="0"/>
          <w:szCs w:val="24"/>
          <w:u w:val="single"/>
        </w:rPr>
        <w:t>不予退还其投标保证金。</w:t>
      </w:r>
      <w:r>
        <w:rPr>
          <w:rFonts w:hint="eastAsia" w:ascii="宋体" w:hAnsi="宋体" w:eastAsia="宋体" w:cs="Times New Roman"/>
          <w:b/>
          <w:bCs/>
          <w:szCs w:val="21"/>
          <w:u w:val="single"/>
          <w:lang w:val="zh-CN"/>
        </w:rPr>
        <w:t>其中，采用履约保证金（银行转账形式）的金额为暂定总合同价（含销项税）的5%，采用不可撤销银行履约保函形式的金额为暂定总合同价（含销项税）的8%，采用</w:t>
      </w:r>
      <w:r>
        <w:rPr>
          <w:rFonts w:hint="eastAsia" w:ascii="宋体" w:hAnsi="宋体" w:eastAsia="宋体" w:cs="Times New Roman"/>
          <w:b/>
          <w:bCs/>
          <w:szCs w:val="21"/>
          <w:u w:val="single"/>
        </w:rPr>
        <w:t>履约保证保险</w:t>
      </w:r>
      <w:r>
        <w:rPr>
          <w:rFonts w:hint="eastAsia" w:ascii="宋体" w:hAnsi="宋体" w:eastAsia="宋体" w:cs="Times New Roman"/>
          <w:b/>
          <w:bCs/>
          <w:szCs w:val="21"/>
          <w:u w:val="single"/>
          <w:lang w:val="zh-CN"/>
        </w:rPr>
        <w:t>形式的金额为暂定总合同价（含销项税）的8%，采用担保公司履约担保书形式的金额为暂定总合同价（含销项税）的</w:t>
      </w:r>
      <w:r>
        <w:rPr>
          <w:rFonts w:ascii="宋体" w:hAnsi="宋体" w:eastAsia="宋体" w:cs="Times New Roman"/>
          <w:b/>
          <w:bCs/>
          <w:szCs w:val="21"/>
          <w:u w:val="single"/>
          <w:lang w:val="zh-CN"/>
        </w:rPr>
        <w:t>10</w:t>
      </w:r>
      <w:r>
        <w:rPr>
          <w:rFonts w:hint="eastAsia" w:ascii="宋体" w:hAnsi="宋体" w:eastAsia="宋体" w:cs="Times New Roman"/>
          <w:b/>
          <w:bCs/>
          <w:szCs w:val="21"/>
          <w:u w:val="single"/>
          <w:lang w:val="zh-CN"/>
        </w:rPr>
        <w:t>%。</w:t>
      </w:r>
      <w:r>
        <w:rPr>
          <w:rFonts w:hint="eastAsia" w:ascii="宋体" w:hAnsi="宋体" w:eastAsia="宋体" w:cs="Arial"/>
          <w:bCs/>
          <w:kern w:val="0"/>
          <w:szCs w:val="24"/>
        </w:rPr>
        <w:t>合同履行过程中，中标人</w:t>
      </w:r>
      <w:r>
        <w:rPr>
          <w:rFonts w:hint="eastAsia" w:ascii="宋体" w:hAnsi="宋体" w:eastAsia="宋体" w:cs="Arial"/>
          <w:kern w:val="0"/>
          <w:szCs w:val="24"/>
        </w:rPr>
        <w:t>给招标人（或招标人权属分公司）造成的损失超过履约担保数额的，中标人还应当对超过部分予以赔偿，招标人（或招标人权属分公司）并依法追究中标人的相应责任。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 xml:space="preserve">35.2 </w:t>
      </w:r>
      <w:r>
        <w:rPr>
          <w:rFonts w:hint="eastAsia" w:ascii="宋体" w:hAnsi="宋体" w:eastAsia="宋体" w:cs="Times New Roman"/>
          <w:kern w:val="0"/>
          <w:szCs w:val="21"/>
        </w:rPr>
        <w:t>履约担保用于补偿招标人（或招标人权属分公司）因中标人不能完全履行其合同义务而蒙受的损失或其他合同约定的事项。如发生下列任一情况时，招标人（或招标人权属分公司）有权依合同追究违约责任外，同时有权提取履约担保并进行相应处理</w:t>
      </w:r>
      <w:r>
        <w:rPr>
          <w:rFonts w:hint="eastAsia" w:ascii="宋体" w:hAnsi="宋体" w:eastAsia="宋体" w:cs="宋体"/>
          <w:kern w:val="0"/>
          <w:szCs w:val="21"/>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w:t>
      </w:r>
      <w:r>
        <w:rPr>
          <w:rFonts w:hint="eastAsia" w:ascii="宋体" w:hAnsi="宋体" w:eastAsia="宋体" w:cs="Times New Roman"/>
          <w:kern w:val="0"/>
          <w:szCs w:val="21"/>
        </w:rPr>
        <w:t>中标人将合同项下中标人的权利义务全部转让给第三方，或未经招标人（或招标人权属分公司）书面同意将部分权利义务转让给第三方的，招标人（或招标人权属分公司）有权没收其履约担保。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2）在合同履行期间，中标人</w:t>
      </w:r>
      <w:r>
        <w:rPr>
          <w:rFonts w:hint="eastAsia" w:ascii="宋体" w:hAnsi="宋体" w:eastAsia="宋体" w:cs="Times New Roman"/>
          <w:kern w:val="0"/>
          <w:szCs w:val="21"/>
        </w:rPr>
        <w:t>怠于履行合同义务，经招标人（或招标人权属分公司）通知或要求承担违约金后仍拒不改正的，招标人（或招标人权属分公司）可依法没收或适当扣除其履约担保。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3）在合同履行期间，因中标人</w:t>
      </w:r>
      <w:r>
        <w:rPr>
          <w:rFonts w:hint="eastAsia" w:ascii="宋体" w:hAnsi="宋体" w:eastAsia="宋体" w:cs="Times New Roman"/>
          <w:kern w:val="0"/>
          <w:szCs w:val="21"/>
        </w:rPr>
        <w:t>货物、</w:t>
      </w:r>
      <w:r>
        <w:rPr>
          <w:rFonts w:ascii="宋体" w:hAnsi="宋体" w:eastAsia="宋体" w:cs="Times New Roman"/>
          <w:kern w:val="0"/>
          <w:szCs w:val="21"/>
        </w:rPr>
        <w:t>服务质量问题造成损害、侵权损失（包括但不限于招标人</w:t>
      </w:r>
      <w:r>
        <w:rPr>
          <w:rFonts w:hint="eastAsia" w:ascii="宋体" w:hAnsi="宋体" w:eastAsia="宋体" w:cs="Times New Roman"/>
          <w:kern w:val="0"/>
          <w:szCs w:val="21"/>
        </w:rPr>
        <w:t>（或招标人权属分公司）</w:t>
      </w:r>
      <w:r>
        <w:rPr>
          <w:rFonts w:ascii="宋体" w:hAnsi="宋体" w:eastAsia="宋体" w:cs="Times New Roman"/>
          <w:kern w:val="0"/>
          <w:szCs w:val="21"/>
        </w:rPr>
        <w:t>经济损失、第三人人身财产损失等）、</w:t>
      </w:r>
      <w:r>
        <w:rPr>
          <w:rFonts w:hint="eastAsia" w:ascii="宋体" w:hAnsi="宋体" w:eastAsia="宋体" w:cs="Times New Roman"/>
          <w:kern w:val="0"/>
          <w:szCs w:val="21"/>
        </w:rPr>
        <w:t>拖欠原材料供应商货款或与其所雇用员工发生劳资纠纷、上访、闹事或其他影响招标人（或招标人权属分公司）生产经营等情况而其未及时妥善处理的</w:t>
      </w:r>
      <w:r>
        <w:rPr>
          <w:rFonts w:ascii="宋体" w:hAnsi="宋体" w:eastAsia="宋体" w:cs="Times New Roman"/>
          <w:kern w:val="0"/>
          <w:szCs w:val="21"/>
        </w:rPr>
        <w:t>，</w:t>
      </w:r>
      <w:r>
        <w:rPr>
          <w:rFonts w:hint="eastAsia" w:ascii="宋体" w:hAnsi="宋体" w:eastAsia="宋体" w:cs="Times New Roman"/>
          <w:kern w:val="0"/>
          <w:szCs w:val="21"/>
        </w:rPr>
        <w:t>招标人（或招标人权属分公司）有权使用履约担保予以支付或作出相应处理，由此产生的一切法律后果由中标人承担。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4）在合同履行期间，中标人违约产生的违约金、赔偿、罚款或其他应付费用等款项，招标人</w:t>
      </w:r>
      <w:r>
        <w:rPr>
          <w:rFonts w:hint="eastAsia" w:ascii="宋体" w:hAnsi="宋体" w:eastAsia="宋体" w:cs="Times New Roman"/>
          <w:kern w:val="0"/>
          <w:szCs w:val="21"/>
        </w:rPr>
        <w:t>（或招标人权属分公司）</w:t>
      </w:r>
      <w:r>
        <w:rPr>
          <w:rFonts w:ascii="宋体" w:hAnsi="宋体" w:eastAsia="宋体" w:cs="Times New Roman"/>
          <w:kern w:val="0"/>
          <w:szCs w:val="21"/>
        </w:rPr>
        <w:t>有权直接从未付款项中直接扣除或启用履约</w:t>
      </w:r>
      <w:r>
        <w:rPr>
          <w:rFonts w:hint="eastAsia" w:ascii="宋体" w:hAnsi="宋体" w:eastAsia="宋体" w:cs="Times New Roman"/>
          <w:kern w:val="0"/>
          <w:szCs w:val="21"/>
        </w:rPr>
        <w:t>担保</w:t>
      </w:r>
      <w:r>
        <w:rPr>
          <w:rFonts w:ascii="宋体" w:hAnsi="宋体" w:eastAsia="宋体" w:cs="Times New Roman"/>
          <w:kern w:val="0"/>
          <w:szCs w:val="21"/>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5）合同期内，中标人不能及时完成合同某项义务的，招标人</w:t>
      </w:r>
      <w:r>
        <w:rPr>
          <w:rFonts w:hint="eastAsia" w:ascii="宋体" w:hAnsi="宋体" w:eastAsia="宋体" w:cs="Times New Roman"/>
          <w:kern w:val="0"/>
          <w:szCs w:val="21"/>
        </w:rPr>
        <w:t>（或招标人权属分公司）</w:t>
      </w:r>
      <w:r>
        <w:rPr>
          <w:rFonts w:ascii="宋体" w:hAnsi="宋体" w:eastAsia="宋体" w:cs="Times New Roman"/>
          <w:kern w:val="0"/>
          <w:szCs w:val="21"/>
        </w:rPr>
        <w:t>有权提取履约</w:t>
      </w:r>
      <w:r>
        <w:rPr>
          <w:rFonts w:hint="eastAsia" w:ascii="宋体" w:hAnsi="宋体" w:eastAsia="宋体" w:cs="Times New Roman"/>
          <w:kern w:val="0"/>
          <w:szCs w:val="21"/>
        </w:rPr>
        <w:t>担保</w:t>
      </w:r>
      <w:r>
        <w:rPr>
          <w:rFonts w:ascii="宋体" w:hAnsi="宋体" w:eastAsia="宋体" w:cs="Times New Roman"/>
          <w:kern w:val="0"/>
          <w:szCs w:val="21"/>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6）其他根据本合同约定或法律规定，招标人</w:t>
      </w:r>
      <w:r>
        <w:rPr>
          <w:rFonts w:hint="eastAsia" w:ascii="宋体" w:hAnsi="宋体" w:eastAsia="宋体" w:cs="Times New Roman"/>
          <w:kern w:val="0"/>
          <w:szCs w:val="21"/>
        </w:rPr>
        <w:t>（或招标人权属分公司）</w:t>
      </w:r>
      <w:r>
        <w:rPr>
          <w:rFonts w:ascii="宋体" w:hAnsi="宋体" w:eastAsia="宋体" w:cs="Times New Roman"/>
          <w:kern w:val="0"/>
          <w:szCs w:val="21"/>
        </w:rPr>
        <w:t>可启用履约</w:t>
      </w:r>
      <w:r>
        <w:rPr>
          <w:rFonts w:hint="eastAsia" w:ascii="宋体" w:hAnsi="宋体" w:eastAsia="宋体" w:cs="Times New Roman"/>
          <w:kern w:val="0"/>
          <w:szCs w:val="21"/>
        </w:rPr>
        <w:t>担保</w:t>
      </w:r>
      <w:r>
        <w:rPr>
          <w:rFonts w:ascii="宋体" w:hAnsi="宋体" w:eastAsia="宋体" w:cs="Times New Roman"/>
          <w:kern w:val="0"/>
          <w:szCs w:val="21"/>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出具履约保函的银行必须是</w:t>
      </w:r>
      <w:r>
        <w:rPr>
          <w:rFonts w:hint="eastAsia" w:ascii="宋体" w:hAnsi="宋体" w:eastAsia="宋体" w:cs="Times New Roman"/>
          <w:kern w:val="0"/>
          <w:szCs w:val="21"/>
        </w:rPr>
        <w:t>境内</w:t>
      </w:r>
      <w:r>
        <w:rPr>
          <w:rFonts w:ascii="宋体" w:hAnsi="宋体" w:eastAsia="宋体" w:cs="Times New Roman"/>
          <w:kern w:val="0"/>
          <w:szCs w:val="21"/>
        </w:rPr>
        <w:t>支行一级以上机构，并经招标人</w:t>
      </w:r>
      <w:r>
        <w:rPr>
          <w:rFonts w:hint="eastAsia" w:ascii="宋体" w:hAnsi="宋体" w:eastAsia="宋体" w:cs="Times New Roman"/>
          <w:kern w:val="0"/>
          <w:szCs w:val="21"/>
        </w:rPr>
        <w:t>（或招标人权属分公司）</w:t>
      </w:r>
      <w:r>
        <w:rPr>
          <w:rFonts w:ascii="宋体" w:hAnsi="宋体" w:eastAsia="宋体" w:cs="Times New Roman"/>
          <w:kern w:val="0"/>
          <w:szCs w:val="21"/>
        </w:rPr>
        <w:t>同意，执行本款时所发生的费用由中标人</w:t>
      </w:r>
      <w:r>
        <w:rPr>
          <w:rFonts w:hint="eastAsia" w:ascii="宋体" w:hAnsi="宋体" w:eastAsia="宋体" w:cs="Times New Roman"/>
          <w:kern w:val="0"/>
          <w:szCs w:val="21"/>
        </w:rPr>
        <w:t>承担</w:t>
      </w:r>
      <w:r>
        <w:rPr>
          <w:rFonts w:ascii="宋体" w:hAnsi="宋体" w:eastAsia="宋体" w:cs="Times New Roman"/>
          <w:kern w:val="0"/>
          <w:szCs w:val="21"/>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履约担保格式应采用招标文件中提供的（格式参见第</w:t>
      </w:r>
      <w:r>
        <w:rPr>
          <w:rFonts w:hint="eastAsia" w:ascii="宋体" w:hAnsi="宋体" w:eastAsia="宋体" w:cs="Times New Roman"/>
          <w:kern w:val="0"/>
          <w:szCs w:val="21"/>
        </w:rPr>
        <w:t>五篇</w:t>
      </w:r>
      <w:r>
        <w:rPr>
          <w:rFonts w:ascii="宋体" w:hAnsi="宋体" w:eastAsia="宋体" w:cs="Times New Roman"/>
          <w:kern w:val="0"/>
          <w:szCs w:val="21"/>
        </w:rPr>
        <w:t>），</w:t>
      </w:r>
      <w:r>
        <w:rPr>
          <w:rFonts w:hint="eastAsia" w:ascii="宋体" w:hAnsi="宋体" w:eastAsia="宋体" w:cs="Times New Roman"/>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kern w:val="0"/>
          <w:szCs w:val="21"/>
        </w:rPr>
        <w:t>如使用其他格式的履约保函</w:t>
      </w:r>
      <w:r>
        <w:rPr>
          <w:rFonts w:hint="eastAsia" w:ascii="宋体" w:hAnsi="宋体" w:eastAsia="宋体" w:cs="Times New Roman"/>
          <w:kern w:val="0"/>
          <w:szCs w:val="21"/>
        </w:rPr>
        <w:t>（或履约保证保险或担保公司履约担保书）</w:t>
      </w:r>
      <w:r>
        <w:rPr>
          <w:rFonts w:ascii="宋体" w:hAnsi="宋体" w:eastAsia="宋体" w:cs="Times New Roman"/>
          <w:kern w:val="0"/>
          <w:szCs w:val="21"/>
        </w:rPr>
        <w:t>，须事先经招标人</w:t>
      </w:r>
      <w:r>
        <w:rPr>
          <w:rFonts w:hint="eastAsia" w:ascii="宋体" w:hAnsi="宋体" w:eastAsia="宋体" w:cs="Times New Roman"/>
          <w:kern w:val="0"/>
          <w:szCs w:val="21"/>
        </w:rPr>
        <w:t>（或招标人权属分公司）</w:t>
      </w:r>
      <w:r>
        <w:rPr>
          <w:rFonts w:ascii="宋体" w:hAnsi="宋体" w:eastAsia="宋体" w:cs="Times New Roman"/>
          <w:kern w:val="0"/>
          <w:szCs w:val="21"/>
        </w:rPr>
        <w:t>的书面</w:t>
      </w:r>
      <w:r>
        <w:rPr>
          <w:rFonts w:hint="eastAsia" w:ascii="宋体" w:hAnsi="宋体" w:eastAsia="宋体" w:cs="Times New Roman"/>
          <w:kern w:val="0"/>
          <w:szCs w:val="21"/>
        </w:rPr>
        <w:t>同意</w:t>
      </w:r>
      <w:r>
        <w:rPr>
          <w:rFonts w:ascii="宋体" w:hAnsi="宋体" w:eastAsia="宋体" w:cs="Times New Roman"/>
          <w:kern w:val="0"/>
          <w:szCs w:val="21"/>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提供担保的担保机构经济性质须为东莞市国有企业，或政府性融资担保机构（中标人须提供能证明其属于政府性融资担保机构的证明文件），并经招标人（或招标人权属分公司）同意，执行本款时所发生的费用由中标人承担。如招标人（或招标人权属分公司）合同条款接受担保公司预付款担保函的，对担保机构要求参照本条执行</w:t>
      </w:r>
      <w:r>
        <w:rPr>
          <w:rFonts w:ascii="宋体" w:hAnsi="宋体" w:eastAsia="宋体" w:cs="Times New Roman"/>
          <w:kern w:val="0"/>
          <w:szCs w:val="21"/>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如果</w:t>
      </w:r>
      <w:r>
        <w:rPr>
          <w:rFonts w:hint="eastAsia" w:ascii="宋体" w:hAnsi="宋体" w:eastAsia="宋体" w:cs="Times New Roman"/>
          <w:kern w:val="0"/>
          <w:szCs w:val="21"/>
        </w:rPr>
        <w:t>中标</w:t>
      </w:r>
      <w:r>
        <w:rPr>
          <w:rFonts w:ascii="宋体" w:hAnsi="宋体" w:eastAsia="宋体" w:cs="Times New Roman"/>
          <w:kern w:val="0"/>
          <w:szCs w:val="21"/>
        </w:rPr>
        <w:t>人提交的履约担保的有效期届满时间先于招标文件、合同文件要求的，</w:t>
      </w:r>
      <w:r>
        <w:rPr>
          <w:rFonts w:hint="eastAsia" w:ascii="宋体" w:hAnsi="宋体" w:eastAsia="宋体" w:cs="Times New Roman"/>
          <w:kern w:val="0"/>
          <w:szCs w:val="21"/>
        </w:rPr>
        <w:t>中标</w:t>
      </w:r>
      <w:r>
        <w:rPr>
          <w:rFonts w:ascii="宋体" w:hAnsi="宋体" w:eastAsia="宋体" w:cs="Times New Roman"/>
          <w:kern w:val="0"/>
          <w:szCs w:val="21"/>
        </w:rPr>
        <w:t>人应在原提交的履约担保有效期届满前15</w:t>
      </w:r>
      <w:r>
        <w:rPr>
          <w:rFonts w:hint="eastAsia" w:ascii="宋体" w:hAnsi="宋体" w:eastAsia="宋体" w:cs="Times New Roman"/>
          <w:kern w:val="0"/>
          <w:szCs w:val="21"/>
        </w:rPr>
        <w:t>日</w:t>
      </w:r>
      <w:r>
        <w:rPr>
          <w:rFonts w:ascii="宋体" w:hAnsi="宋体" w:eastAsia="宋体" w:cs="Times New Roman"/>
          <w:kern w:val="0"/>
          <w:szCs w:val="21"/>
        </w:rPr>
        <w:t>内，无条件办理</w:t>
      </w:r>
      <w:r>
        <w:rPr>
          <w:rFonts w:hint="eastAsia" w:ascii="宋体" w:hAnsi="宋体" w:eastAsia="宋体" w:cs="Times New Roman"/>
          <w:kern w:val="0"/>
          <w:szCs w:val="21"/>
        </w:rPr>
        <w:t>符合招标人要求的</w:t>
      </w:r>
      <w:r>
        <w:rPr>
          <w:rFonts w:ascii="宋体" w:hAnsi="宋体" w:eastAsia="宋体" w:cs="Times New Roman"/>
          <w:kern w:val="0"/>
          <w:szCs w:val="21"/>
        </w:rPr>
        <w:t>履约担保延期手续，否则视为</w:t>
      </w:r>
      <w:r>
        <w:rPr>
          <w:rFonts w:hint="eastAsia" w:ascii="宋体" w:hAnsi="宋体" w:eastAsia="宋体" w:cs="Times New Roman"/>
          <w:kern w:val="0"/>
          <w:szCs w:val="21"/>
        </w:rPr>
        <w:t>中标</w:t>
      </w:r>
      <w:r>
        <w:rPr>
          <w:rFonts w:ascii="宋体" w:hAnsi="宋体" w:eastAsia="宋体" w:cs="Times New Roman"/>
          <w:kern w:val="0"/>
          <w:szCs w:val="21"/>
        </w:rPr>
        <w:t>人违约，</w:t>
      </w:r>
      <w:r>
        <w:rPr>
          <w:rFonts w:hint="eastAsia" w:ascii="宋体" w:hAnsi="宋体" w:eastAsia="宋体" w:cs="Times New Roman"/>
          <w:kern w:val="0"/>
          <w:szCs w:val="21"/>
        </w:rPr>
        <w:t>招标</w:t>
      </w:r>
      <w:r>
        <w:rPr>
          <w:rFonts w:ascii="宋体" w:hAnsi="宋体" w:eastAsia="宋体" w:cs="Times New Roman"/>
          <w:kern w:val="0"/>
          <w:szCs w:val="21"/>
        </w:rPr>
        <w:t>人</w:t>
      </w:r>
      <w:r>
        <w:rPr>
          <w:rFonts w:hint="eastAsia" w:ascii="宋体" w:hAnsi="宋体" w:eastAsia="宋体" w:cs="Times New Roman"/>
          <w:kern w:val="0"/>
          <w:szCs w:val="21"/>
        </w:rPr>
        <w:t>（或招标人权属分公司）</w:t>
      </w:r>
      <w:r>
        <w:rPr>
          <w:rFonts w:ascii="宋体" w:hAnsi="宋体" w:eastAsia="宋体" w:cs="Times New Roman"/>
          <w:kern w:val="0"/>
          <w:szCs w:val="21"/>
        </w:rPr>
        <w:t>有权</w:t>
      </w:r>
      <w:r>
        <w:rPr>
          <w:rFonts w:hint="eastAsia" w:ascii="宋体" w:hAnsi="宋体" w:eastAsia="宋体" w:cs="Times New Roman"/>
          <w:kern w:val="0"/>
          <w:szCs w:val="21"/>
        </w:rPr>
        <w:t>在不可撤销银行履约保函或履约保证保险或担保公司履约担保书到期前</w:t>
      </w:r>
      <w:r>
        <w:rPr>
          <w:rFonts w:ascii="宋体" w:hAnsi="宋体" w:eastAsia="宋体" w:cs="Times New Roman"/>
          <w:kern w:val="0"/>
          <w:szCs w:val="21"/>
        </w:rPr>
        <w:t>向出具履约</w:t>
      </w:r>
      <w:r>
        <w:rPr>
          <w:rFonts w:hint="eastAsia" w:ascii="宋体" w:hAnsi="宋体" w:eastAsia="宋体" w:cs="Times New Roman"/>
          <w:kern w:val="0"/>
          <w:szCs w:val="21"/>
        </w:rPr>
        <w:t>担保的机构</w:t>
      </w:r>
      <w:r>
        <w:rPr>
          <w:rFonts w:ascii="宋体" w:hAnsi="宋体" w:eastAsia="宋体" w:cs="Times New Roman"/>
          <w:kern w:val="0"/>
          <w:szCs w:val="21"/>
        </w:rPr>
        <w:t>提取履约</w:t>
      </w:r>
      <w:r>
        <w:rPr>
          <w:rFonts w:hint="eastAsia" w:ascii="宋体" w:hAnsi="宋体" w:eastAsia="宋体" w:cs="Times New Roman"/>
          <w:kern w:val="0"/>
          <w:szCs w:val="21"/>
        </w:rPr>
        <w:t>担保</w:t>
      </w:r>
      <w:r>
        <w:rPr>
          <w:rFonts w:ascii="宋体" w:hAnsi="宋体" w:eastAsia="宋体" w:cs="Times New Roman"/>
          <w:kern w:val="0"/>
          <w:szCs w:val="21"/>
        </w:rPr>
        <w:t>金。</w:t>
      </w:r>
      <w:r>
        <w:rPr>
          <w:rFonts w:hint="eastAsia" w:ascii="宋体" w:hAnsi="宋体" w:eastAsia="宋体" w:cs="Times New Roman"/>
          <w:kern w:val="0"/>
          <w:szCs w:val="21"/>
        </w:rPr>
        <w:t>在不可撤销银行履约保函（或履约保证保险或担保公司履约担保书）到期后中标</w:t>
      </w:r>
      <w:r>
        <w:rPr>
          <w:rFonts w:ascii="宋体" w:hAnsi="宋体" w:eastAsia="宋体" w:cs="Times New Roman"/>
          <w:kern w:val="0"/>
          <w:szCs w:val="21"/>
        </w:rPr>
        <w:t>人</w:t>
      </w:r>
      <w:r>
        <w:rPr>
          <w:rFonts w:hint="eastAsia" w:ascii="宋体" w:hAnsi="宋体" w:eastAsia="宋体" w:cs="Times New Roman"/>
          <w:kern w:val="0"/>
          <w:szCs w:val="21"/>
        </w:rPr>
        <w:t>未按招标人（或招标人权属分公司）要求重新提供的，招标人（或招标人权属分公司）有权要求中标</w:t>
      </w:r>
      <w:r>
        <w:rPr>
          <w:rFonts w:ascii="宋体" w:hAnsi="宋体" w:eastAsia="宋体" w:cs="Times New Roman"/>
          <w:kern w:val="0"/>
          <w:szCs w:val="21"/>
        </w:rPr>
        <w:t>人</w:t>
      </w:r>
      <w:r>
        <w:rPr>
          <w:rFonts w:hint="eastAsia" w:ascii="宋体" w:hAnsi="宋体" w:eastAsia="宋体" w:cs="Times New Roman"/>
          <w:kern w:val="0"/>
          <w:szCs w:val="21"/>
        </w:rPr>
        <w:t>以履约担保金额为限承担违约金，违约金可直接从未付采购合同费用中扣除</w:t>
      </w:r>
      <w:r>
        <w:rPr>
          <w:rFonts w:ascii="宋体" w:hAnsi="宋体" w:eastAsia="宋体" w:cs="Times New Roman"/>
          <w:kern w:val="0"/>
          <w:szCs w:val="21"/>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w:t>
      </w:r>
      <w:r>
        <w:rPr>
          <w:rFonts w:hint="eastAsia" w:ascii="宋体" w:hAnsi="宋体" w:eastAsia="宋体" w:cs="Times New Roman"/>
          <w:kern w:val="0"/>
          <w:szCs w:val="21"/>
        </w:rPr>
        <w:t>）在合同履行过程中，不论何种原因导致履约担保金数额不符合招标文件要求的，中标人应当在</w:t>
      </w:r>
      <w:r>
        <w:rPr>
          <w:rFonts w:ascii="宋体" w:hAnsi="宋体" w:eastAsia="宋体" w:cs="Times New Roman"/>
          <w:kern w:val="0"/>
          <w:szCs w:val="21"/>
        </w:rPr>
        <w:t>5日内予以补足。逾期不予补足的，</w:t>
      </w:r>
      <w:r>
        <w:rPr>
          <w:rFonts w:hint="eastAsia" w:ascii="宋体" w:hAnsi="宋体" w:eastAsia="宋体" w:cs="Times New Roman"/>
          <w:kern w:val="0"/>
          <w:szCs w:val="21"/>
        </w:rPr>
        <w:t>招标人（或招标人权属分公司）有权按需补足的金额要求中标人承担违约金，并要求限期补足。如中标人仍不补足的，招标人（或招标人权属分公司）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kern w:val="0"/>
          <w:szCs w:val="21"/>
        </w:rPr>
      </w:pPr>
      <w:r>
        <w:rPr>
          <w:rFonts w:hint="eastAsia" w:ascii="宋体" w:hAnsi="宋体" w:eastAsia="宋体" w:cs="宋体"/>
          <w:kern w:val="0"/>
          <w:szCs w:val="21"/>
        </w:rPr>
        <w:t>（6）不</w:t>
      </w:r>
      <w:r>
        <w:rPr>
          <w:rFonts w:hint="eastAsia" w:ascii="宋体" w:hAnsi="宋体" w:eastAsia="宋体" w:cs="Times New Roman"/>
          <w:kern w:val="0"/>
          <w:szCs w:val="21"/>
        </w:rPr>
        <w:t>可撤销银行履约保函（或履约保证保险或担保公司履约担保书）应从合同签订之日起至合同期限届满并且中标人完成本合同及本合同下所有补充协议的全部服务义务后二十八（28）日内</w:t>
      </w:r>
      <w:r>
        <w:rPr>
          <w:rFonts w:ascii="宋体" w:hAnsi="宋体" w:eastAsia="宋体" w:cs="Times New Roman"/>
          <w:kern w:val="0"/>
          <w:szCs w:val="21"/>
        </w:rPr>
        <w:t>保持有效</w:t>
      </w:r>
      <w:r>
        <w:rPr>
          <w:rFonts w:hint="eastAsia" w:ascii="宋体" w:hAnsi="宋体" w:eastAsia="宋体" w:cs="宋体"/>
          <w:kern w:val="0"/>
          <w:szCs w:val="21"/>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35.5  中标人</w:t>
      </w:r>
      <w:r>
        <w:rPr>
          <w:rFonts w:ascii="宋体" w:hAnsi="宋体" w:eastAsia="宋体" w:cs="Times New Roman"/>
          <w:kern w:val="0"/>
          <w:szCs w:val="21"/>
        </w:rPr>
        <w:t>也可以按招标文件约定的额度和时间，向招标人</w:t>
      </w:r>
      <w:r>
        <w:rPr>
          <w:rFonts w:hint="eastAsia" w:ascii="宋体" w:hAnsi="宋体" w:eastAsia="宋体" w:cs="Times New Roman"/>
          <w:kern w:val="0"/>
          <w:szCs w:val="21"/>
        </w:rPr>
        <w:t>（或招标人权属分公司）</w:t>
      </w:r>
      <w:r>
        <w:rPr>
          <w:rFonts w:ascii="宋体" w:hAnsi="宋体" w:eastAsia="宋体" w:cs="Times New Roman"/>
          <w:kern w:val="0"/>
          <w:szCs w:val="21"/>
        </w:rPr>
        <w:t>交纳同等数额的履约保证金作为履约担保。如中标人提交的履约保证金是其分支机构以转账形式转入的，要提交</w:t>
      </w:r>
      <w:r>
        <w:rPr>
          <w:rFonts w:hint="eastAsia" w:ascii="宋体" w:hAnsi="宋体" w:eastAsia="宋体" w:cs="Times New Roman"/>
          <w:kern w:val="0"/>
          <w:szCs w:val="21"/>
        </w:rPr>
        <w:t>中标</w:t>
      </w:r>
      <w:r>
        <w:rPr>
          <w:rFonts w:ascii="宋体" w:hAnsi="宋体" w:eastAsia="宋体" w:cs="Times New Roman"/>
          <w:kern w:val="0"/>
          <w:szCs w:val="21"/>
        </w:rPr>
        <w:t>人的法人书面授权，不接受由私人账户和其它单位转入的保证金</w:t>
      </w:r>
      <w:r>
        <w:rPr>
          <w:rFonts w:hint="eastAsia" w:ascii="宋体" w:hAnsi="宋体" w:eastAsia="宋体" w:cs="Times New Roman"/>
          <w:kern w:val="0"/>
          <w:szCs w:val="21"/>
        </w:rPr>
        <w:t>，也不接受现金形式提交</w:t>
      </w:r>
      <w:r>
        <w:rPr>
          <w:rFonts w:ascii="宋体" w:hAnsi="宋体" w:eastAsia="宋体" w:cs="Times New Roman"/>
          <w:kern w:val="0"/>
          <w:szCs w:val="21"/>
        </w:rPr>
        <w:t>。履约保证金应以存入招标人指定的</w:t>
      </w:r>
      <w:r>
        <w:rPr>
          <w:rFonts w:hint="eastAsia" w:ascii="宋体" w:hAnsi="宋体" w:eastAsia="宋体" w:cs="Times New Roman"/>
          <w:kern w:val="0"/>
          <w:szCs w:val="21"/>
        </w:rPr>
        <w:t>以下</w:t>
      </w:r>
      <w:r>
        <w:rPr>
          <w:rFonts w:ascii="宋体" w:hAnsi="宋体" w:eastAsia="宋体" w:cs="Times New Roman"/>
          <w:kern w:val="0"/>
          <w:szCs w:val="21"/>
        </w:rPr>
        <w:t>银行账户为准</w:t>
      </w:r>
      <w:r>
        <w:rPr>
          <w:rFonts w:hint="eastAsia" w:ascii="宋体" w:hAnsi="宋体" w:eastAsia="宋体" w:cs="宋体"/>
          <w:kern w:val="0"/>
          <w:szCs w:val="21"/>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kern w:val="0"/>
          <w:szCs w:val="21"/>
        </w:rPr>
      </w:pPr>
      <w:r>
        <w:rPr>
          <w:rFonts w:hint="eastAsia" w:ascii="宋体" w:hAnsi="宋体" w:eastAsia="宋体" w:cs="宋体"/>
          <w:b/>
          <w:kern w:val="0"/>
          <w:szCs w:val="21"/>
        </w:rPr>
        <w:t>履约保证金账户：</w:t>
      </w:r>
      <w:r>
        <w:rPr>
          <w:rFonts w:hint="eastAsia" w:ascii="宋体" w:hAnsi="宋体" w:eastAsia="宋体" w:cs="宋体"/>
          <w:b/>
          <w:kern w:val="0"/>
          <w:szCs w:val="21"/>
          <w:u w:val="single"/>
        </w:rPr>
        <w:t>（特别提醒，本账户非投标保证金账户）</w:t>
      </w:r>
    </w:p>
    <w:p>
      <w:pPr>
        <w:autoSpaceDE w:val="0"/>
        <w:autoSpaceDN w:val="0"/>
        <w:adjustRightInd w:val="0"/>
        <w:snapToGrid w:val="0"/>
        <w:spacing w:line="360" w:lineRule="auto"/>
        <w:ind w:firstLine="632" w:firstLineChars="300"/>
        <w:jc w:val="left"/>
        <w:rPr>
          <w:rFonts w:ascii="宋体" w:hAnsi="宋体" w:eastAsia="宋体" w:cs="Times New Roman"/>
          <w:b/>
          <w:kern w:val="0"/>
          <w:szCs w:val="21"/>
        </w:rPr>
      </w:pPr>
      <w:r>
        <w:rPr>
          <w:rFonts w:hint="eastAsia" w:ascii="宋体" w:hAnsi="宋体" w:eastAsia="宋体" w:cs="Times New Roman"/>
          <w:b/>
          <w:kern w:val="0"/>
          <w:szCs w:val="21"/>
        </w:rPr>
        <w:t>开户名称：东莞市水务集团供水有限公司制水分公司</w:t>
      </w:r>
    </w:p>
    <w:p>
      <w:pPr>
        <w:autoSpaceDE w:val="0"/>
        <w:autoSpaceDN w:val="0"/>
        <w:adjustRightInd w:val="0"/>
        <w:snapToGrid w:val="0"/>
        <w:spacing w:line="360" w:lineRule="auto"/>
        <w:ind w:firstLine="632" w:firstLineChars="300"/>
        <w:jc w:val="left"/>
        <w:rPr>
          <w:rFonts w:ascii="宋体" w:hAnsi="宋体" w:eastAsia="宋体" w:cs="Times New Roman"/>
          <w:b/>
          <w:kern w:val="0"/>
          <w:szCs w:val="21"/>
        </w:rPr>
      </w:pPr>
      <w:r>
        <w:rPr>
          <w:rFonts w:hint="eastAsia" w:ascii="宋体" w:hAnsi="宋体" w:eastAsia="宋体" w:cs="Times New Roman"/>
          <w:b/>
          <w:kern w:val="0"/>
          <w:szCs w:val="21"/>
        </w:rPr>
        <w:t>银行账号：2010020109200400812</w:t>
      </w:r>
    </w:p>
    <w:p>
      <w:pPr>
        <w:autoSpaceDE w:val="0"/>
        <w:autoSpaceDN w:val="0"/>
        <w:adjustRightInd w:val="0"/>
        <w:snapToGrid w:val="0"/>
        <w:spacing w:line="360" w:lineRule="auto"/>
        <w:ind w:firstLine="632" w:firstLineChars="300"/>
        <w:jc w:val="left"/>
        <w:rPr>
          <w:rFonts w:ascii="宋体" w:hAnsi="宋体" w:eastAsia="宋体" w:cs="Times New Roman"/>
          <w:b/>
          <w:kern w:val="0"/>
          <w:szCs w:val="21"/>
        </w:rPr>
      </w:pPr>
      <w:r>
        <w:rPr>
          <w:rFonts w:hint="eastAsia" w:ascii="宋体" w:hAnsi="宋体" w:eastAsia="宋体" w:cs="Times New Roman"/>
          <w:b/>
          <w:kern w:val="0"/>
          <w:szCs w:val="21"/>
        </w:rPr>
        <w:t>开户银行：工商银行东莞城区支行</w:t>
      </w:r>
    </w:p>
    <w:p>
      <w:pPr>
        <w:autoSpaceDE w:val="0"/>
        <w:autoSpaceDN w:val="0"/>
        <w:adjustRightInd w:val="0"/>
        <w:spacing w:line="360" w:lineRule="auto"/>
        <w:ind w:left="420" w:leftChars="-100" w:hanging="630" w:hangingChars="300"/>
        <w:jc w:val="left"/>
        <w:rPr>
          <w:rFonts w:ascii="宋体" w:hAnsi="宋体" w:eastAsia="宋体" w:cs="宋体"/>
          <w:kern w:val="0"/>
          <w:szCs w:val="21"/>
        </w:rPr>
      </w:pPr>
      <w:r>
        <w:rPr>
          <w:rFonts w:hint="eastAsia" w:ascii="宋体" w:hAnsi="宋体" w:eastAsia="宋体" w:cs="宋体"/>
          <w:kern w:val="0"/>
          <w:szCs w:val="21"/>
        </w:rPr>
        <w:t>35.6</w:t>
      </w:r>
      <w:r>
        <w:rPr>
          <w:rFonts w:ascii="宋体" w:hAnsi="宋体" w:eastAsia="宋体" w:cs="宋体"/>
          <w:kern w:val="0"/>
          <w:szCs w:val="21"/>
        </w:rPr>
        <w:t xml:space="preserve">  </w:t>
      </w:r>
      <w:r>
        <w:rPr>
          <w:rFonts w:hint="eastAsia" w:ascii="宋体" w:hAnsi="宋体" w:eastAsia="宋体" w:cs="宋体"/>
          <w:kern w:val="0"/>
          <w:szCs w:val="21"/>
        </w:rPr>
        <w:t>中标</w:t>
      </w:r>
      <w:r>
        <w:rPr>
          <w:rFonts w:hint="eastAsia" w:ascii="宋体" w:hAnsi="宋体" w:eastAsia="宋体" w:cs="Times New Roman"/>
          <w:kern w:val="0"/>
          <w:szCs w:val="24"/>
        </w:rPr>
        <w:t>单位提交了履约担保后，当履约保证金转达招标人（或招标人权属分公司）履约保证金账户后，</w:t>
      </w:r>
      <w:r>
        <w:rPr>
          <w:rFonts w:hint="eastAsia" w:ascii="宋体" w:hAnsi="宋体" w:eastAsia="宋体" w:cs="Times New Roman"/>
          <w:szCs w:val="21"/>
          <w:lang w:val="zh-CN"/>
        </w:rPr>
        <w:t>中标</w:t>
      </w:r>
      <w:r>
        <w:rPr>
          <w:rFonts w:hint="eastAsia" w:ascii="宋体" w:hAnsi="宋体" w:eastAsia="宋体" w:cs="Times New Roman"/>
          <w:kern w:val="0"/>
          <w:szCs w:val="24"/>
        </w:rPr>
        <w:t>人将履约保证金的汇款凭证用A4纸复印件（</w:t>
      </w:r>
      <w:r>
        <w:rPr>
          <w:rFonts w:hint="eastAsia" w:ascii="宋体" w:hAnsi="宋体" w:eastAsia="宋体" w:cs="Times New Roman"/>
          <w:bCs/>
          <w:kern w:val="0"/>
          <w:szCs w:val="24"/>
        </w:rPr>
        <w:t>注明</w:t>
      </w:r>
      <w:r>
        <w:rPr>
          <w:rFonts w:hint="eastAsia" w:ascii="宋体" w:hAnsi="宋体" w:eastAsia="宋体" w:cs="Times New Roman"/>
          <w:bCs/>
          <w:szCs w:val="21"/>
          <w:lang w:val="zh-CN"/>
        </w:rPr>
        <w:t>招标</w:t>
      </w:r>
      <w:r>
        <w:rPr>
          <w:rFonts w:hint="eastAsia" w:ascii="宋体" w:hAnsi="宋体" w:eastAsia="宋体" w:cs="Times New Roman"/>
          <w:bCs/>
          <w:kern w:val="0"/>
          <w:szCs w:val="24"/>
        </w:rPr>
        <w:t>编号</w:t>
      </w:r>
      <w:r>
        <w:rPr>
          <w:rFonts w:hint="eastAsia" w:ascii="宋体" w:hAnsi="宋体" w:eastAsia="宋体" w:cs="Times New Roman"/>
          <w:kern w:val="0"/>
          <w:szCs w:val="24"/>
        </w:rPr>
        <w:t>）一式二份并加盖</w:t>
      </w:r>
      <w:r>
        <w:rPr>
          <w:rFonts w:hint="eastAsia" w:ascii="宋体" w:hAnsi="宋体" w:eastAsia="宋体" w:cs="Times New Roman"/>
          <w:szCs w:val="21"/>
          <w:lang w:val="zh-CN"/>
        </w:rPr>
        <w:t>中标</w:t>
      </w:r>
      <w:r>
        <w:rPr>
          <w:rFonts w:hint="eastAsia" w:ascii="宋体" w:hAnsi="宋体" w:eastAsia="宋体" w:cs="Times New Roman"/>
          <w:kern w:val="0"/>
          <w:szCs w:val="24"/>
        </w:rPr>
        <w:t>人的公章送招标代理机构，[或当中标人采取不可撤销银行履约保函（</w:t>
      </w:r>
      <w:r>
        <w:rPr>
          <w:rFonts w:hint="eastAsia" w:ascii="宋体" w:hAnsi="宋体" w:eastAsia="宋体" w:cs="Times New Roman"/>
          <w:kern w:val="0"/>
          <w:szCs w:val="21"/>
        </w:rPr>
        <w:t>或履约保证保险</w:t>
      </w:r>
      <w:r>
        <w:rPr>
          <w:rFonts w:hint="eastAsia" w:ascii="宋体" w:hAnsi="宋体" w:eastAsia="宋体" w:cs="Times New Roman"/>
          <w:kern w:val="0"/>
          <w:szCs w:val="24"/>
        </w:rPr>
        <w:t>或担保公司履约担保书）的方式缴纳履约担保时，中标人将不可撤销银行履约保函（</w:t>
      </w:r>
      <w:r>
        <w:rPr>
          <w:rFonts w:hint="eastAsia" w:ascii="宋体" w:hAnsi="宋体" w:eastAsia="宋体" w:cs="Times New Roman"/>
          <w:kern w:val="0"/>
          <w:szCs w:val="21"/>
        </w:rPr>
        <w:t>或履约保证保险</w:t>
      </w:r>
      <w:r>
        <w:rPr>
          <w:rFonts w:hint="eastAsia" w:ascii="宋体" w:hAnsi="宋体" w:eastAsia="宋体" w:cs="Times New Roman"/>
          <w:kern w:val="0"/>
          <w:szCs w:val="24"/>
        </w:rPr>
        <w:t>或担保公司履约担保书）原件</w:t>
      </w:r>
      <w:r>
        <w:rPr>
          <w:rFonts w:hint="eastAsia" w:ascii="宋体" w:hAnsi="宋体" w:eastAsia="宋体" w:cs="Times New Roman"/>
          <w:szCs w:val="21"/>
          <w:lang w:val="zh-CN"/>
        </w:rPr>
        <w:t>交给招标人（或招标人权属分公司），由招标人（或招标人权属分公司）在</w:t>
      </w:r>
      <w:r>
        <w:rPr>
          <w:rFonts w:hint="eastAsia" w:ascii="宋体" w:hAnsi="宋体" w:eastAsia="宋体" w:cs="Times New Roman"/>
          <w:kern w:val="0"/>
          <w:szCs w:val="24"/>
        </w:rPr>
        <w:t>履约保函一式两份复印件上</w:t>
      </w:r>
      <w:r>
        <w:rPr>
          <w:rFonts w:hint="eastAsia" w:ascii="宋体" w:hAnsi="宋体" w:eastAsia="宋体" w:cs="Times New Roman"/>
          <w:szCs w:val="21"/>
          <w:lang w:val="zh-CN"/>
        </w:rPr>
        <w:t>注明“原件已收”及签收人、日期后，中标人在每份复印件上</w:t>
      </w:r>
      <w:r>
        <w:rPr>
          <w:rFonts w:hint="eastAsia" w:ascii="宋体" w:hAnsi="宋体" w:eastAsia="宋体" w:cs="Times New Roman"/>
          <w:kern w:val="0"/>
          <w:szCs w:val="24"/>
        </w:rPr>
        <w:t>加盖</w:t>
      </w:r>
      <w:r>
        <w:rPr>
          <w:rFonts w:hint="eastAsia" w:ascii="宋体" w:hAnsi="宋体" w:eastAsia="宋体" w:cs="Times New Roman"/>
          <w:szCs w:val="21"/>
          <w:lang w:val="zh-CN"/>
        </w:rPr>
        <w:t>中标</w:t>
      </w:r>
      <w:r>
        <w:rPr>
          <w:rFonts w:hint="eastAsia" w:ascii="宋体" w:hAnsi="宋体" w:eastAsia="宋体" w:cs="Times New Roman"/>
          <w:kern w:val="0"/>
          <w:szCs w:val="24"/>
        </w:rPr>
        <w:t>人的公章，送招标代理机构]</w:t>
      </w:r>
      <w:r>
        <w:rPr>
          <w:rFonts w:hint="eastAsia" w:ascii="宋体" w:hAnsi="宋体" w:eastAsia="宋体" w:cs="宋体"/>
          <w:kern w:val="0"/>
          <w:szCs w:val="21"/>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4"/>
        </w:rPr>
      </w:pPr>
      <w:r>
        <w:rPr>
          <w:rFonts w:hint="eastAsia" w:ascii="宋体" w:hAnsi="宋体" w:eastAsia="宋体" w:cs="Times New Roman"/>
          <w:kern w:val="0"/>
          <w:szCs w:val="24"/>
        </w:rPr>
        <w:t>35.7</w:t>
      </w:r>
      <w:r>
        <w:rPr>
          <w:rFonts w:ascii="宋体" w:hAnsi="宋体" w:eastAsia="宋体" w:cs="Times New Roman"/>
          <w:kern w:val="0"/>
          <w:szCs w:val="24"/>
        </w:rPr>
        <w:t xml:space="preserve">  </w:t>
      </w:r>
      <w:r>
        <w:rPr>
          <w:rFonts w:hint="eastAsia" w:ascii="宋体" w:hAnsi="宋体" w:eastAsia="宋体" w:cs="宋体"/>
          <w:kern w:val="0"/>
          <w:szCs w:val="21"/>
        </w:rPr>
        <w:t>中标人以履约保证金（银行转账形式）提供履约担保的在依法完成本项目的所有合同义务，</w:t>
      </w:r>
      <w:r>
        <w:rPr>
          <w:rFonts w:hint="eastAsia" w:ascii="宋体" w:hAnsi="宋体" w:eastAsia="宋体" w:cs="Times New Roman"/>
          <w:kern w:val="0"/>
          <w:szCs w:val="21"/>
        </w:rPr>
        <w:t>且中标人完成本合同及本合同下所有补充协议的全部服务义务后的二十八（28）日后，</w:t>
      </w:r>
      <w:r>
        <w:rPr>
          <w:rFonts w:hint="eastAsia" w:ascii="宋体" w:hAnsi="宋体" w:eastAsia="宋体" w:cs="宋体"/>
          <w:kern w:val="0"/>
          <w:szCs w:val="21"/>
        </w:rPr>
        <w:t>经招标人（或招标人权属分公司）确认，中标人可向招标人（或招标人权属分公司）提交退回履约担保的申请。招标人（或招标人权属分公司）审核无异议后，办理履约担保退还手续，退回时一律以银行转账的形式无息退回到中标人的帐户。</w:t>
      </w:r>
    </w:p>
    <w:p>
      <w:pPr>
        <w:autoSpaceDE w:val="0"/>
        <w:autoSpaceDN w:val="0"/>
        <w:adjustRightInd w:val="0"/>
        <w:snapToGrid w:val="0"/>
        <w:spacing w:line="360" w:lineRule="auto"/>
        <w:ind w:left="315" w:leftChars="-100" w:hanging="525" w:hangingChars="250"/>
        <w:jc w:val="left"/>
        <w:rPr>
          <w:rFonts w:ascii="宋体" w:hAnsi="宋体" w:eastAsia="宋体" w:cs="宋体"/>
          <w:szCs w:val="21"/>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331" w:name="_Toc142508353"/>
      <w:bookmarkStart w:id="332" w:name="_Toc10548"/>
      <w:bookmarkStart w:id="333" w:name="_Toc9976"/>
      <w:bookmarkStart w:id="334" w:name="_Toc27162"/>
      <w:bookmarkStart w:id="335" w:name="_Toc486167702"/>
      <w:r>
        <w:rPr>
          <w:rFonts w:hint="eastAsia" w:ascii="宋体" w:hAnsi="宋体" w:eastAsia="宋体" w:cs="宋体"/>
          <w:szCs w:val="21"/>
        </w:rPr>
        <w:t>36</w:t>
      </w:r>
      <w:r>
        <w:rPr>
          <w:rFonts w:hint="eastAsia" w:ascii="宋体" w:hAnsi="宋体" w:eastAsia="宋体" w:cs="宋体"/>
          <w:szCs w:val="21"/>
          <w:lang w:val="zh-CN"/>
        </w:rPr>
        <w:t xml:space="preserve"> 在合同履行中变更采购范围的权利</w:t>
      </w:r>
      <w:bookmarkEnd w:id="329"/>
      <w:bookmarkEnd w:id="330"/>
      <w:bookmarkEnd w:id="331"/>
      <w:bookmarkEnd w:id="332"/>
      <w:bookmarkEnd w:id="333"/>
      <w:bookmarkEnd w:id="334"/>
      <w:bookmarkEnd w:id="335"/>
    </w:p>
    <w:p>
      <w:pPr>
        <w:autoSpaceDE w:val="0"/>
        <w:autoSpaceDN w:val="0"/>
        <w:adjustRightInd w:val="0"/>
        <w:spacing w:line="360" w:lineRule="auto"/>
        <w:ind w:left="328" w:leftChars="-114" w:hanging="567" w:hangingChars="270"/>
        <w:jc w:val="left"/>
        <w:rPr>
          <w:rFonts w:ascii="宋体" w:hAnsi="宋体" w:eastAsia="宋体" w:cs="宋体"/>
          <w:kern w:val="0"/>
          <w:szCs w:val="21"/>
        </w:rPr>
      </w:pPr>
      <w:r>
        <w:rPr>
          <w:rFonts w:hint="eastAsia" w:ascii="宋体" w:hAnsi="宋体" w:eastAsia="宋体" w:cs="宋体"/>
          <w:kern w:val="0"/>
          <w:szCs w:val="21"/>
        </w:rPr>
        <w:t>36.1</w:t>
      </w:r>
      <w:r>
        <w:rPr>
          <w:rFonts w:ascii="宋体" w:hAnsi="宋体" w:eastAsia="宋体" w:cs="宋体"/>
          <w:kern w:val="0"/>
          <w:szCs w:val="21"/>
        </w:rPr>
        <w:t xml:space="preserve"> </w:t>
      </w:r>
      <w:r>
        <w:rPr>
          <w:rFonts w:hint="eastAsia" w:ascii="宋体" w:hAnsi="宋体" w:eastAsia="宋体" w:cs="宋体"/>
          <w:kern w:val="0"/>
          <w:szCs w:val="21"/>
        </w:rPr>
        <w:t>合同履行中</w:t>
      </w:r>
      <w:r>
        <w:rPr>
          <w:rFonts w:ascii="宋体" w:hAnsi="宋体" w:eastAsia="宋体" w:cs="宋体"/>
          <w:kern w:val="0"/>
          <w:szCs w:val="21"/>
        </w:rPr>
        <w:t>，</w:t>
      </w:r>
      <w:r>
        <w:rPr>
          <w:rFonts w:hint="eastAsia" w:ascii="宋体" w:hAnsi="宋体" w:eastAsia="宋体" w:cs="宋体"/>
          <w:kern w:val="0"/>
          <w:szCs w:val="21"/>
        </w:rPr>
        <w:t>招标</w:t>
      </w:r>
      <w:r>
        <w:rPr>
          <w:rFonts w:ascii="宋体" w:hAnsi="宋体" w:eastAsia="宋体" w:cs="宋体"/>
          <w:kern w:val="0"/>
          <w:szCs w:val="21"/>
        </w:rPr>
        <w:t>人</w:t>
      </w:r>
      <w:r>
        <w:rPr>
          <w:rFonts w:hint="eastAsia" w:ascii="宋体" w:hAnsi="宋体" w:eastAsia="宋体" w:cs="宋体"/>
          <w:kern w:val="0"/>
          <w:szCs w:val="21"/>
        </w:rPr>
        <w:t>（或招标人权属分公司）在合同约定的范围内，招标人（或招标人权属分公司）有权根据项目实际情况及有关法律法规、政策的规定对采购范围进行变更调整，变更采购范围后，投标人应遵照执行。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336"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337" w:name="_Toc142508354"/>
      <w:bookmarkStart w:id="338" w:name="_Toc26429"/>
      <w:bookmarkStart w:id="339" w:name="_Toc28921_WPSOffice_Level3"/>
      <w:bookmarkStart w:id="340" w:name="_Toc23218"/>
      <w:bookmarkStart w:id="341" w:name="_Toc2401"/>
      <w:bookmarkStart w:id="342" w:name="_Toc486167703"/>
      <w:r>
        <w:rPr>
          <w:rFonts w:hint="eastAsia" w:ascii="宋体" w:hAnsi="宋体" w:eastAsia="宋体" w:cs="宋体"/>
          <w:szCs w:val="21"/>
        </w:rPr>
        <w:t>37</w:t>
      </w:r>
      <w:r>
        <w:rPr>
          <w:rFonts w:ascii="宋体" w:hAnsi="宋体" w:eastAsia="宋体" w:cs="宋体"/>
          <w:szCs w:val="21"/>
          <w:lang w:val="zh-CN"/>
        </w:rPr>
        <w:t xml:space="preserve"> </w:t>
      </w:r>
      <w:r>
        <w:rPr>
          <w:rFonts w:hint="eastAsia" w:ascii="宋体" w:hAnsi="宋体" w:eastAsia="宋体" w:cs="宋体"/>
          <w:szCs w:val="21"/>
          <w:lang w:val="zh-CN"/>
        </w:rPr>
        <w:t>中标服务费</w:t>
      </w:r>
      <w:bookmarkEnd w:id="336"/>
      <w:bookmarkEnd w:id="337"/>
      <w:bookmarkEnd w:id="338"/>
      <w:bookmarkEnd w:id="339"/>
      <w:bookmarkEnd w:id="340"/>
      <w:bookmarkEnd w:id="341"/>
      <w:bookmarkEnd w:id="342"/>
    </w:p>
    <w:p>
      <w:pPr>
        <w:autoSpaceDE w:val="0"/>
        <w:autoSpaceDN w:val="0"/>
        <w:adjustRightInd w:val="0"/>
        <w:spacing w:line="360" w:lineRule="auto"/>
        <w:ind w:left="357" w:leftChars="-100" w:hanging="567" w:hangingChars="270"/>
        <w:jc w:val="left"/>
        <w:rPr>
          <w:rFonts w:ascii="宋体" w:hAnsi="宋体" w:eastAsia="宋体" w:cs="宋体"/>
          <w:kern w:val="0"/>
          <w:szCs w:val="21"/>
        </w:rPr>
      </w:pPr>
      <w:r>
        <w:rPr>
          <w:rFonts w:hint="eastAsia" w:ascii="宋体" w:hAnsi="宋体" w:eastAsia="宋体" w:cs="宋体"/>
          <w:szCs w:val="21"/>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343"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344" w:name="_Toc486167704"/>
      <w:bookmarkStart w:id="345" w:name="_Toc21985"/>
      <w:bookmarkStart w:id="346" w:name="_Toc6796"/>
      <w:bookmarkStart w:id="347" w:name="_Toc21757"/>
      <w:bookmarkStart w:id="348" w:name="_Toc142508355"/>
      <w:bookmarkStart w:id="349" w:name="_Toc6764_WPSOffice_Level3"/>
      <w:r>
        <w:rPr>
          <w:rFonts w:hint="eastAsia" w:ascii="宋体" w:hAnsi="宋体" w:eastAsia="宋体" w:cs="宋体"/>
          <w:szCs w:val="21"/>
        </w:rPr>
        <w:t>38</w:t>
      </w:r>
      <w:r>
        <w:rPr>
          <w:rFonts w:hint="eastAsia" w:ascii="宋体" w:hAnsi="宋体" w:eastAsia="宋体" w:cs="宋体"/>
          <w:szCs w:val="21"/>
          <w:lang w:val="zh-CN"/>
        </w:rPr>
        <w:t xml:space="preserve"> 发票</w:t>
      </w:r>
      <w:bookmarkEnd w:id="343"/>
      <w:bookmarkEnd w:id="344"/>
      <w:bookmarkEnd w:id="345"/>
      <w:bookmarkEnd w:id="346"/>
      <w:bookmarkEnd w:id="347"/>
      <w:bookmarkEnd w:id="348"/>
      <w:bookmarkEnd w:id="349"/>
    </w:p>
    <w:p>
      <w:pPr>
        <w:autoSpaceDE w:val="0"/>
        <w:autoSpaceDN w:val="0"/>
        <w:adjustRightInd w:val="0"/>
        <w:snapToGrid w:val="0"/>
        <w:spacing w:line="360" w:lineRule="auto"/>
        <w:ind w:left="315" w:leftChars="-100" w:hanging="525" w:hangingChars="250"/>
        <w:jc w:val="left"/>
        <w:rPr>
          <w:rFonts w:ascii="宋体" w:hAnsi="宋体" w:eastAsia="宋体" w:cs="Times New Roman"/>
          <w:szCs w:val="21"/>
          <w:lang w:val="zh-CN"/>
        </w:rPr>
      </w:pPr>
      <w:r>
        <w:rPr>
          <w:rFonts w:hint="eastAsia" w:ascii="宋体" w:hAnsi="宋体" w:eastAsia="宋体" w:cs="宋体"/>
          <w:szCs w:val="21"/>
        </w:rPr>
        <w:t>38</w:t>
      </w:r>
      <w:r>
        <w:rPr>
          <w:rFonts w:hint="eastAsia" w:ascii="宋体" w:hAnsi="宋体" w:eastAsia="宋体" w:cs="宋体"/>
          <w:szCs w:val="21"/>
          <w:lang w:val="zh-CN"/>
        </w:rPr>
        <w:t>.1</w:t>
      </w:r>
      <w:bookmarkStart w:id="350" w:name="_Toc31106_WPSOffice_Level3"/>
      <w:bookmarkStart w:id="351" w:name="_Toc486167705"/>
      <w:r>
        <w:rPr>
          <w:rFonts w:hint="eastAsia" w:ascii="宋体" w:hAnsi="宋体" w:eastAsia="宋体" w:cs="Times New Roman"/>
          <w:szCs w:val="21"/>
          <w:lang w:val="zh-CN"/>
        </w:rPr>
        <w:t>该项目获得中标的中标人在执行合同过程中，向招标人（或招标人权属分公司）出具的发票必须是由中标人开具，不得以其他单位或个人名义出具，本项目中标人向招标人（或招标人权属分公司）出具的发票类型为增值税普通发票。</w:t>
      </w:r>
    </w:p>
    <w:p>
      <w:pPr>
        <w:autoSpaceDE w:val="0"/>
        <w:autoSpaceDN w:val="0"/>
        <w:adjustRightInd w:val="0"/>
        <w:snapToGrid w:val="0"/>
        <w:spacing w:line="360" w:lineRule="auto"/>
        <w:ind w:left="315" w:leftChars="-100" w:hanging="525" w:hangingChars="250"/>
        <w:jc w:val="left"/>
        <w:rPr>
          <w:rFonts w:ascii="宋体" w:hAnsi="宋体" w:eastAsia="宋体" w:cs="Times New Roman"/>
          <w:szCs w:val="21"/>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szCs w:val="21"/>
        </w:rPr>
      </w:pPr>
      <w:bookmarkStart w:id="352" w:name="_Toc24547"/>
      <w:bookmarkStart w:id="353" w:name="_Toc8619"/>
      <w:bookmarkStart w:id="354" w:name="_Toc27075"/>
      <w:bookmarkStart w:id="355" w:name="_Toc142508356"/>
      <w:r>
        <w:rPr>
          <w:rFonts w:ascii="宋体" w:hAnsi="宋体" w:eastAsia="宋体" w:cs="宋体"/>
          <w:b/>
          <w:szCs w:val="21"/>
        </w:rPr>
        <w:t>39 招标相关补充约定</w:t>
      </w:r>
      <w:bookmarkEnd w:id="352"/>
      <w:bookmarkEnd w:id="353"/>
      <w:bookmarkEnd w:id="354"/>
      <w:bookmarkEnd w:id="355"/>
    </w:p>
    <w:p>
      <w:pPr>
        <w:autoSpaceDE w:val="0"/>
        <w:autoSpaceDN w:val="0"/>
        <w:adjustRightInd w:val="0"/>
        <w:snapToGrid w:val="0"/>
        <w:spacing w:line="360" w:lineRule="auto"/>
        <w:ind w:left="317" w:leftChars="-100" w:hanging="527" w:hangingChars="250"/>
        <w:jc w:val="left"/>
        <w:rPr>
          <w:rFonts w:ascii="宋体" w:hAnsi="宋体" w:eastAsia="宋体" w:cs="Times New Roman"/>
          <w:b/>
          <w:szCs w:val="21"/>
        </w:rPr>
      </w:pPr>
      <w:r>
        <w:rPr>
          <w:rFonts w:ascii="宋体" w:hAnsi="宋体" w:eastAsia="宋体" w:cs="Times New Roman"/>
          <w:b/>
          <w:szCs w:val="21"/>
        </w:rPr>
        <w:t>39.1</w:t>
      </w:r>
      <w:r>
        <w:rPr>
          <w:rFonts w:ascii="宋体" w:hAnsi="宋体" w:eastAsia="宋体" w:cs="Times New Roman"/>
          <w:b/>
          <w:szCs w:val="21"/>
        </w:rPr>
        <w:tab/>
      </w:r>
      <w:r>
        <w:rPr>
          <w:rFonts w:ascii="宋体" w:hAnsi="宋体" w:eastAsia="宋体" w:cs="Times New Roman"/>
          <w:b/>
          <w:szCs w:val="21"/>
        </w:rPr>
        <w:t>本项目投标人须知第2条所述行政处罚信息，以开标</w:t>
      </w:r>
      <w:r>
        <w:rPr>
          <w:rFonts w:hint="eastAsia" w:ascii="宋体" w:hAnsi="宋体" w:eastAsia="宋体" w:cs="Times New Roman"/>
          <w:b/>
          <w:szCs w:val="21"/>
        </w:rPr>
        <w:t>当天</w:t>
      </w:r>
      <w:r>
        <w:rPr>
          <w:rFonts w:ascii="宋体" w:hAnsi="宋体" w:eastAsia="宋体" w:cs="Times New Roman"/>
          <w:b/>
          <w:szCs w:val="21"/>
        </w:rPr>
        <w:t>在“信用中国”网站（www.creditchina.gov.cn）查询结果为准</w:t>
      </w:r>
      <w:r>
        <w:rPr>
          <w:rFonts w:hint="eastAsia" w:ascii="宋体" w:hAnsi="宋体" w:eastAsia="宋体" w:cs="Times New Roman"/>
          <w:b/>
          <w:szCs w:val="21"/>
        </w:rPr>
        <w:t>，或以司法、仲裁机构等出具的生效文件予以认定,时间以认定文件的落款时间为准</w:t>
      </w:r>
      <w:r>
        <w:rPr>
          <w:rFonts w:ascii="宋体" w:hAnsi="宋体" w:eastAsia="宋体" w:cs="Times New Roman"/>
          <w:b/>
          <w:szCs w:val="21"/>
        </w:rPr>
        <w:t>。开标结束后，有关投标单位的行政处罚信息，以</w:t>
      </w:r>
      <w:r>
        <w:rPr>
          <w:rFonts w:hint="eastAsia" w:ascii="宋体" w:hAnsi="宋体" w:eastAsia="宋体" w:cs="Times New Roman"/>
          <w:b/>
          <w:szCs w:val="21"/>
        </w:rPr>
        <w:t>开标当天查询</w:t>
      </w:r>
      <w:r>
        <w:rPr>
          <w:rFonts w:ascii="宋体" w:hAnsi="宋体" w:eastAsia="宋体" w:cs="Times New Roman"/>
          <w:b/>
          <w:szCs w:val="21"/>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szCs w:val="21"/>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rPr>
      </w:pPr>
      <w:bookmarkStart w:id="356" w:name="_Toc29758"/>
      <w:bookmarkStart w:id="357" w:name="_Toc5205"/>
      <w:bookmarkStart w:id="358" w:name="_Toc142508357"/>
      <w:bookmarkStart w:id="359" w:name="_Toc26594"/>
      <w:r>
        <w:rPr>
          <w:rFonts w:ascii="宋体" w:hAnsi="宋体" w:eastAsia="宋体" w:cs="宋体"/>
          <w:szCs w:val="21"/>
        </w:rPr>
        <w:t>40</w:t>
      </w:r>
      <w:r>
        <w:rPr>
          <w:rFonts w:hint="eastAsia" w:ascii="宋体" w:hAnsi="宋体" w:eastAsia="宋体" w:cs="宋体"/>
          <w:szCs w:val="21"/>
        </w:rPr>
        <w:t xml:space="preserve"> 本次招标活动的最终解释权归招标代理机构及招标人所有。</w:t>
      </w:r>
      <w:bookmarkEnd w:id="350"/>
      <w:bookmarkEnd w:id="351"/>
      <w:bookmarkEnd w:id="356"/>
      <w:bookmarkEnd w:id="357"/>
      <w:bookmarkEnd w:id="358"/>
      <w:bookmarkEnd w:id="359"/>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lang w:val="zh-CN"/>
        </w:rPr>
      </w:pPr>
      <w:bookmarkStart w:id="360" w:name="_Toc21446"/>
      <w:bookmarkStart w:id="361" w:name="_Toc142508358"/>
      <w:bookmarkStart w:id="362" w:name="_Toc14879"/>
      <w:bookmarkStart w:id="363" w:name="_Toc450662891"/>
      <w:bookmarkStart w:id="364" w:name="_Toc27939_WPSOffice_Level1"/>
      <w:bookmarkStart w:id="365" w:name="_Toc4386"/>
      <w:bookmarkStart w:id="366" w:name="_Toc486167706"/>
      <w:r>
        <w:rPr>
          <w:rFonts w:hint="eastAsia" w:ascii="宋体" w:hAnsi="宋体" w:eastAsia="宋体" w:cs="宋体"/>
          <w:b/>
          <w:bCs/>
          <w:kern w:val="44"/>
          <w:sz w:val="32"/>
          <w:szCs w:val="32"/>
          <w:lang w:val="zh-CN"/>
        </w:rPr>
        <w:t>第三篇</w:t>
      </w:r>
      <w:r>
        <w:rPr>
          <w:rFonts w:ascii="宋体" w:hAnsi="宋体" w:eastAsia="宋体" w:cs="宋体"/>
          <w:b/>
          <w:bCs/>
          <w:kern w:val="44"/>
          <w:sz w:val="32"/>
          <w:szCs w:val="32"/>
          <w:lang w:val="zh-CN"/>
        </w:rPr>
        <w:t xml:space="preserve"> </w:t>
      </w:r>
      <w:r>
        <w:rPr>
          <w:rFonts w:hint="eastAsia" w:ascii="宋体" w:hAnsi="宋体" w:eastAsia="宋体" w:cs="宋体"/>
          <w:b/>
          <w:bCs/>
          <w:kern w:val="44"/>
          <w:sz w:val="32"/>
          <w:szCs w:val="32"/>
          <w:lang w:val="zh-CN"/>
        </w:rPr>
        <w:t>用户需求书</w:t>
      </w:r>
      <w:bookmarkEnd w:id="360"/>
      <w:bookmarkEnd w:id="361"/>
      <w:bookmarkEnd w:id="362"/>
      <w:bookmarkEnd w:id="363"/>
      <w:bookmarkEnd w:id="364"/>
      <w:bookmarkEnd w:id="365"/>
      <w:bookmarkEnd w:id="366"/>
    </w:p>
    <w:p>
      <w:pPr>
        <w:spacing w:line="360" w:lineRule="auto"/>
        <w:rPr>
          <w:rFonts w:ascii="宋体" w:hAnsi="宋体" w:eastAsia="宋体" w:cs="Times New Roman"/>
          <w:b/>
          <w:szCs w:val="21"/>
          <w:lang w:val="zh-CN"/>
        </w:rPr>
      </w:pPr>
    </w:p>
    <w:p>
      <w:pPr>
        <w:widowControl/>
        <w:tabs>
          <w:tab w:val="left" w:pos="960"/>
        </w:tabs>
        <w:autoSpaceDN w:val="0"/>
        <w:spacing w:line="360" w:lineRule="auto"/>
        <w:ind w:firstLine="422" w:firstLineChars="200"/>
        <w:outlineLvl w:val="1"/>
        <w:rPr>
          <w:rFonts w:hAnsi="宋体"/>
          <w:b/>
          <w:szCs w:val="21"/>
        </w:rPr>
      </w:pPr>
      <w:r>
        <w:rPr>
          <w:rFonts w:hint="eastAsia" w:ascii="宋体" w:hAnsi="宋体" w:eastAsia="宋体" w:cs="Times New Roman"/>
          <w:b/>
          <w:kern w:val="0"/>
          <w:szCs w:val="21"/>
          <w:lang w:bidi="ar"/>
        </w:rPr>
        <w:t>一、相关法律法规及试验规程</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Times New Roman"/>
          <w:kern w:val="0"/>
          <w:szCs w:val="21"/>
          <w:lang w:bidi="ar"/>
        </w:rPr>
        <w:t>电力设</w:t>
      </w:r>
      <w:r>
        <w:rPr>
          <w:rFonts w:hint="eastAsia" w:ascii="宋体" w:hAnsi="宋体" w:eastAsia="宋体" w:cs="宋体"/>
          <w:kern w:val="0"/>
          <w:szCs w:val="21"/>
          <w:lang w:bidi="ar"/>
        </w:rPr>
        <w:t>备的预防性试验必须符合以下规定：</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1、《中华人民共和国计量法》；</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2、《中华人民共和国计量法实施细则》；</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3、Q/CSG114002—2011《中国南方电网电力设备预防性试验规程》；</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4、国家能源部DL/T56-2021《电力设备预防性试验规程》；</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5、GB 50150－2016《电气装置安装工程电气设备交接试验标准》；</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6、GB 26860－2011《电力安全工作规程（发电厂和变电站电气部分）》</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7、电力安全工器具预防性试验相关规程；</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8、其他相关法律法规及试验规程、规范或标准。</w:t>
      </w:r>
    </w:p>
    <w:p>
      <w:pPr>
        <w:widowControl/>
        <w:tabs>
          <w:tab w:val="left" w:pos="960"/>
        </w:tabs>
        <w:autoSpaceDN w:val="0"/>
        <w:spacing w:line="360" w:lineRule="auto"/>
        <w:ind w:firstLine="420" w:firstLineChars="200"/>
        <w:rPr>
          <w:rFonts w:ascii="宋体" w:hAnsi="宋体" w:eastAsia="宋体" w:cs="宋体"/>
          <w:szCs w:val="21"/>
        </w:rPr>
      </w:pPr>
    </w:p>
    <w:p>
      <w:pPr>
        <w:widowControl/>
        <w:tabs>
          <w:tab w:val="left" w:pos="960"/>
        </w:tabs>
        <w:autoSpaceDN w:val="0"/>
        <w:spacing w:line="360" w:lineRule="auto"/>
        <w:ind w:firstLine="422" w:firstLineChars="200"/>
        <w:outlineLvl w:val="1"/>
        <w:rPr>
          <w:rFonts w:ascii="宋体" w:hAnsi="宋体" w:eastAsia="宋体" w:cs="宋体"/>
          <w:b/>
          <w:szCs w:val="21"/>
        </w:rPr>
      </w:pPr>
      <w:r>
        <w:rPr>
          <w:rFonts w:hint="eastAsia" w:ascii="宋体" w:hAnsi="宋体" w:eastAsia="宋体" w:cs="宋体"/>
          <w:b/>
          <w:kern w:val="0"/>
          <w:szCs w:val="21"/>
          <w:lang w:bidi="ar"/>
        </w:rPr>
        <w:t>二、服务范围</w:t>
      </w:r>
    </w:p>
    <w:p>
      <w:pPr>
        <w:widowControl/>
        <w:autoSpaceDE w:val="0"/>
        <w:adjustRightInd w:val="0"/>
        <w:spacing w:line="360" w:lineRule="auto"/>
        <w:ind w:firstLine="420" w:firstLineChars="200"/>
        <w:rPr>
          <w:rFonts w:ascii="宋体" w:hAnsi="宋体" w:eastAsia="宋体" w:cs="宋体"/>
          <w:szCs w:val="21"/>
          <w:lang w:bidi="ar"/>
        </w:rPr>
      </w:pPr>
      <w:r>
        <w:rPr>
          <w:rFonts w:hint="eastAsia" w:ascii="宋体" w:hAnsi="宋体" w:eastAsia="宋体" w:cs="宋体"/>
          <w:kern w:val="0"/>
          <w:szCs w:val="21"/>
          <w:lang w:bidi="ar"/>
        </w:rPr>
        <w:t>本次10kV进线电缆委托代理维护服务(以下简称“代维服务”)项目涵盖招标人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辖下三十一间水厂，包括：石碣水厂、高埗水厂、中堂水厂、茶山水厂、石龙黄洲水厂、石龙西湖水厂、石排水厂、企石水厂、横沥水厂、桥头第二水厂、桥头第三水厂、谢岗第二水厂、谢岗第三水厂、樟木头簕竹排水厂、黄江水厂、塘厦牛眠埔水厂、塘厦中心水厂、塘厦凤凰水厂、塘厦虾公岩水厂、凤岗第一水厂、凤岗第二水厂、大岭山长湖水厂、大岭山金鸡咀水厂、松木山水厂（应急）、</w:t>
      </w:r>
      <w:r>
        <w:rPr>
          <w:rFonts w:hint="eastAsia" w:ascii="宋体" w:hAnsi="宋体" w:eastAsia="宋体" w:cs="宋体"/>
          <w:spacing w:val="-18"/>
          <w:kern w:val="0"/>
          <w:szCs w:val="21"/>
          <w:lang w:bidi="ar"/>
        </w:rPr>
        <w:t>第二水厂、第三水厂、第四水厂、第五水厂、</w:t>
      </w:r>
      <w:r>
        <w:rPr>
          <w:rFonts w:hint="eastAsia" w:ascii="宋体" w:hAnsi="宋体" w:eastAsia="宋体" w:cs="宋体"/>
          <w:spacing w:val="-9"/>
          <w:kern w:val="0"/>
          <w:szCs w:val="21"/>
          <w:lang w:bidi="ar"/>
        </w:rPr>
        <w:t>第六水厂、东城水厂、万江水厂；以及</w:t>
      </w:r>
      <w:r>
        <w:rPr>
          <w:rFonts w:hint="eastAsia" w:ascii="宋体" w:hAnsi="宋体" w:eastAsia="宋体" w:cs="宋体"/>
          <w:kern w:val="0"/>
          <w:szCs w:val="21"/>
          <w:lang w:bidi="ar"/>
        </w:rPr>
        <w:t>五间加压泵站。</w:t>
      </w:r>
    </w:p>
    <w:p>
      <w:pPr>
        <w:widowControl/>
        <w:autoSpaceDE w:val="0"/>
        <w:adjustRightInd w:val="0"/>
        <w:spacing w:line="360" w:lineRule="auto"/>
        <w:ind w:firstLine="420" w:firstLineChars="200"/>
        <w:rPr>
          <w:rFonts w:ascii="宋体" w:hAnsi="宋体" w:eastAsia="宋体" w:cs="宋体"/>
          <w:szCs w:val="21"/>
          <w:lang w:bidi="ar"/>
        </w:rPr>
      </w:pPr>
      <w:r>
        <w:rPr>
          <w:rFonts w:hint="eastAsia" w:ascii="宋体" w:hAnsi="宋体" w:eastAsia="宋体" w:cs="宋体"/>
          <w:kern w:val="0"/>
          <w:szCs w:val="21"/>
          <w:lang w:bidi="ar"/>
        </w:rPr>
        <w:t>1、三十一间水厂的具体服务范围详见附表1。</w:t>
      </w:r>
    </w:p>
    <w:p>
      <w:pPr>
        <w:autoSpaceDE w:val="0"/>
        <w:autoSpaceDN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2、五间加压泵站，无需10kV进线电缆定期巡检及电缆的电气预防性试验服务，只需要提供配电设施（含电缆）抢修的服务，具体服务地址详见附表2。</w:t>
      </w:r>
    </w:p>
    <w:p>
      <w:pPr>
        <w:autoSpaceDE w:val="0"/>
        <w:autoSpaceDN w:val="0"/>
        <w:adjustRightInd w:val="0"/>
        <w:spacing w:line="360" w:lineRule="auto"/>
        <w:ind w:firstLine="422" w:firstLineChars="200"/>
        <w:jc w:val="left"/>
        <w:rPr>
          <w:rFonts w:ascii="宋体" w:hAnsi="宋体" w:eastAsia="宋体" w:cs="宋体"/>
          <w:b/>
          <w:szCs w:val="21"/>
        </w:rPr>
      </w:pPr>
    </w:p>
    <w:p>
      <w:pPr>
        <w:widowControl/>
        <w:tabs>
          <w:tab w:val="left" w:pos="960"/>
        </w:tabs>
        <w:autoSpaceDN w:val="0"/>
        <w:spacing w:line="360" w:lineRule="auto"/>
        <w:ind w:firstLine="422" w:firstLineChars="200"/>
        <w:outlineLvl w:val="1"/>
        <w:rPr>
          <w:rFonts w:ascii="宋体" w:hAnsi="宋体" w:eastAsia="宋体" w:cs="宋体"/>
          <w:b/>
          <w:szCs w:val="21"/>
        </w:rPr>
      </w:pPr>
      <w:r>
        <w:rPr>
          <w:rFonts w:hint="eastAsia" w:ascii="宋体" w:hAnsi="宋体" w:eastAsia="宋体" w:cs="宋体"/>
          <w:b/>
          <w:kern w:val="0"/>
          <w:szCs w:val="21"/>
          <w:lang w:bidi="ar"/>
        </w:rPr>
        <w:t>三、中标人应负的责任</w:t>
      </w:r>
    </w:p>
    <w:p>
      <w:pPr>
        <w:widowControl/>
        <w:autoSpaceDE w:val="0"/>
        <w:adjustRightInd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1、服务期限：签订服务合同后，中标人向招标人</w:t>
      </w:r>
      <w:r>
        <w:rPr>
          <w:rFonts w:hint="eastAsia" w:ascii="宋体" w:hAnsi="宋体" w:eastAsia="宋体" w:cs="宋体"/>
          <w:szCs w:val="21"/>
          <w:lang w:val="zh-CN" w:bidi="ar"/>
        </w:rPr>
        <w:t>（或招标人的权属分公司）</w:t>
      </w:r>
      <w:r>
        <w:rPr>
          <w:rFonts w:hint="eastAsia" w:ascii="宋体" w:hAnsi="宋体" w:eastAsia="宋体" w:cs="宋体"/>
          <w:kern w:val="0"/>
          <w:szCs w:val="21"/>
          <w:lang w:bidi="ar"/>
        </w:rPr>
        <w:t>提供为期两年的电力设备预防性试验服务。具体每间水厂的试验进场时间以招标人</w:t>
      </w:r>
      <w:r>
        <w:rPr>
          <w:rFonts w:hint="eastAsia" w:ascii="宋体" w:hAnsi="宋体" w:eastAsia="宋体" w:cs="宋体"/>
          <w:szCs w:val="21"/>
          <w:lang w:val="zh-CN" w:bidi="ar"/>
        </w:rPr>
        <w:t>（或招标人的权属分公司）</w:t>
      </w:r>
      <w:r>
        <w:rPr>
          <w:rFonts w:hint="eastAsia" w:ascii="宋体" w:hAnsi="宋体" w:eastAsia="宋体" w:cs="宋体"/>
          <w:kern w:val="0"/>
          <w:szCs w:val="21"/>
          <w:lang w:bidi="ar"/>
        </w:rPr>
        <w:t>通知约定的进场时间为准。服务期限满后，双方经友好协商一致之后，可在保持单价不变的情况下，签订补充协议延长服务资格期限，延长的服务资格期限原则上不超过三个月。合同签订后，中标人应立即联系招标人</w:t>
      </w:r>
      <w:r>
        <w:rPr>
          <w:rFonts w:hint="eastAsia" w:ascii="宋体" w:hAnsi="宋体" w:eastAsia="宋体" w:cs="宋体"/>
          <w:szCs w:val="21"/>
          <w:lang w:val="zh-CN" w:bidi="ar"/>
        </w:rPr>
        <w:t>（或招标人的权属分公司）</w:t>
      </w:r>
      <w:r>
        <w:rPr>
          <w:rFonts w:hint="eastAsia" w:ascii="宋体" w:hAnsi="宋体" w:eastAsia="宋体" w:cs="宋体"/>
          <w:kern w:val="0"/>
          <w:szCs w:val="21"/>
          <w:lang w:bidi="ar"/>
        </w:rPr>
        <w:t>，并在约定的进场时间前三个工作日内完成进场交接工作。</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2、按国家颁布的《电力设备预防性试验规程》规定的有关试验项目和标准，以及招标人</w:t>
      </w:r>
      <w:r>
        <w:rPr>
          <w:rFonts w:hint="eastAsia" w:ascii="宋体" w:hAnsi="宋体" w:eastAsia="宋体" w:cs="宋体"/>
          <w:szCs w:val="21"/>
          <w:lang w:val="zh-CN" w:bidi="ar"/>
        </w:rPr>
        <w:t>（或招标人的权属分公司）</w:t>
      </w:r>
      <w:r>
        <w:rPr>
          <w:rFonts w:hint="eastAsia" w:ascii="宋体" w:hAnsi="宋体" w:eastAsia="宋体" w:cs="宋体"/>
          <w:kern w:val="0"/>
          <w:szCs w:val="21"/>
          <w:lang w:bidi="ar"/>
        </w:rPr>
        <w:t>属地供电部门关于电力设备预防性试验报告的要求，在招标人</w:t>
      </w:r>
      <w:r>
        <w:rPr>
          <w:rFonts w:hint="eastAsia" w:ascii="宋体" w:hAnsi="宋体" w:eastAsia="宋体" w:cs="宋体"/>
          <w:szCs w:val="21"/>
          <w:lang w:val="zh-CN" w:bidi="ar"/>
        </w:rPr>
        <w:t>（或招标人的权属分公司）</w:t>
      </w:r>
      <w:r>
        <w:rPr>
          <w:rFonts w:hint="eastAsia" w:ascii="宋体" w:hAnsi="宋体" w:eastAsia="宋体" w:cs="宋体"/>
          <w:kern w:val="0"/>
          <w:szCs w:val="21"/>
          <w:lang w:bidi="ar"/>
        </w:rPr>
        <w:t>、中标人双方协商的服务时间内安排对招标人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辖下的石碣水厂、高埗水厂、中堂水厂、茶山水厂、石龙黄洲水厂、石龙西湖水厂、石排水厂、企石水厂、横沥水厂、桥头第二水厂、桥头第三水厂、谢岗第二水厂、谢岗第三水厂、樟木头簕竹排水厂、黄江水厂、塘厦牛眠埔水厂、塘厦中心水厂、塘厦凤凰水厂、塘厦虾公岩水厂、凤岗第一水厂、凤岗第二水厂、大岭山长湖水厂、大岭山金鸡咀水厂、松木山水厂（应急）、</w:t>
      </w:r>
      <w:r>
        <w:rPr>
          <w:rFonts w:hint="eastAsia" w:ascii="宋体" w:hAnsi="宋体" w:eastAsia="宋体" w:cs="宋体"/>
          <w:spacing w:val="-18"/>
          <w:kern w:val="0"/>
          <w:szCs w:val="21"/>
          <w:lang w:bidi="ar"/>
        </w:rPr>
        <w:t>第二水厂、第三水厂、第四水厂、第五水厂、</w:t>
      </w:r>
      <w:r>
        <w:rPr>
          <w:rFonts w:hint="eastAsia" w:ascii="宋体" w:hAnsi="宋体" w:eastAsia="宋体" w:cs="宋体"/>
          <w:spacing w:val="-9"/>
          <w:kern w:val="0"/>
          <w:szCs w:val="21"/>
          <w:lang w:bidi="ar"/>
        </w:rPr>
        <w:t>第六水厂、东城水厂、万江水厂</w:t>
      </w:r>
      <w:r>
        <w:rPr>
          <w:rFonts w:hint="eastAsia" w:ascii="宋体" w:hAnsi="宋体" w:eastAsia="宋体" w:cs="宋体"/>
          <w:kern w:val="0"/>
          <w:szCs w:val="21"/>
          <w:lang w:bidi="ar"/>
        </w:rPr>
        <w:t>共三十一间水厂的10kV进线电缆及10kV进线柜进行全面的停电测试，由此而产生的所有工作全部由中标人负责完成，测试完成合格后应及时恢复送电，并向招标人</w:t>
      </w:r>
      <w:r>
        <w:rPr>
          <w:rFonts w:hint="eastAsia" w:ascii="宋体" w:hAnsi="宋体" w:eastAsia="宋体" w:cs="宋体"/>
          <w:szCs w:val="21"/>
          <w:lang w:val="zh-CN" w:bidi="ar"/>
        </w:rPr>
        <w:t>（或招标人的权属分公司）</w:t>
      </w:r>
      <w:r>
        <w:rPr>
          <w:rFonts w:hint="eastAsia" w:ascii="宋体" w:hAnsi="宋体" w:eastAsia="宋体" w:cs="宋体"/>
          <w:kern w:val="0"/>
          <w:szCs w:val="21"/>
          <w:lang w:bidi="ar"/>
        </w:rPr>
        <w:t>提交有关的试验报告、设备缺陷记录及处理意见等。试验报告的内容，除真实填写实测数据外，还应增加《电力设备预防性试验规程》规定的合格电力设备的具体数据，以便招标人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有关人员对照确认，及时掌握电力电缆运行的变化趋势。试验周期为1次/年，试验工作结束后需及时提供符合招标人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属地供电部门要求的试验报告。</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3、根据国家颁布的有关配电设备运行管理规程的规定，中标人需做好如下维护工作：</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（1）利用停电测试的机会对高压电力电缆终端头、10kV进线柜进行除尘去污， 并对其连接情况等进行检查，发现缺陷必须立刻进行处理。</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2）每季度对水厂的10kV进线电缆线路进行一次全面巡视，确保电缆本体、电缆终端、电缆管沟以及接地装置符合安全运行的要求（对水厂10kV进线电缆线路的沟体及井体检查时需打开盖板，盖板数量大于10块的水厂，打开盖板数量均不少于 10 块；盖板数量小等于10块的水厂，均应打开全部盖板）。同时做好宣传防范工作，防止一切可能危害电缆线路安全运行的情况发生。</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（3）每周对水厂的10kV进线电缆线路进行一次电缆沟体常规巡视，确保电缆沟体的完整无损，以及无妨碍电缆正常运行的情况出现。</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（4）对所有巡视工作进行相应的巡视情况记录，每季度需向招标人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提交一次巡视情况记录。其中，常规巡视情况记录的提交内容包括：巡查时间、巡查人员、巡查情况、短视频或带水印的照片以及招标人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确认签名等内容。</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（5）承担进行上述测试、巡视、维护工作所需的维护人员、仪器工具、交通工具及其它费用，但不包括维修设备所耗用的材料费。</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（6）电气预防性试验工作、应急抢修所需办理的手续均由中标人完成。</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（7）中标人发现电缆线路异常运行，但未及时维修或通知招标人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限期采取措施处理而造成设备损坏，由中标人承担进行修复所需的全部费用以及赔偿因此造成的损失。</w:t>
      </w:r>
    </w:p>
    <w:p>
      <w:pPr>
        <w:widowControl/>
        <w:autoSpaceDN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4、提供10kV电源线路及配电系统设备的应急抢修及维修服务（涉及电力设施的安装工作，如整柜或部分电缆的更换安装等工作）。具体要求：招标人</w:t>
      </w:r>
      <w:r>
        <w:rPr>
          <w:rFonts w:hint="eastAsia" w:ascii="宋体" w:hAnsi="宋体" w:eastAsia="宋体" w:cs="宋体"/>
          <w:szCs w:val="21"/>
          <w:lang w:val="zh-CN"/>
        </w:rPr>
        <w:t>（或招标人的权属分公司）</w:t>
      </w:r>
      <w:r>
        <w:rPr>
          <w:rFonts w:hint="eastAsia" w:ascii="宋体" w:hAnsi="宋体" w:eastAsia="宋体" w:cs="宋体"/>
          <w:szCs w:val="21"/>
        </w:rPr>
        <w:t>辖下水厂10kV电源线路及配电系统设备（包含但不限于各水厂代维服务范围）出现紧急故障或发生突发事故，中标人必须尽快组织抢修，抢修工作所需费用在抢修工作结束后，按</w:t>
      </w:r>
      <w:r>
        <w:rPr>
          <w:rFonts w:hint="eastAsia" w:ascii="宋体" w:hAnsi="宋体" w:eastAsia="宋体" w:cs="宋体"/>
          <w:szCs w:val="21"/>
          <w:lang w:bidi="ar"/>
        </w:rPr>
        <w:t>《广东省通用安装工程综合定额（2018 年版）》、《广东省市政工程综合定额 （2018版）》、《广东省房屋建筑与装饰工程综合定额（2018 年版》）、《广东省建设工程施工机具台班费用编制规则（2018版）》和 《广东省房屋建筑和市政修缮工程综合定额（2012 年版）》计价方法确定；维修、抢修使用的设备材料价格参考本项目投标当月的《东莞建设工程造价信息》价格，缺项部分按市场价。如结算时国家或行业有最新规定或要求，则按最新规定或要求执行</w:t>
      </w:r>
      <w:r>
        <w:rPr>
          <w:rFonts w:hint="eastAsia" w:ascii="宋体" w:hAnsi="宋体" w:eastAsia="宋体" w:cs="宋体"/>
          <w:szCs w:val="21"/>
        </w:rPr>
        <w:t>；线路及设备发生非紧急故障时，维修费用按现行相关工程定额及计价方法确定后，再安排维修工作。如线路及配电系统设备是由第三方破坏引起，中标人应负责评估设备损失以协助招标人</w:t>
      </w:r>
      <w:r>
        <w:rPr>
          <w:rFonts w:hint="eastAsia" w:ascii="宋体" w:hAnsi="宋体" w:eastAsia="宋体" w:cs="宋体"/>
          <w:szCs w:val="21"/>
          <w:lang w:val="zh-CN"/>
        </w:rPr>
        <w:t>（或招标人的权属分公司）</w:t>
      </w:r>
      <w:r>
        <w:rPr>
          <w:rFonts w:hint="eastAsia" w:ascii="宋体" w:hAnsi="宋体" w:eastAsia="宋体" w:cs="宋体"/>
          <w:szCs w:val="21"/>
        </w:rPr>
        <w:t>追究肇事单位或个人的责任。</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5、中标人每次对招标人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进行试验、维护维修、电缆常规巡视、电缆全面巡视及抢修服务前，都应通知招标人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派人员配合，中标人不得擅自开展工作，否则，由此产生的一切后果由中标人负责。中标人在维护维修工作全部结束、电缆全面巡视完毕或每次抢修工作完成后，均应通过招标人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的验收。</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6、中标人应提供服务内容相关的施工资质及参与人员的上岗证件。</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7、中标人应设置一个24小时报障抢修电话，以便招标人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在电力设备出现紧急故障时能随时联络到中标人。中标人应在接到招标人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通知后2小时内必须到达现场进行故障抢修。</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8、招标人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辖下的水厂在委托代理维护服务期内可能存在无法全面停电的情况，从而导致10kV进线电缆线路及10kV进线柜无法进行全面的停电测试，因此无法保证委托代理维护服务期内中标人进行预防性试验项目的总数量，中标人不得因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实际预防性试验次数的减少而要求提供任何形式的补偿或赔偿。</w:t>
      </w:r>
    </w:p>
    <w:p>
      <w:pPr>
        <w:widowControl/>
        <w:tabs>
          <w:tab w:val="left" w:pos="960"/>
        </w:tabs>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9、中标人必须清楚理解，招标人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辖下水厂及加压站因生产需要，存在部分设备无法停用的情况，故招标人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目前无法保证中标人获得“附件1《东莞市水务集团供水有限公司供水厂10kV进线电缆委托代理维护分项清单》”中设备数量的准确性，因此无法保证合同期内中标人服务项目的总数量，中标人不得因招标人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实际设备数量的减少或增加而要求提供任何形式的补偿或赔偿。招标人（或招标人的权属分公司）后续根据新增或减少设备的实际需求，按合同的分项单价结合实际工程量进行结算。</w:t>
      </w:r>
    </w:p>
    <w:p>
      <w:pPr>
        <w:widowControl/>
        <w:tabs>
          <w:tab w:val="left" w:pos="960"/>
        </w:tabs>
        <w:autoSpaceDN w:val="0"/>
        <w:spacing w:line="360" w:lineRule="auto"/>
        <w:ind w:firstLine="360" w:firstLineChars="100"/>
        <w:rPr>
          <w:rFonts w:ascii="宋体" w:hAnsi="宋体" w:eastAsia="宋体" w:cs="宋体"/>
          <w:b/>
          <w:bCs/>
          <w:szCs w:val="21"/>
        </w:rPr>
      </w:pPr>
      <w:r>
        <w:rPr>
          <w:rFonts w:hint="eastAsia" w:ascii="宋体" w:hAnsi="宋体" w:eastAsia="宋体" w:cs="宋体"/>
          <w:spacing w:val="75"/>
          <w:kern w:val="0"/>
          <w:szCs w:val="21"/>
          <w:shd w:val="clear" w:color="auto" w:fill="FFFFFF"/>
          <w:lang w:bidi="ar"/>
        </w:rPr>
        <w:t>★</w:t>
      </w:r>
      <w:r>
        <w:rPr>
          <w:rFonts w:hint="eastAsia" w:ascii="宋体" w:hAnsi="宋体" w:eastAsia="宋体" w:cs="宋体"/>
          <w:b/>
          <w:bCs/>
          <w:szCs w:val="21"/>
          <w:lang w:bidi="ar"/>
        </w:rPr>
        <w:t>10、投标人投入本项目的人员中须有通过东莞市供电局“两种人”考试认证的人员：“工作负责人”“工作票签发人”，考试分类须为变电类［投入本项目的“工作负责人”“工作票签发人”不能为同一人，投标文件中须提供上述人员身份证明复印件、考试认证（须在有效期内）查询截图及人力资源和社会保障部门（或税务部门）出具的</w:t>
      </w:r>
      <w:r>
        <w:rPr>
          <w:rFonts w:hint="eastAsia" w:ascii="宋体" w:hAnsi="宋体" w:eastAsia="宋体" w:cs="宋体"/>
          <w:b/>
          <w:bCs/>
          <w:szCs w:val="21"/>
          <w:lang w:eastAsia="zh-CN" w:bidi="ar"/>
        </w:rPr>
        <w:t>2023年4月至2024年3月</w:t>
      </w:r>
      <w:r>
        <w:rPr>
          <w:rFonts w:hint="eastAsia" w:ascii="宋体" w:hAnsi="宋体" w:eastAsia="宋体" w:cs="宋体"/>
          <w:b/>
          <w:bCs/>
          <w:szCs w:val="21"/>
          <w:lang w:bidi="ar"/>
        </w:rPr>
        <w:t>期间投标人为其购买的社保证明复印件］。</w:t>
      </w:r>
    </w:p>
    <w:p>
      <w:pPr>
        <w:autoSpaceDE w:val="0"/>
        <w:autoSpaceDN w:val="0"/>
        <w:adjustRightInd w:val="0"/>
        <w:spacing w:line="360" w:lineRule="auto"/>
        <w:ind w:firstLine="360" w:firstLineChars="100"/>
        <w:rPr>
          <w:rFonts w:ascii="宋体" w:hAnsi="宋体" w:eastAsia="宋体" w:cs="宋体"/>
          <w:b/>
          <w:szCs w:val="21"/>
        </w:rPr>
      </w:pPr>
      <w:r>
        <w:rPr>
          <w:rFonts w:hint="eastAsia" w:ascii="宋体" w:hAnsi="宋体" w:eastAsia="宋体" w:cs="宋体"/>
          <w:spacing w:val="75"/>
          <w:kern w:val="0"/>
          <w:szCs w:val="21"/>
          <w:shd w:val="clear" w:color="auto" w:fill="FFFFFF"/>
          <w:lang w:bidi="ar"/>
        </w:rPr>
        <w:t>★</w:t>
      </w:r>
      <w:r>
        <w:rPr>
          <w:rFonts w:hint="eastAsia" w:ascii="宋体" w:hAnsi="宋体" w:eastAsia="宋体" w:cs="宋体"/>
          <w:b/>
          <w:szCs w:val="21"/>
        </w:rPr>
        <w:t>11、投标人投入本项目的人员中须至少一人持有行政主管部门颁发的有效期内的《特种作业操作证》(作业类别:电工作业，操作项目:电气试验作业)［</w:t>
      </w:r>
      <w:r>
        <w:rPr>
          <w:rFonts w:hint="eastAsia" w:ascii="宋体" w:hAnsi="宋体" w:eastAsia="宋体" w:cs="宋体"/>
          <w:b/>
          <w:bCs/>
          <w:szCs w:val="21"/>
          <w:lang w:bidi="ar"/>
        </w:rPr>
        <w:t>投标文件中</w:t>
      </w:r>
      <w:r>
        <w:rPr>
          <w:rFonts w:hint="eastAsia" w:ascii="宋体" w:hAnsi="宋体" w:eastAsia="宋体" w:cs="宋体"/>
          <w:b/>
          <w:szCs w:val="21"/>
        </w:rPr>
        <w:t>须提供相关人员身份证明复印件、特种作业操作证复印件以及人力资源和社会保障部门(或税务部门)出具的</w:t>
      </w:r>
      <w:r>
        <w:rPr>
          <w:rFonts w:hint="eastAsia" w:ascii="宋体" w:hAnsi="宋体" w:eastAsia="宋体" w:cs="宋体"/>
          <w:b/>
          <w:szCs w:val="21"/>
          <w:lang w:eastAsia="zh-CN"/>
        </w:rPr>
        <w:t>2023年4月至2024年3月</w:t>
      </w:r>
      <w:r>
        <w:rPr>
          <w:rFonts w:hint="eastAsia" w:ascii="宋体" w:hAnsi="宋体" w:eastAsia="宋体" w:cs="宋体"/>
          <w:b/>
          <w:szCs w:val="21"/>
        </w:rPr>
        <w:t>期间投标人为其购买的社保证明复印］。</w:t>
      </w:r>
    </w:p>
    <w:p>
      <w:pPr>
        <w:autoSpaceDE w:val="0"/>
        <w:autoSpaceDN w:val="0"/>
        <w:adjustRightInd w:val="0"/>
        <w:spacing w:line="360" w:lineRule="auto"/>
        <w:ind w:firstLine="420" w:firstLineChars="200"/>
        <w:rPr>
          <w:rFonts w:ascii="宋体" w:hAnsi="宋体" w:eastAsia="宋体" w:cs="宋体"/>
          <w:bCs/>
          <w:szCs w:val="21"/>
        </w:rPr>
      </w:pPr>
      <w:r>
        <w:rPr>
          <w:rFonts w:hint="eastAsia" w:ascii="宋体" w:hAnsi="宋体" w:eastAsia="宋体" w:cs="宋体"/>
          <w:bCs/>
          <w:szCs w:val="21"/>
        </w:rPr>
        <w:t>12、作业时，中标人须保证在招标人水厂进行电气设备预防性试验时至少有一名持有行政主管部门颁发的有效期内的《特种作业操作证》(作业类别:电工作业，操作项目:电气试验作业)人员在场。</w:t>
      </w:r>
    </w:p>
    <w:p>
      <w:pPr>
        <w:widowControl/>
        <w:tabs>
          <w:tab w:val="left" w:pos="960"/>
        </w:tabs>
        <w:autoSpaceDN w:val="0"/>
        <w:spacing w:line="360" w:lineRule="auto"/>
        <w:ind w:firstLine="422" w:firstLineChars="200"/>
        <w:outlineLvl w:val="1"/>
        <w:rPr>
          <w:rFonts w:ascii="宋体" w:hAnsi="宋体" w:eastAsia="宋体" w:cs="宋体"/>
          <w:b/>
          <w:szCs w:val="21"/>
        </w:rPr>
      </w:pPr>
      <w:r>
        <w:rPr>
          <w:rFonts w:hint="eastAsia" w:ascii="宋体" w:hAnsi="宋体" w:eastAsia="宋体" w:cs="宋体"/>
          <w:b/>
          <w:kern w:val="0"/>
          <w:szCs w:val="21"/>
          <w:lang w:bidi="ar"/>
        </w:rPr>
        <w:t>四、10kV进线电缆委托代理维护服务</w:t>
      </w:r>
      <w:r>
        <w:rPr>
          <w:rFonts w:hint="eastAsia" w:ascii="宋体" w:hAnsi="宋体" w:eastAsia="宋体" w:cs="宋体"/>
          <w:b/>
          <w:szCs w:val="21"/>
        </w:rPr>
        <w:t>技术要求</w:t>
      </w:r>
    </w:p>
    <w:p>
      <w:pPr>
        <w:widowControl/>
        <w:autoSpaceDN w:val="0"/>
        <w:spacing w:line="360" w:lineRule="auto"/>
        <w:ind w:firstLine="420" w:firstLineChars="200"/>
        <w:rPr>
          <w:rFonts w:ascii="宋体" w:hAnsi="宋体" w:eastAsia="宋体" w:cs="宋体"/>
          <w:szCs w:val="21"/>
        </w:rPr>
      </w:pPr>
      <w:r>
        <w:rPr>
          <w:rFonts w:hint="eastAsia" w:ascii="宋体" w:hAnsi="宋体" w:eastAsia="宋体" w:cs="宋体"/>
          <w:kern w:val="0"/>
          <w:szCs w:val="21"/>
          <w:lang w:bidi="ar"/>
        </w:rPr>
        <w:t>1、服务技术要求</w:t>
      </w:r>
    </w:p>
    <w:p>
      <w:pPr>
        <w:autoSpaceDE w:val="0"/>
        <w:autoSpaceDN w:val="0"/>
        <w:adjustRightInd w:val="0"/>
        <w:spacing w:line="360" w:lineRule="auto"/>
        <w:ind w:firstLine="420" w:firstLineChars="200"/>
        <w:jc w:val="left"/>
        <w:rPr>
          <w:rFonts w:ascii="宋体" w:hAnsi="宋体" w:eastAsia="宋体" w:cs="宋体"/>
          <w:szCs w:val="21"/>
        </w:rPr>
      </w:pPr>
      <w:r>
        <w:rPr>
          <w:rFonts w:hint="eastAsia" w:ascii="宋体" w:hAnsi="宋体" w:eastAsia="宋体" w:cs="宋体"/>
          <w:kern w:val="0"/>
          <w:szCs w:val="21"/>
          <w:lang w:bidi="ar"/>
        </w:rPr>
        <w:t>（1）电力电缆线路及10kV进线柜的试验项目、周期和要求，见下表：</w:t>
      </w:r>
    </w:p>
    <w:tbl>
      <w:tblPr>
        <w:tblStyle w:val="37"/>
        <w:tblW w:w="982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41"/>
        <w:gridCol w:w="1933"/>
        <w:gridCol w:w="1250"/>
        <w:gridCol w:w="3800"/>
        <w:gridCol w:w="199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20"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szCs w:val="21"/>
                <w:vertAlign w:val="subscript"/>
              </w:rPr>
            </w:pPr>
            <w:r>
              <w:rPr>
                <w:rFonts w:hint="eastAsia" w:ascii="宋体" w:hAnsi="宋体" w:eastAsia="宋体" w:cs="宋体"/>
                <w:kern w:val="0"/>
                <w:szCs w:val="21"/>
                <w:lang w:bidi="ar"/>
              </w:rPr>
              <w:t>序号</w:t>
            </w:r>
          </w:p>
        </w:tc>
        <w:tc>
          <w:tcPr>
            <w:tcW w:w="1933"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szCs w:val="21"/>
                <w:vertAlign w:val="subscript"/>
              </w:rPr>
            </w:pPr>
            <w:r>
              <w:rPr>
                <w:rFonts w:hint="eastAsia" w:ascii="宋体" w:hAnsi="宋体" w:eastAsia="宋体" w:cs="宋体"/>
                <w:kern w:val="0"/>
                <w:szCs w:val="21"/>
                <w:lang w:bidi="ar"/>
              </w:rPr>
              <w:t>试验项目</w:t>
            </w:r>
          </w:p>
        </w:tc>
        <w:tc>
          <w:tcPr>
            <w:tcW w:w="125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szCs w:val="21"/>
                <w:vertAlign w:val="subscript"/>
              </w:rPr>
            </w:pPr>
            <w:r>
              <w:rPr>
                <w:rFonts w:hint="eastAsia" w:ascii="宋体" w:hAnsi="宋体" w:eastAsia="宋体" w:cs="宋体"/>
                <w:kern w:val="0"/>
                <w:szCs w:val="21"/>
                <w:lang w:bidi="ar"/>
              </w:rPr>
              <w:t>周期</w:t>
            </w:r>
          </w:p>
        </w:tc>
        <w:tc>
          <w:tcPr>
            <w:tcW w:w="380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szCs w:val="21"/>
                <w:vertAlign w:val="subscript"/>
              </w:rPr>
            </w:pPr>
            <w:r>
              <w:rPr>
                <w:rFonts w:hint="eastAsia" w:ascii="宋体" w:hAnsi="宋体" w:eastAsia="宋体" w:cs="宋体"/>
                <w:kern w:val="0"/>
                <w:szCs w:val="21"/>
                <w:lang w:bidi="ar"/>
              </w:rPr>
              <w:t>试验内容</w:t>
            </w:r>
          </w:p>
        </w:tc>
        <w:tc>
          <w:tcPr>
            <w:tcW w:w="1996"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ascii="宋体" w:hAnsi="宋体" w:eastAsia="宋体" w:cs="宋体"/>
                <w:szCs w:val="21"/>
                <w:vertAlign w:val="subscript"/>
              </w:rPr>
            </w:pPr>
            <w:r>
              <w:rPr>
                <w:rFonts w:hint="eastAsia" w:ascii="宋体" w:hAnsi="宋体" w:eastAsia="宋体" w:cs="宋体"/>
                <w:kern w:val="0"/>
                <w:szCs w:val="21"/>
                <w:lang w:bidi="ar"/>
              </w:rPr>
              <w:t>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20"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vertAlign w:val="subscript"/>
              </w:rPr>
            </w:pPr>
            <w:r>
              <w:rPr>
                <w:rFonts w:hint="eastAsia" w:ascii="宋体" w:hAnsi="宋体" w:eastAsia="宋体" w:cs="宋体"/>
                <w:kern w:val="0"/>
                <w:szCs w:val="21"/>
                <w:lang w:bidi="ar"/>
              </w:rPr>
              <w:t>1</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vertAlign w:val="subscript"/>
              </w:rPr>
            </w:pPr>
            <w:r>
              <w:rPr>
                <w:rFonts w:hint="eastAsia" w:ascii="宋体" w:hAnsi="宋体" w:eastAsia="宋体" w:cs="宋体"/>
                <w:kern w:val="0"/>
                <w:szCs w:val="21"/>
                <w:lang w:bidi="ar"/>
              </w:rPr>
              <w:t>高压电力电缆</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1年</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vertAlign w:val="subscript"/>
              </w:rPr>
            </w:pPr>
            <w:r>
              <w:rPr>
                <w:rFonts w:hint="eastAsia" w:ascii="宋体" w:hAnsi="宋体" w:eastAsia="宋体" w:cs="宋体"/>
                <w:kern w:val="0"/>
                <w:szCs w:val="21"/>
                <w:lang w:bidi="ar"/>
              </w:rPr>
              <w:t>绝缘电阻、交流耐压试验</w:t>
            </w:r>
          </w:p>
        </w:tc>
        <w:tc>
          <w:tcPr>
            <w:tcW w:w="19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国家能源部DL/T56-2021《电力设备预防性试验规程》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20"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vertAlign w:val="subscript"/>
              </w:rPr>
            </w:pPr>
            <w:r>
              <w:rPr>
                <w:rFonts w:hint="eastAsia" w:ascii="宋体" w:hAnsi="宋体" w:eastAsia="宋体" w:cs="宋体"/>
                <w:kern w:val="0"/>
                <w:szCs w:val="21"/>
                <w:lang w:bidi="ar"/>
              </w:rPr>
              <w:t>2</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vertAlign w:val="subscript"/>
              </w:rPr>
            </w:pPr>
            <w:r>
              <w:rPr>
                <w:rFonts w:hint="eastAsia" w:ascii="宋体" w:hAnsi="宋体" w:eastAsia="宋体" w:cs="宋体"/>
                <w:kern w:val="0"/>
                <w:szCs w:val="21"/>
                <w:lang w:bidi="ar"/>
              </w:rPr>
              <w:t>高压断路器</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vertAlign w:val="subscript"/>
              </w:rPr>
            </w:pPr>
            <w:r>
              <w:rPr>
                <w:rFonts w:hint="eastAsia" w:ascii="宋体" w:hAnsi="宋体" w:eastAsia="宋体" w:cs="宋体"/>
                <w:kern w:val="0"/>
                <w:szCs w:val="21"/>
                <w:lang w:bidi="ar"/>
              </w:rPr>
              <w:t>1年</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vertAlign w:val="subscript"/>
              </w:rPr>
            </w:pPr>
            <w:r>
              <w:rPr>
                <w:rFonts w:hint="eastAsia" w:ascii="宋体" w:hAnsi="宋体" w:eastAsia="宋体" w:cs="宋体"/>
                <w:kern w:val="0"/>
                <w:szCs w:val="21"/>
                <w:lang w:bidi="ar"/>
              </w:rPr>
              <w:t>绝缘电阻、回路电阻、耐压试验</w:t>
            </w:r>
          </w:p>
        </w:tc>
        <w:tc>
          <w:tcPr>
            <w:tcW w:w="1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20"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3</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高压避雷器</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1年</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绝缘电阻、交流直流泄露电流试验</w:t>
            </w:r>
          </w:p>
        </w:tc>
        <w:tc>
          <w:tcPr>
            <w:tcW w:w="1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20"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4</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高压电流互感器</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1年</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绝缘电阻、交流耐压试验</w:t>
            </w:r>
          </w:p>
        </w:tc>
        <w:tc>
          <w:tcPr>
            <w:tcW w:w="1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20"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5</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综合保护装置</w:t>
            </w:r>
          </w:p>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（含传统继电器）</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1年</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综合保护装置各项参数的整定、通过一次升流试验测试二次保护信号及动作</w:t>
            </w:r>
          </w:p>
        </w:tc>
        <w:tc>
          <w:tcPr>
            <w:tcW w:w="1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sz w:val="20"/>
                <w:szCs w:val="20"/>
              </w:rPr>
            </w:pPr>
          </w:p>
        </w:tc>
      </w:tr>
    </w:tbl>
    <w:p>
      <w:pPr>
        <w:spacing w:line="360" w:lineRule="auto"/>
        <w:rPr>
          <w:rFonts w:ascii="宋体" w:hAnsi="宋体" w:eastAsia="宋体" w:cs="宋体"/>
          <w:szCs w:val="21"/>
        </w:rPr>
      </w:pPr>
    </w:p>
    <w:p>
      <w:pPr>
        <w:autoSpaceDE w:val="0"/>
        <w:autoSpaceDN w:val="0"/>
        <w:adjustRightInd w:val="0"/>
        <w:spacing w:line="360" w:lineRule="auto"/>
        <w:ind w:firstLine="420" w:firstLineChars="200"/>
        <w:jc w:val="left"/>
        <w:rPr>
          <w:rFonts w:ascii="宋体" w:hAnsi="宋体" w:eastAsia="宋体" w:cs="宋体"/>
          <w:kern w:val="0"/>
          <w:szCs w:val="21"/>
          <w:lang w:val="zh-CN" w:bidi="ar"/>
        </w:rPr>
      </w:pPr>
      <w:r>
        <w:rPr>
          <w:rFonts w:hint="eastAsia" w:ascii="宋体" w:hAnsi="宋体" w:eastAsia="宋体" w:cs="宋体"/>
          <w:kern w:val="0"/>
          <w:szCs w:val="21"/>
          <w:lang w:bidi="ar"/>
        </w:rPr>
        <w:t>（2）中标人</w:t>
      </w:r>
      <w:r>
        <w:rPr>
          <w:rFonts w:hint="eastAsia" w:ascii="宋体" w:hAnsi="宋体" w:eastAsia="宋体" w:cs="宋体"/>
          <w:kern w:val="0"/>
          <w:szCs w:val="21"/>
          <w:lang w:val="zh-CN" w:bidi="ar"/>
        </w:rPr>
        <w:t>在</w:t>
      </w:r>
      <w:r>
        <w:rPr>
          <w:rFonts w:hint="eastAsia" w:ascii="宋体" w:hAnsi="宋体" w:eastAsia="宋体" w:cs="宋体"/>
          <w:kern w:val="0"/>
          <w:szCs w:val="21"/>
          <w:lang w:bidi="ar"/>
        </w:rPr>
        <w:t>招标人</w:t>
      </w:r>
      <w:r>
        <w:rPr>
          <w:rFonts w:hint="eastAsia" w:ascii="宋体" w:hAnsi="宋体" w:eastAsia="宋体" w:cs="宋体"/>
          <w:kern w:val="0"/>
          <w:szCs w:val="21"/>
          <w:lang w:val="zh-CN" w:bidi="ar"/>
        </w:rPr>
        <w:t>（或招标人的权属分公司）设备上所进行的试验、保养、维修而产生的质量问题（如检修不到位、材料不符合规程要求、检修时发生故障扩大等）及安全问题，所产生的一切费用全部由中标人负责。</w:t>
      </w:r>
    </w:p>
    <w:p>
      <w:pPr>
        <w:autoSpaceDE w:val="0"/>
        <w:autoSpaceDN w:val="0"/>
        <w:adjustRightInd w:val="0"/>
        <w:spacing w:line="360" w:lineRule="auto"/>
        <w:ind w:firstLine="420" w:firstLineChars="200"/>
        <w:jc w:val="left"/>
        <w:rPr>
          <w:rFonts w:ascii="宋体" w:hAnsi="宋体" w:eastAsia="宋体" w:cs="宋体"/>
          <w:kern w:val="0"/>
          <w:szCs w:val="21"/>
          <w:lang w:val="zh-CN" w:bidi="ar"/>
        </w:rPr>
      </w:pPr>
      <w:r>
        <w:rPr>
          <w:rFonts w:hint="eastAsia" w:ascii="宋体" w:hAnsi="宋体" w:eastAsia="宋体" w:cs="宋体"/>
          <w:kern w:val="0"/>
          <w:szCs w:val="21"/>
          <w:lang w:bidi="ar"/>
        </w:rPr>
        <w:t>（3）除年度预防性电气试验及应急抢修外，招标人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辖下自来水厂及加压站的10kV配电系统如因施工需要临时向供电局申请办理停送电手续时，中标人应积极协助办理（例如停电工作票的办理等工作），但在服务期内合计办理次数不超过10次/年，超过次数后的办理工作所需费用由招标人</w:t>
      </w:r>
      <w:r>
        <w:rPr>
          <w:rFonts w:hint="eastAsia" w:ascii="宋体" w:hAnsi="宋体" w:eastAsia="宋体" w:cs="宋体"/>
          <w:kern w:val="0"/>
          <w:szCs w:val="21"/>
          <w:lang w:val="zh-CN" w:bidi="ar"/>
        </w:rPr>
        <w:t>（或招标人的权属分公司）</w:t>
      </w:r>
      <w:r>
        <w:rPr>
          <w:rFonts w:hint="eastAsia" w:ascii="宋体" w:hAnsi="宋体" w:eastAsia="宋体" w:cs="宋体"/>
          <w:kern w:val="0"/>
          <w:szCs w:val="21"/>
          <w:lang w:bidi="ar"/>
        </w:rPr>
        <w:t>中标人双方另行协商确定。</w:t>
      </w:r>
    </w:p>
    <w:p>
      <w:pPr>
        <w:autoSpaceDE w:val="0"/>
        <w:autoSpaceDN w:val="0"/>
        <w:adjustRightInd w:val="0"/>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2、项目周期汇总表</w:t>
      </w:r>
    </w:p>
    <w:tbl>
      <w:tblPr>
        <w:tblStyle w:val="37"/>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1800"/>
        <w:gridCol w:w="2050"/>
        <w:gridCol w:w="3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b/>
                <w:szCs w:val="21"/>
              </w:rPr>
            </w:pPr>
            <w:r>
              <w:rPr>
                <w:rFonts w:hint="eastAsia" w:ascii="宋体" w:hAnsi="宋体" w:eastAsia="宋体" w:cs="宋体"/>
                <w:b/>
                <w:kern w:val="0"/>
                <w:szCs w:val="21"/>
                <w:lang w:bidi="ar"/>
              </w:rPr>
              <w:t>项目名称</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b/>
                <w:szCs w:val="21"/>
              </w:rPr>
            </w:pPr>
            <w:r>
              <w:rPr>
                <w:rFonts w:hint="eastAsia" w:ascii="宋体" w:hAnsi="宋体" w:eastAsia="宋体" w:cs="宋体"/>
                <w:b/>
                <w:kern w:val="0"/>
                <w:szCs w:val="21"/>
                <w:lang w:bidi="ar"/>
              </w:rPr>
              <w:t>试验维护周期</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b/>
                <w:szCs w:val="21"/>
              </w:rPr>
            </w:pPr>
            <w:r>
              <w:rPr>
                <w:rFonts w:hint="eastAsia" w:ascii="宋体" w:hAnsi="宋体" w:eastAsia="宋体" w:cs="宋体"/>
                <w:b/>
                <w:kern w:val="0"/>
                <w:szCs w:val="21"/>
                <w:lang w:bidi="ar"/>
              </w:rPr>
              <w:t>合同期内报告次数</w:t>
            </w:r>
          </w:p>
        </w:tc>
        <w:tc>
          <w:tcPr>
            <w:tcW w:w="366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b/>
                <w:szCs w:val="21"/>
              </w:rPr>
            </w:pPr>
            <w:r>
              <w:rPr>
                <w:rFonts w:hint="eastAsia" w:ascii="宋体" w:hAnsi="宋体" w:eastAsia="宋体" w:cs="宋体"/>
                <w:b/>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b/>
                <w:szCs w:val="21"/>
              </w:rPr>
            </w:pPr>
            <w:r>
              <w:rPr>
                <w:rFonts w:hint="eastAsia" w:ascii="宋体" w:hAnsi="宋体" w:eastAsia="宋体" w:cs="宋体"/>
                <w:kern w:val="0"/>
                <w:szCs w:val="21"/>
                <w:lang w:bidi="ar"/>
              </w:rPr>
              <w:t>高压电力电缆试验</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1年</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2</w:t>
            </w:r>
          </w:p>
        </w:tc>
        <w:tc>
          <w:tcPr>
            <w:tcW w:w="366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当发生新作电缆终端或接头后时另需进行测试。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b/>
                <w:szCs w:val="21"/>
              </w:rPr>
            </w:pPr>
            <w:r>
              <w:rPr>
                <w:rFonts w:hint="eastAsia" w:ascii="宋体" w:hAnsi="宋体" w:eastAsia="宋体" w:cs="宋体"/>
                <w:kern w:val="0"/>
                <w:szCs w:val="21"/>
                <w:lang w:bidi="ar"/>
              </w:rPr>
              <w:t>高压断路器试验</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1年</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2</w:t>
            </w:r>
          </w:p>
        </w:tc>
        <w:tc>
          <w:tcPr>
            <w:tcW w:w="366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高压避雷器试验</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1年</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2</w:t>
            </w:r>
          </w:p>
        </w:tc>
        <w:tc>
          <w:tcPr>
            <w:tcW w:w="366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高压电流互感器试验</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1年</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2</w:t>
            </w:r>
          </w:p>
        </w:tc>
        <w:tc>
          <w:tcPr>
            <w:tcW w:w="366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jc w:val="center"/>
              <w:textAlignment w:val="center"/>
              <w:rPr>
                <w:rFonts w:ascii="宋体" w:hAnsi="宋体" w:eastAsia="宋体" w:cs="宋体"/>
                <w:szCs w:val="21"/>
              </w:rPr>
            </w:pPr>
            <w:r>
              <w:rPr>
                <w:rFonts w:hint="eastAsia" w:ascii="宋体" w:hAnsi="宋体" w:eastAsia="宋体" w:cs="宋体"/>
                <w:kern w:val="0"/>
                <w:szCs w:val="21"/>
                <w:lang w:bidi="ar"/>
              </w:rPr>
              <w:t>综合保护装置试验</w:t>
            </w:r>
          </w:p>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（含传统继电器）</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1年</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2</w:t>
            </w:r>
          </w:p>
        </w:tc>
        <w:tc>
          <w:tcPr>
            <w:tcW w:w="366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b/>
                <w:szCs w:val="21"/>
              </w:rPr>
            </w:pPr>
            <w:r>
              <w:rPr>
                <w:rFonts w:hint="eastAsia" w:ascii="宋体" w:hAnsi="宋体" w:eastAsia="宋体" w:cs="宋体"/>
                <w:kern w:val="0"/>
                <w:szCs w:val="21"/>
                <w:lang w:bidi="ar"/>
              </w:rPr>
              <w:t>电力电缆及架空线全面巡视</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每季度</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8</w:t>
            </w:r>
          </w:p>
        </w:tc>
        <w:tc>
          <w:tcPr>
            <w:tcW w:w="366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电缆沟体及架空线常规巡视</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每周</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r>
              <w:rPr>
                <w:rFonts w:hint="eastAsia" w:ascii="宋体" w:hAnsi="宋体" w:eastAsia="宋体" w:cs="宋体"/>
                <w:kern w:val="0"/>
                <w:szCs w:val="21"/>
                <w:lang w:bidi="ar"/>
              </w:rPr>
              <w:t>104</w:t>
            </w:r>
          </w:p>
        </w:tc>
        <w:tc>
          <w:tcPr>
            <w:tcW w:w="366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szCs w:val="21"/>
              </w:rPr>
            </w:pPr>
          </w:p>
        </w:tc>
      </w:tr>
    </w:tbl>
    <w:p>
      <w:pPr>
        <w:widowControl/>
        <w:tabs>
          <w:tab w:val="left" w:pos="960"/>
        </w:tabs>
        <w:autoSpaceDN w:val="0"/>
        <w:spacing w:before="240" w:beforeLines="100" w:line="360" w:lineRule="auto"/>
        <w:ind w:firstLine="422" w:firstLineChars="200"/>
        <w:outlineLvl w:val="1"/>
        <w:rPr>
          <w:rFonts w:hAnsi="宋体"/>
          <w:b/>
          <w:szCs w:val="21"/>
        </w:rPr>
      </w:pPr>
      <w:r>
        <w:rPr>
          <w:rFonts w:hint="eastAsia" w:ascii="宋体" w:hAnsi="宋体" w:eastAsia="宋体" w:cs="Times New Roman"/>
          <w:b/>
          <w:bCs/>
          <w:kern w:val="0"/>
          <w:szCs w:val="21"/>
          <w:lang w:bidi="ar"/>
        </w:rPr>
        <w:t>五、施工安全及其他要求</w:t>
      </w:r>
    </w:p>
    <w:p>
      <w:pPr>
        <w:autoSpaceDE w:val="0"/>
        <w:autoSpaceDN w:val="0"/>
        <w:adjustRightInd w:val="0"/>
        <w:spacing w:line="360" w:lineRule="auto"/>
        <w:ind w:firstLine="420" w:firstLineChars="200"/>
        <w:jc w:val="left"/>
        <w:rPr>
          <w:rFonts w:hAnsi="宋体" w:cs="仿宋_GB2312"/>
          <w:bCs/>
          <w:szCs w:val="21"/>
        </w:rPr>
      </w:pPr>
      <w:r>
        <w:rPr>
          <w:rFonts w:hint="eastAsia" w:ascii="宋体" w:hAnsi="宋体" w:eastAsia="宋体" w:cs="仿宋_GB2312"/>
          <w:bCs/>
          <w:kern w:val="0"/>
          <w:szCs w:val="21"/>
          <w:lang w:bidi="ar"/>
        </w:rPr>
        <w:t>1、施工设备、工器具：由中标人自行解决。</w:t>
      </w:r>
    </w:p>
    <w:p>
      <w:pPr>
        <w:autoSpaceDE w:val="0"/>
        <w:autoSpaceDN w:val="0"/>
        <w:adjustRightInd w:val="0"/>
        <w:spacing w:line="360" w:lineRule="auto"/>
        <w:ind w:firstLine="420" w:firstLineChars="200"/>
        <w:jc w:val="left"/>
        <w:rPr>
          <w:rFonts w:hAnsi="宋体" w:cs="仿宋_GB2312"/>
          <w:bCs/>
          <w:szCs w:val="21"/>
        </w:rPr>
      </w:pPr>
      <w:r>
        <w:rPr>
          <w:rFonts w:hint="eastAsia" w:ascii="宋体" w:hAnsi="宋体" w:eastAsia="宋体" w:cs="仿宋_GB2312"/>
          <w:bCs/>
          <w:kern w:val="0"/>
          <w:szCs w:val="21"/>
          <w:lang w:bidi="ar"/>
        </w:rPr>
        <w:t>2、施工用水、用电：招标人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在各水厂内提供水、电接入点，由中标人自行接入，中标人需做好用水、用电安全防护措施并无条件接受招标人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监督。施工水、电费用由招标人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承担。</w:t>
      </w:r>
    </w:p>
    <w:p>
      <w:pPr>
        <w:autoSpaceDE w:val="0"/>
        <w:autoSpaceDN w:val="0"/>
        <w:adjustRightInd w:val="0"/>
        <w:spacing w:line="360" w:lineRule="auto"/>
        <w:ind w:firstLine="420" w:firstLineChars="200"/>
        <w:jc w:val="left"/>
        <w:rPr>
          <w:rFonts w:hAnsi="宋体" w:cs="仿宋_GB2312"/>
          <w:bCs/>
          <w:szCs w:val="21"/>
        </w:rPr>
      </w:pPr>
      <w:r>
        <w:rPr>
          <w:rFonts w:hint="eastAsia" w:ascii="宋体" w:hAnsi="宋体" w:eastAsia="宋体" w:cs="仿宋_GB2312"/>
          <w:bCs/>
          <w:kern w:val="0"/>
          <w:szCs w:val="21"/>
          <w:lang w:bidi="ar"/>
        </w:rPr>
        <w:t>3、施工安全：在合同期内，中标人在进入招标人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场地前应签订《安全生产管理协议》。中标人须做好安全防护措施，合同履行过程中出现的安全事故及产生的相关费用由中标人自行承担。中标人人员在招标人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场所必须遵守招标人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的一切规章制度和安全条例，服从招标人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的监督。中标人在提供本项目所有服务的过程中，如因违反招标人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相关规章制度、安全条例，或因不服从招标人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监督而发生安全事故的，其结果与责任均由中标人负责，招标人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无须承担任何结果与责任。</w:t>
      </w:r>
    </w:p>
    <w:p>
      <w:pPr>
        <w:autoSpaceDE w:val="0"/>
        <w:autoSpaceDN w:val="0"/>
        <w:adjustRightInd w:val="0"/>
        <w:spacing w:after="50" w:line="360" w:lineRule="auto"/>
        <w:ind w:firstLine="420" w:firstLineChars="200"/>
        <w:jc w:val="left"/>
        <w:rPr>
          <w:rFonts w:hAnsi="宋体" w:cs="仿宋_GB2312"/>
          <w:bCs/>
          <w:szCs w:val="21"/>
        </w:rPr>
      </w:pPr>
      <w:r>
        <w:rPr>
          <w:rFonts w:hint="eastAsia" w:ascii="宋体" w:hAnsi="宋体" w:eastAsia="宋体" w:cs="仿宋_GB2312"/>
          <w:bCs/>
          <w:kern w:val="0"/>
          <w:szCs w:val="21"/>
          <w:lang w:bidi="ar"/>
        </w:rPr>
        <w:t>4、中标人在具体实施的项目中需开展危险作业的（动火、进入有限空间、盲板抽堵、高处作业、吊装、临时用电、动土、断路），应按照招标人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相关要求通过招标人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审批，在接到招标人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允许作业回执后，中标人根据具体项目实施方案落实安全防护措施，才能进行作业。中标人若未得到招标人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审批同意自行开展危险作业，或未按照操作规程规范进行作业的，由此产生的一切后果由中标人负责。</w:t>
      </w:r>
    </w:p>
    <w:p>
      <w:pPr>
        <w:autoSpaceDE w:val="0"/>
        <w:autoSpaceDN w:val="0"/>
        <w:adjustRightInd w:val="0"/>
        <w:spacing w:line="360" w:lineRule="auto"/>
        <w:ind w:right="-28"/>
        <w:jc w:val="left"/>
        <w:rPr>
          <w:rFonts w:hAnsi="宋体" w:cs="仿宋_GB2312"/>
          <w:bCs/>
          <w:szCs w:val="21"/>
        </w:rPr>
      </w:pPr>
      <w:r>
        <w:rPr>
          <w:rFonts w:hint="eastAsia" w:ascii="宋体" w:hAnsi="宋体" w:eastAsia="宋体" w:cs="仿宋_GB2312"/>
          <w:bCs/>
          <w:kern w:val="0"/>
          <w:szCs w:val="21"/>
          <w:lang w:bidi="ar"/>
        </w:rPr>
        <w:t xml:space="preserve">    5、招标人</w:t>
      </w:r>
      <w:r>
        <w:rPr>
          <w:rFonts w:hint="eastAsia" w:ascii="宋体" w:hAnsi="宋体" w:eastAsia="宋体" w:cs="仿宋_GB2312"/>
          <w:bCs/>
          <w:kern w:val="0"/>
          <w:szCs w:val="21"/>
          <w:lang w:val="zh-CN" w:bidi="ar"/>
        </w:rPr>
        <w:t>（或招标人的权属分公司）</w:t>
      </w:r>
      <w:r>
        <w:rPr>
          <w:rFonts w:hint="eastAsia" w:ascii="宋体" w:hAnsi="宋体" w:eastAsia="宋体" w:cs="仿宋_GB2312"/>
          <w:bCs/>
          <w:kern w:val="0"/>
          <w:szCs w:val="21"/>
          <w:lang w:bidi="ar"/>
        </w:rPr>
        <w:t>有权对中标人在作业期间的安全生产工作统一协调、管理，定期进行安全检查，发现安全问题的，中标人需及时整改。</w:t>
      </w:r>
    </w:p>
    <w:p>
      <w:pPr>
        <w:autoSpaceDE w:val="0"/>
        <w:autoSpaceDN w:val="0"/>
        <w:adjustRightInd w:val="0"/>
        <w:spacing w:line="360" w:lineRule="auto"/>
        <w:jc w:val="left"/>
        <w:rPr>
          <w:rFonts w:hAnsi="宋体"/>
          <w:b/>
          <w:szCs w:val="21"/>
        </w:rPr>
      </w:pPr>
    </w:p>
    <w:p>
      <w:pPr>
        <w:widowControl/>
        <w:tabs>
          <w:tab w:val="left" w:pos="960"/>
        </w:tabs>
        <w:autoSpaceDN w:val="0"/>
        <w:spacing w:line="360" w:lineRule="auto"/>
        <w:ind w:firstLine="422" w:firstLineChars="200"/>
        <w:outlineLvl w:val="1"/>
        <w:rPr>
          <w:rFonts w:hAnsi="宋体"/>
          <w:b/>
          <w:szCs w:val="21"/>
        </w:rPr>
      </w:pPr>
      <w:r>
        <w:rPr>
          <w:rFonts w:hint="eastAsia" w:ascii="宋体" w:hAnsi="宋体" w:eastAsia="宋体" w:cs="Times New Roman"/>
          <w:b/>
          <w:kern w:val="0"/>
          <w:szCs w:val="21"/>
          <w:lang w:bidi="ar"/>
        </w:rPr>
        <w:t>六、付款方式</w:t>
      </w:r>
    </w:p>
    <w:p>
      <w:pPr>
        <w:widowControl/>
        <w:autoSpaceDE w:val="0"/>
        <w:autoSpaceDN w:val="0"/>
        <w:adjustRightInd w:val="0"/>
        <w:spacing w:line="360" w:lineRule="auto"/>
        <w:ind w:firstLine="420" w:firstLineChars="200"/>
        <w:jc w:val="left"/>
        <w:rPr>
          <w:rFonts w:hAnsi="宋体"/>
          <w:szCs w:val="21"/>
        </w:rPr>
      </w:pPr>
      <w:r>
        <w:rPr>
          <w:rFonts w:hint="eastAsia" w:ascii="宋体" w:hAnsi="宋体" w:eastAsia="宋体" w:cs="Times New Roman"/>
          <w:kern w:val="0"/>
          <w:szCs w:val="21"/>
          <w:lang w:bidi="ar"/>
        </w:rPr>
        <w:t>1、</w:t>
      </w:r>
      <w:r>
        <w:rPr>
          <w:rFonts w:hint="eastAsia" w:ascii="宋体" w:hAnsi="宋体" w:eastAsia="宋体" w:cs="宋体"/>
          <w:kern w:val="0"/>
          <w:szCs w:val="21"/>
          <w:lang w:bidi="ar"/>
        </w:rPr>
        <w:t>本项目合同下所有款项均使用人民币支付。</w:t>
      </w:r>
    </w:p>
    <w:p>
      <w:pPr>
        <w:widowControl/>
        <w:tabs>
          <w:tab w:val="left" w:pos="960"/>
        </w:tabs>
        <w:autoSpaceDN w:val="0"/>
        <w:spacing w:line="360" w:lineRule="auto"/>
        <w:ind w:firstLine="420" w:firstLineChars="200"/>
        <w:rPr>
          <w:rFonts w:hAnsi="宋体"/>
          <w:szCs w:val="21"/>
        </w:rPr>
      </w:pPr>
      <w:r>
        <w:rPr>
          <w:rFonts w:hint="eastAsia" w:ascii="宋体" w:hAnsi="宋体" w:eastAsia="宋体" w:cs="Times New Roman"/>
          <w:kern w:val="0"/>
          <w:szCs w:val="21"/>
          <w:lang w:bidi="ar"/>
        </w:rPr>
        <w:t>2、合同签订后，中标人分4期（服务每满6个月为一期）向招标人（或招标人的权属分公司）申请支付服务费用，每期结算费用（不含销项税）=∑各项服务预算综合单价（不含税）×该项服务数量×中标折扣系数。招标人（或招标人的权属分公司）按期支付服务费给中标人，合同开始执行的第二期支付上一期的服务费，以后依此类推。在招标人</w:t>
      </w:r>
      <w:r>
        <w:rPr>
          <w:rFonts w:hint="eastAsia" w:ascii="宋体" w:hAnsi="宋体" w:eastAsia="宋体" w:cs="Times New Roman"/>
          <w:kern w:val="0"/>
          <w:szCs w:val="21"/>
          <w:lang w:val="zh-CN" w:bidi="ar"/>
        </w:rPr>
        <w:t>（或招标人的权属分公司）</w:t>
      </w:r>
      <w:r>
        <w:rPr>
          <w:rFonts w:hint="eastAsia" w:ascii="宋体" w:hAnsi="宋体" w:eastAsia="宋体" w:cs="Times New Roman"/>
          <w:kern w:val="0"/>
          <w:szCs w:val="21"/>
          <w:lang w:bidi="ar"/>
        </w:rPr>
        <w:t>对中标人上一期提供的服务项目试验、检验报告进行审核并核定服务数量后，确定上一期实际应付的服务费及对应的销项税款，由中标人向招标人（或招标人的权属分公司）提交请款报告并根据招标人（或招标人的权属分公司）需求，开具合法等额的增值税普通发票，招标人（或招标人的权属分公司）在收到请款报告及发票后20个工作日内采用转账的方式向中标人支付上一期实际应付的服务费用及对应的销项税款。中标人向招标人（或招标人的权属分公司）开具的增值税普通发票，保证真实合法有效，否则，招标人</w:t>
      </w:r>
      <w:r>
        <w:rPr>
          <w:rFonts w:hint="eastAsia" w:ascii="宋体" w:hAnsi="宋体" w:eastAsia="宋体" w:cs="Times New Roman"/>
          <w:kern w:val="0"/>
          <w:szCs w:val="21"/>
          <w:lang w:val="zh-CN" w:bidi="ar"/>
        </w:rPr>
        <w:t>（或招标人的权属分公司）</w:t>
      </w:r>
      <w:r>
        <w:rPr>
          <w:rFonts w:hint="eastAsia" w:ascii="宋体" w:hAnsi="宋体" w:eastAsia="宋体" w:cs="Times New Roman"/>
          <w:kern w:val="0"/>
          <w:szCs w:val="21"/>
          <w:lang w:bidi="ar"/>
        </w:rPr>
        <w:t>有权拒绝付款，付款期限相应顺延。由于中标人提供的发票不符合税法规定，给招标人（或招标人的权属分公司）造成的损失由中标人承担赔偿责任。</w:t>
      </w:r>
    </w:p>
    <w:p>
      <w:pPr>
        <w:widowControl/>
        <w:tabs>
          <w:tab w:val="left" w:pos="960"/>
        </w:tabs>
        <w:autoSpaceDN w:val="0"/>
        <w:spacing w:line="360" w:lineRule="auto"/>
        <w:ind w:firstLine="420" w:firstLineChars="200"/>
        <w:rPr>
          <w:rFonts w:hAnsi="宋体"/>
          <w:szCs w:val="21"/>
        </w:rPr>
      </w:pPr>
    </w:p>
    <w:p>
      <w:pPr>
        <w:widowControl/>
        <w:tabs>
          <w:tab w:val="left" w:pos="960"/>
        </w:tabs>
        <w:autoSpaceDN w:val="0"/>
        <w:spacing w:line="360" w:lineRule="auto"/>
        <w:ind w:firstLine="422" w:firstLineChars="200"/>
        <w:outlineLvl w:val="1"/>
        <w:rPr>
          <w:rFonts w:hAnsi="宋体"/>
          <w:b/>
          <w:bCs/>
          <w:szCs w:val="21"/>
        </w:rPr>
      </w:pPr>
      <w:r>
        <w:rPr>
          <w:rFonts w:hint="eastAsia" w:ascii="宋体" w:hAnsi="宋体" w:eastAsia="宋体" w:cs="Times New Roman"/>
          <w:b/>
          <w:kern w:val="0"/>
          <w:szCs w:val="21"/>
          <w:lang w:bidi="ar"/>
        </w:rPr>
        <w:t>七、服务质量考核</w:t>
      </w:r>
    </w:p>
    <w:p>
      <w:pPr>
        <w:widowControl/>
        <w:tabs>
          <w:tab w:val="left" w:pos="960"/>
        </w:tabs>
        <w:autoSpaceDN w:val="0"/>
        <w:spacing w:line="360" w:lineRule="auto"/>
        <w:ind w:firstLine="420" w:firstLineChars="200"/>
        <w:rPr>
          <w:rFonts w:hAnsi="宋体"/>
          <w:szCs w:val="21"/>
        </w:rPr>
      </w:pPr>
      <w:r>
        <w:rPr>
          <w:rFonts w:hint="eastAsia" w:ascii="宋体" w:hAnsi="宋体" w:eastAsia="宋体" w:cs="Times New Roman"/>
          <w:kern w:val="0"/>
          <w:szCs w:val="21"/>
          <w:lang w:bidi="ar"/>
        </w:rPr>
        <w:t>1、10kV进线电缆委托代理维护服务期间，服务合同款项将分四期支付，招标人</w:t>
      </w:r>
      <w:r>
        <w:rPr>
          <w:rFonts w:hint="eastAsia" w:ascii="宋体" w:hAnsi="宋体" w:eastAsia="宋体" w:cs="Times New Roman"/>
          <w:kern w:val="0"/>
          <w:szCs w:val="21"/>
          <w:lang w:val="zh-CN" w:bidi="ar"/>
        </w:rPr>
        <w:t>（或招标人的权属分公司）</w:t>
      </w:r>
      <w:r>
        <w:rPr>
          <w:rFonts w:hint="eastAsia" w:ascii="宋体" w:hAnsi="宋体" w:eastAsia="宋体" w:cs="Times New Roman"/>
          <w:kern w:val="0"/>
          <w:szCs w:val="21"/>
          <w:lang w:bidi="ar"/>
        </w:rPr>
        <w:t>将在每期结束后对10kV进线电缆委托代理维护服务质量进行考核评分，并根据评分情况进行付款。</w:t>
      </w:r>
    </w:p>
    <w:p>
      <w:pPr>
        <w:widowControl/>
        <w:tabs>
          <w:tab w:val="left" w:pos="960"/>
        </w:tabs>
        <w:autoSpaceDN w:val="0"/>
        <w:spacing w:line="360" w:lineRule="auto"/>
        <w:ind w:firstLine="420" w:firstLineChars="200"/>
        <w:rPr>
          <w:rFonts w:hAnsi="宋体"/>
          <w:szCs w:val="21"/>
        </w:rPr>
      </w:pPr>
      <w:r>
        <w:rPr>
          <w:rFonts w:hint="eastAsia" w:ascii="宋体" w:hAnsi="宋体" w:eastAsia="宋体" w:cs="Times New Roman"/>
          <w:kern w:val="0"/>
          <w:szCs w:val="21"/>
          <w:lang w:bidi="ar"/>
        </w:rPr>
        <w:t>2、考核评分满分为100分，考核评分分数在80分或以上的，招标人</w:t>
      </w:r>
      <w:r>
        <w:rPr>
          <w:rFonts w:hint="eastAsia" w:ascii="宋体" w:hAnsi="宋体" w:eastAsia="宋体" w:cs="Times New Roman"/>
          <w:kern w:val="0"/>
          <w:szCs w:val="21"/>
          <w:lang w:val="zh-CN" w:bidi="ar"/>
        </w:rPr>
        <w:t>（或招标人的权属分公司）</w:t>
      </w:r>
      <w:r>
        <w:rPr>
          <w:rFonts w:hint="eastAsia" w:ascii="宋体" w:hAnsi="宋体" w:eastAsia="宋体" w:cs="Times New Roman"/>
          <w:kern w:val="0"/>
          <w:szCs w:val="21"/>
          <w:lang w:bidi="ar"/>
        </w:rPr>
        <w:t>全额支付当期的进线电缆委托代理维护服务费，当期结算费用（不含销项税）=∑各项服务预算综合单价（不含税）×当期该项服务数量×中标折扣系数；考核评分分数低于80分、达到60分时，招标人</w:t>
      </w:r>
      <w:r>
        <w:rPr>
          <w:rFonts w:hint="eastAsia" w:ascii="宋体" w:hAnsi="宋体" w:eastAsia="宋体" w:cs="Times New Roman"/>
          <w:kern w:val="0"/>
          <w:szCs w:val="21"/>
          <w:lang w:val="zh-CN" w:bidi="ar"/>
        </w:rPr>
        <w:t>（或招标人的权属分公司）</w:t>
      </w:r>
      <w:r>
        <w:rPr>
          <w:rFonts w:hint="eastAsia" w:ascii="宋体" w:hAnsi="宋体" w:eastAsia="宋体" w:cs="Times New Roman"/>
          <w:kern w:val="0"/>
          <w:szCs w:val="21"/>
          <w:lang w:bidi="ar"/>
        </w:rPr>
        <w:t>按所得分数与满分的百分比计算后支付当期的进线电缆委托代理维护服务费，当期结算费用（不含销项税）=∑各项服务预算综合单价（不含税）×当期该项服务数量×中标折扣系数×当期考核所得分数与满分的百分比。考核评分分数低于60分时，招标人</w:t>
      </w:r>
      <w:r>
        <w:rPr>
          <w:rFonts w:hint="eastAsia" w:ascii="宋体" w:hAnsi="宋体" w:eastAsia="宋体" w:cs="Times New Roman"/>
          <w:kern w:val="0"/>
          <w:szCs w:val="21"/>
          <w:lang w:val="zh-CN" w:bidi="ar"/>
        </w:rPr>
        <w:t>（或招标人的权属分公司）</w:t>
      </w:r>
      <w:r>
        <w:rPr>
          <w:rFonts w:hint="eastAsia" w:ascii="宋体" w:hAnsi="宋体" w:eastAsia="宋体" w:cs="Times New Roman"/>
          <w:kern w:val="0"/>
          <w:szCs w:val="21"/>
          <w:lang w:bidi="ar"/>
        </w:rPr>
        <w:t>无需支付当期的全部进线电缆委托代理维护服务费，且招标人</w:t>
      </w:r>
      <w:r>
        <w:rPr>
          <w:rFonts w:hint="eastAsia" w:ascii="宋体" w:hAnsi="宋体" w:eastAsia="宋体" w:cs="Times New Roman"/>
          <w:kern w:val="0"/>
          <w:szCs w:val="21"/>
          <w:lang w:val="zh-CN" w:bidi="ar"/>
        </w:rPr>
        <w:t>（或招标人的权属分公司）</w:t>
      </w:r>
      <w:r>
        <w:rPr>
          <w:rFonts w:hint="eastAsia" w:ascii="宋体" w:hAnsi="宋体" w:eastAsia="宋体" w:cs="Times New Roman"/>
          <w:kern w:val="0"/>
          <w:szCs w:val="21"/>
          <w:lang w:bidi="ar"/>
        </w:rPr>
        <w:t>有权解除本合同并没收履约担保金。</w:t>
      </w:r>
    </w:p>
    <w:p>
      <w:pPr>
        <w:widowControl/>
        <w:tabs>
          <w:tab w:val="left" w:pos="960"/>
        </w:tabs>
        <w:autoSpaceDN w:val="0"/>
        <w:spacing w:line="360" w:lineRule="auto"/>
        <w:ind w:firstLine="420" w:firstLineChars="200"/>
        <w:rPr>
          <w:rFonts w:hAnsi="宋体"/>
          <w:szCs w:val="21"/>
        </w:rPr>
      </w:pPr>
      <w:r>
        <w:rPr>
          <w:rFonts w:hint="eastAsia" w:ascii="宋体" w:hAnsi="宋体" w:eastAsia="宋体" w:cs="Times New Roman"/>
          <w:kern w:val="0"/>
          <w:szCs w:val="21"/>
          <w:lang w:bidi="ar"/>
        </w:rPr>
        <w:t>3、考核评分表</w:t>
      </w:r>
    </w:p>
    <w:tbl>
      <w:tblPr>
        <w:tblStyle w:val="202"/>
        <w:tblW w:w="98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093"/>
        <w:gridCol w:w="4912"/>
        <w:gridCol w:w="850"/>
        <w:gridCol w:w="1133"/>
        <w:gridCol w:w="12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68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55" w:line="360" w:lineRule="auto"/>
              <w:ind w:left="127"/>
              <w:rPr>
                <w:rFonts w:hAnsi="宋体" w:cs="宋体"/>
                <w:szCs w:val="21"/>
              </w:rPr>
            </w:pPr>
            <w:r>
              <w:rPr>
                <w:rFonts w:hint="eastAsia" w:ascii="宋体" w:hAnsi="宋体" w:eastAsia="宋体" w:cs="宋体"/>
                <w:spacing w:val="6"/>
                <w:kern w:val="0"/>
                <w:szCs w:val="21"/>
                <w:lang w:bidi="ar"/>
              </w:rPr>
              <w:t>序号</w:t>
            </w:r>
          </w:p>
        </w:tc>
        <w:tc>
          <w:tcPr>
            <w:tcW w:w="109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55" w:line="360" w:lineRule="auto"/>
              <w:jc w:val="center"/>
              <w:rPr>
                <w:rFonts w:hAnsi="宋体" w:cs="宋体"/>
                <w:szCs w:val="21"/>
              </w:rPr>
            </w:pPr>
            <w:r>
              <w:rPr>
                <w:rFonts w:hint="eastAsia" w:ascii="宋体" w:hAnsi="宋体" w:eastAsia="宋体" w:cs="宋体"/>
                <w:spacing w:val="11"/>
                <w:kern w:val="0"/>
                <w:szCs w:val="21"/>
                <w:lang w:bidi="ar"/>
              </w:rPr>
              <w:t>考核</w:t>
            </w:r>
            <w:r>
              <w:rPr>
                <w:rFonts w:hint="eastAsia" w:ascii="宋体" w:hAnsi="宋体" w:eastAsia="宋体" w:cs="宋体"/>
                <w:spacing w:val="8"/>
                <w:kern w:val="0"/>
                <w:szCs w:val="21"/>
                <w:lang w:bidi="ar"/>
              </w:rPr>
              <w:t>内容</w:t>
            </w:r>
          </w:p>
        </w:tc>
        <w:tc>
          <w:tcPr>
            <w:tcW w:w="491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56" w:line="360" w:lineRule="auto"/>
              <w:ind w:left="1116"/>
              <w:rPr>
                <w:rFonts w:hAnsi="宋体" w:cs="宋体"/>
                <w:szCs w:val="21"/>
              </w:rPr>
            </w:pPr>
            <w:r>
              <w:rPr>
                <w:rFonts w:hint="eastAsia" w:ascii="宋体" w:hAnsi="宋体" w:eastAsia="宋体" w:cs="宋体"/>
                <w:spacing w:val="11"/>
                <w:kern w:val="0"/>
                <w:szCs w:val="21"/>
                <w:lang w:bidi="ar"/>
              </w:rPr>
              <w:t>履</w:t>
            </w:r>
            <w:r>
              <w:rPr>
                <w:rFonts w:hint="eastAsia" w:ascii="宋体" w:hAnsi="宋体" w:eastAsia="宋体" w:cs="宋体"/>
                <w:spacing w:val="8"/>
                <w:kern w:val="0"/>
                <w:szCs w:val="21"/>
                <w:lang w:bidi="ar"/>
              </w:rPr>
              <w:t>约评分标准</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55" w:line="360" w:lineRule="auto"/>
              <w:ind w:left="223"/>
              <w:rPr>
                <w:rFonts w:hAnsi="宋体" w:cs="宋体"/>
                <w:szCs w:val="21"/>
              </w:rPr>
            </w:pPr>
            <w:r>
              <w:rPr>
                <w:rFonts w:hint="eastAsia" w:ascii="宋体" w:hAnsi="宋体" w:eastAsia="宋体" w:cs="宋体"/>
                <w:spacing w:val="5"/>
                <w:kern w:val="0"/>
                <w:szCs w:val="21"/>
                <w:lang w:bidi="ar"/>
              </w:rPr>
              <w:t>分</w:t>
            </w:r>
            <w:r>
              <w:rPr>
                <w:rFonts w:hint="eastAsia" w:ascii="宋体" w:hAnsi="宋体" w:eastAsia="宋体" w:cs="宋体"/>
                <w:spacing w:val="4"/>
                <w:kern w:val="0"/>
                <w:szCs w:val="21"/>
                <w:lang w:bidi="ar"/>
              </w:rPr>
              <w:t>值</w:t>
            </w: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55" w:line="360" w:lineRule="auto"/>
              <w:ind w:left="150"/>
              <w:rPr>
                <w:rFonts w:hAnsi="宋体" w:cs="宋体"/>
                <w:szCs w:val="21"/>
              </w:rPr>
            </w:pPr>
            <w:r>
              <w:rPr>
                <w:rFonts w:hint="eastAsia" w:ascii="宋体" w:hAnsi="宋体" w:eastAsia="宋体" w:cs="宋体"/>
                <w:spacing w:val="9"/>
                <w:kern w:val="0"/>
                <w:szCs w:val="21"/>
                <w:lang w:bidi="ar"/>
              </w:rPr>
              <w:t>评价得</w:t>
            </w:r>
            <w:r>
              <w:rPr>
                <w:rFonts w:hint="eastAsia" w:ascii="宋体" w:hAnsi="宋体" w:eastAsia="宋体" w:cs="宋体"/>
                <w:spacing w:val="8"/>
                <w:kern w:val="0"/>
                <w:szCs w:val="21"/>
                <w:lang w:bidi="ar"/>
              </w:rPr>
              <w:t>分</w:t>
            </w:r>
          </w:p>
        </w:tc>
        <w:tc>
          <w:tcPr>
            <w:tcW w:w="1201"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55" w:line="360" w:lineRule="auto"/>
              <w:ind w:left="398"/>
              <w:rPr>
                <w:rFonts w:hAnsi="宋体" w:cs="宋体"/>
                <w:szCs w:val="21"/>
              </w:rPr>
            </w:pPr>
            <w:r>
              <w:rPr>
                <w:rFonts w:hint="eastAsia" w:ascii="宋体" w:hAnsi="宋体" w:eastAsia="宋体" w:cs="宋体"/>
                <w:spacing w:val="5"/>
                <w:kern w:val="0"/>
                <w:szCs w:val="21"/>
                <w:lang w:bidi="ar"/>
              </w:rPr>
              <w:t>备</w:t>
            </w:r>
            <w:r>
              <w:rPr>
                <w:rFonts w:hint="eastAsia" w:ascii="宋体" w:hAnsi="宋体" w:eastAsia="宋体" w:cs="宋体"/>
                <w:spacing w:val="4"/>
                <w:kern w:val="0"/>
                <w:szCs w:val="21"/>
                <w:lang w:bidi="ar"/>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68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1</w:t>
            </w:r>
          </w:p>
        </w:tc>
        <w:tc>
          <w:tcPr>
            <w:tcW w:w="109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电缆巡查</w:t>
            </w:r>
          </w:p>
        </w:tc>
        <w:tc>
          <w:tcPr>
            <w:tcW w:w="491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1.不对10kV外线电缆巡查的；扣20分；</w:t>
            </w:r>
          </w:p>
          <w:p>
            <w:pPr>
              <w:autoSpaceDE w:val="0"/>
              <w:autoSpaceDN w:val="0"/>
              <w:adjustRightInd w:val="0"/>
              <w:spacing w:before="30" w:line="360" w:lineRule="auto"/>
              <w:ind w:left="113" w:right="62" w:firstLine="11"/>
              <w:jc w:val="left"/>
              <w:rPr>
                <w:rFonts w:hAnsi="宋体" w:cs="宋体"/>
                <w:szCs w:val="21"/>
              </w:rPr>
            </w:pPr>
            <w:r>
              <w:rPr>
                <w:rFonts w:hint="eastAsia" w:ascii="宋体" w:hAnsi="宋体" w:eastAsia="宋体" w:cs="宋体"/>
                <w:spacing w:val="8"/>
                <w:kern w:val="0"/>
                <w:szCs w:val="21"/>
                <w:lang w:bidi="ar"/>
              </w:rPr>
              <w:t>2.未按10kV外线电缆巡查周期要求完成巡查，扣2分/次；</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4"/>
                <w:kern w:val="0"/>
                <w:szCs w:val="21"/>
                <w:lang w:bidi="ar"/>
              </w:rPr>
              <w:t>20分</w:t>
            </w: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1201"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jc w:val="center"/>
        </w:trPr>
        <w:tc>
          <w:tcPr>
            <w:tcW w:w="68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2</w:t>
            </w:r>
          </w:p>
        </w:tc>
        <w:tc>
          <w:tcPr>
            <w:tcW w:w="109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11"/>
                <w:kern w:val="0"/>
                <w:szCs w:val="21"/>
                <w:lang w:bidi="ar"/>
              </w:rPr>
              <w:t>电缆巡查记录</w:t>
            </w:r>
          </w:p>
        </w:tc>
        <w:tc>
          <w:tcPr>
            <w:tcW w:w="491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1.未按时提供10kV外线电缆巡查记录表和巡查现场照片的；扣2分/次；</w:t>
            </w:r>
          </w:p>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2.电缆巡查记录表中有漏项的情况，扣2分/次；</w:t>
            </w:r>
          </w:p>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3.电缆巡查记录表中标识的内容与现场实际情况不符合的，扣4分/次；</w:t>
            </w:r>
          </w:p>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4.电缆巡查记录表中出现作假的情况，扣20分；</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2"/>
                <w:kern w:val="0"/>
                <w:szCs w:val="21"/>
                <w:lang w:bidi="ar"/>
              </w:rPr>
              <w:t>20</w:t>
            </w:r>
            <w:r>
              <w:rPr>
                <w:rFonts w:hint="eastAsia" w:ascii="宋体" w:hAnsi="宋体" w:eastAsia="宋体" w:cs="宋体"/>
                <w:spacing w:val="-1"/>
                <w:kern w:val="0"/>
                <w:szCs w:val="21"/>
                <w:lang w:bidi="ar"/>
              </w:rPr>
              <w:t>分</w:t>
            </w: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1201"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8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3</w:t>
            </w:r>
          </w:p>
        </w:tc>
        <w:tc>
          <w:tcPr>
            <w:tcW w:w="109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响应情况</w:t>
            </w:r>
          </w:p>
        </w:tc>
        <w:tc>
          <w:tcPr>
            <w:tcW w:w="491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1.未在双方协商的时间节点上对水厂的10kV进线电缆进行停电测试的，扣3分/次；</w:t>
            </w:r>
          </w:p>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2.未能及时对招标人</w:t>
            </w:r>
            <w:r>
              <w:rPr>
                <w:rFonts w:hint="eastAsia" w:ascii="宋体" w:hAnsi="宋体" w:eastAsia="宋体" w:cs="宋体"/>
                <w:spacing w:val="8"/>
                <w:kern w:val="0"/>
                <w:szCs w:val="21"/>
                <w:lang w:val="zh-CN" w:bidi="ar"/>
              </w:rPr>
              <w:t>（或招标人的权属分公司）</w:t>
            </w:r>
            <w:r>
              <w:rPr>
                <w:rFonts w:hint="eastAsia" w:ascii="宋体" w:hAnsi="宋体" w:eastAsia="宋体" w:cs="宋体"/>
                <w:spacing w:val="8"/>
                <w:kern w:val="0"/>
                <w:szCs w:val="21"/>
                <w:lang w:bidi="ar"/>
              </w:rPr>
              <w:t>辖下的水厂、加压站提供配电设施（含电缆）抢修服务的，扣5分/次；</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2"/>
                <w:kern w:val="0"/>
                <w:szCs w:val="21"/>
                <w:lang w:bidi="ar"/>
              </w:rPr>
              <w:t>15</w:t>
            </w:r>
            <w:r>
              <w:rPr>
                <w:rFonts w:hint="eastAsia" w:ascii="宋体" w:hAnsi="宋体" w:eastAsia="宋体" w:cs="宋体"/>
                <w:spacing w:val="-1"/>
                <w:kern w:val="0"/>
                <w:szCs w:val="21"/>
                <w:lang w:bidi="ar"/>
              </w:rPr>
              <w:t>分</w:t>
            </w: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1201"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68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4</w:t>
            </w:r>
          </w:p>
        </w:tc>
        <w:tc>
          <w:tcPr>
            <w:tcW w:w="109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11"/>
                <w:kern w:val="0"/>
                <w:szCs w:val="21"/>
                <w:lang w:bidi="ar"/>
              </w:rPr>
              <w:t>预防性试验</w:t>
            </w:r>
          </w:p>
        </w:tc>
        <w:tc>
          <w:tcPr>
            <w:tcW w:w="491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1.未按时办理电气预防性试验工作所需手续的，扣2分/项；</w:t>
            </w:r>
          </w:p>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2.进行电气预防性试验中出现漏项的，扣5分/次；</w:t>
            </w:r>
          </w:p>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3.测试完成合格后未及时恢复送电，扣3分/次；</w:t>
            </w:r>
          </w:p>
          <w:p>
            <w:pPr>
              <w:autoSpaceDE w:val="0"/>
              <w:autoSpaceDN w:val="0"/>
              <w:adjustRightInd w:val="0"/>
              <w:spacing w:before="30" w:line="360" w:lineRule="auto"/>
              <w:ind w:left="113" w:right="62" w:firstLine="11"/>
              <w:jc w:val="left"/>
              <w:rPr>
                <w:rFonts w:hAnsi="宋体"/>
                <w:szCs w:val="21"/>
              </w:rPr>
            </w:pPr>
            <w:r>
              <w:rPr>
                <w:rFonts w:hint="eastAsia" w:ascii="宋体" w:hAnsi="宋体" w:eastAsia="宋体" w:cs="宋体"/>
                <w:spacing w:val="8"/>
                <w:kern w:val="0"/>
                <w:szCs w:val="21"/>
                <w:lang w:bidi="ar"/>
              </w:rPr>
              <w:t>4.未及时向招标人</w:t>
            </w:r>
            <w:r>
              <w:rPr>
                <w:rFonts w:hint="eastAsia" w:ascii="宋体" w:hAnsi="宋体" w:eastAsia="宋体" w:cs="宋体"/>
                <w:spacing w:val="8"/>
                <w:kern w:val="0"/>
                <w:szCs w:val="21"/>
                <w:lang w:val="zh-CN" w:bidi="ar"/>
              </w:rPr>
              <w:t>（或招标人的权属分公司）</w:t>
            </w:r>
            <w:r>
              <w:rPr>
                <w:rFonts w:hint="eastAsia" w:ascii="宋体" w:hAnsi="宋体" w:eastAsia="宋体" w:cs="宋体"/>
                <w:spacing w:val="8"/>
                <w:kern w:val="0"/>
                <w:szCs w:val="21"/>
                <w:lang w:bidi="ar"/>
              </w:rPr>
              <w:t>提交有关的试验报告、设备缺陷记录及处理意见等，扣2分/次；</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1"/>
                <w:kern w:val="0"/>
                <w:szCs w:val="21"/>
                <w:lang w:bidi="ar"/>
              </w:rPr>
              <w:t>25分</w:t>
            </w: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1201"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68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95" w:line="360" w:lineRule="auto"/>
              <w:ind w:left="288"/>
              <w:rPr>
                <w:rFonts w:hAnsi="宋体" w:cs="宋体"/>
                <w:szCs w:val="21"/>
              </w:rPr>
            </w:pPr>
            <w:r>
              <w:rPr>
                <w:rFonts w:hint="eastAsia" w:ascii="宋体" w:hAnsi="宋体" w:eastAsia="宋体" w:cs="宋体"/>
                <w:kern w:val="0"/>
                <w:szCs w:val="21"/>
                <w:lang w:bidi="ar"/>
              </w:rPr>
              <w:t>5</w:t>
            </w:r>
          </w:p>
        </w:tc>
        <w:tc>
          <w:tcPr>
            <w:tcW w:w="109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2" w:line="360" w:lineRule="auto"/>
              <w:jc w:val="center"/>
              <w:rPr>
                <w:rFonts w:hAnsi="宋体" w:cs="宋体"/>
                <w:szCs w:val="21"/>
              </w:rPr>
            </w:pPr>
            <w:r>
              <w:rPr>
                <w:rFonts w:hint="eastAsia" w:ascii="宋体" w:hAnsi="宋体" w:eastAsia="宋体" w:cs="宋体"/>
                <w:spacing w:val="7"/>
                <w:kern w:val="0"/>
                <w:szCs w:val="21"/>
                <w:lang w:bidi="ar"/>
              </w:rPr>
              <w:t>安</w:t>
            </w:r>
            <w:r>
              <w:rPr>
                <w:rFonts w:hint="eastAsia" w:ascii="宋体" w:hAnsi="宋体" w:eastAsia="宋体" w:cs="宋体"/>
                <w:spacing w:val="6"/>
                <w:kern w:val="0"/>
                <w:szCs w:val="21"/>
                <w:lang w:bidi="ar"/>
              </w:rPr>
              <w:t>全作业</w:t>
            </w:r>
          </w:p>
        </w:tc>
        <w:tc>
          <w:tcPr>
            <w:tcW w:w="491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1.巡查、测试过程中未按规范穿戴防护手套、安全帽等安全用具，扣3分/项；</w:t>
            </w:r>
          </w:p>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2.未严格巡查、测试相关安全规范，扣2分/次。</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2" w:line="360" w:lineRule="auto"/>
              <w:jc w:val="center"/>
              <w:rPr>
                <w:rFonts w:hAnsi="宋体" w:cs="宋体"/>
                <w:szCs w:val="21"/>
              </w:rPr>
            </w:pPr>
            <w:r>
              <w:rPr>
                <w:rFonts w:hint="eastAsia" w:ascii="宋体" w:hAnsi="宋体" w:eastAsia="宋体" w:cs="宋体"/>
                <w:spacing w:val="-2"/>
                <w:kern w:val="0"/>
                <w:szCs w:val="21"/>
                <w:lang w:bidi="ar"/>
              </w:rPr>
              <w:t>10</w:t>
            </w:r>
            <w:r>
              <w:rPr>
                <w:rFonts w:hint="eastAsia" w:ascii="宋体" w:hAnsi="宋体" w:eastAsia="宋体" w:cs="宋体"/>
                <w:spacing w:val="-1"/>
                <w:kern w:val="0"/>
                <w:szCs w:val="21"/>
                <w:lang w:bidi="ar"/>
              </w:rPr>
              <w:t>分</w:t>
            </w: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1201"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68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6</w:t>
            </w:r>
          </w:p>
        </w:tc>
        <w:tc>
          <w:tcPr>
            <w:tcW w:w="109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8"/>
                <w:kern w:val="0"/>
                <w:szCs w:val="21"/>
                <w:lang w:bidi="ar"/>
              </w:rPr>
              <w:t>服</w:t>
            </w:r>
            <w:r>
              <w:rPr>
                <w:rFonts w:hint="eastAsia" w:ascii="宋体" w:hAnsi="宋体" w:eastAsia="宋体" w:cs="宋体"/>
                <w:spacing w:val="7"/>
                <w:kern w:val="0"/>
                <w:szCs w:val="21"/>
                <w:lang w:bidi="ar"/>
              </w:rPr>
              <w:t>务态度</w:t>
            </w:r>
          </w:p>
        </w:tc>
        <w:tc>
          <w:tcPr>
            <w:tcW w:w="491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1.未主动沟通了解各水厂10kV进线电缆情况的，扣1分/台；</w:t>
            </w:r>
          </w:p>
          <w:p>
            <w:pPr>
              <w:autoSpaceDE w:val="0"/>
              <w:autoSpaceDN w:val="0"/>
              <w:adjustRightInd w:val="0"/>
              <w:spacing w:before="30" w:line="360" w:lineRule="auto"/>
              <w:ind w:left="113" w:right="62" w:firstLine="11"/>
              <w:jc w:val="left"/>
              <w:rPr>
                <w:rFonts w:hAnsi="宋体" w:cs="宋体"/>
                <w:spacing w:val="8"/>
                <w:szCs w:val="21"/>
              </w:rPr>
            </w:pPr>
            <w:r>
              <w:rPr>
                <w:rFonts w:hint="eastAsia" w:ascii="宋体" w:hAnsi="宋体" w:eastAsia="宋体" w:cs="宋体"/>
                <w:spacing w:val="8"/>
                <w:kern w:val="0"/>
                <w:szCs w:val="21"/>
                <w:lang w:bidi="ar"/>
              </w:rPr>
              <w:t>2.未及时回复招标人</w:t>
            </w:r>
            <w:r>
              <w:rPr>
                <w:rFonts w:hint="eastAsia" w:ascii="宋体" w:hAnsi="宋体" w:eastAsia="宋体" w:cs="宋体"/>
                <w:spacing w:val="8"/>
                <w:kern w:val="0"/>
                <w:szCs w:val="21"/>
                <w:lang w:val="zh-CN" w:bidi="ar"/>
              </w:rPr>
              <w:t>（或招标人的权属分公司）</w:t>
            </w:r>
            <w:r>
              <w:rPr>
                <w:rFonts w:hint="eastAsia" w:ascii="宋体" w:hAnsi="宋体" w:eastAsia="宋体" w:cs="宋体"/>
                <w:spacing w:val="8"/>
                <w:kern w:val="0"/>
                <w:szCs w:val="21"/>
                <w:lang w:bidi="ar"/>
              </w:rPr>
              <w:t>提出异常情况问题的，扣2分/次。</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2"/>
                <w:kern w:val="0"/>
                <w:szCs w:val="21"/>
                <w:lang w:bidi="ar"/>
              </w:rPr>
              <w:t>10</w:t>
            </w:r>
            <w:r>
              <w:rPr>
                <w:rFonts w:hint="eastAsia" w:ascii="宋体" w:hAnsi="宋体" w:eastAsia="宋体" w:cs="宋体"/>
                <w:spacing w:val="-1"/>
                <w:kern w:val="0"/>
                <w:szCs w:val="21"/>
                <w:lang w:bidi="ar"/>
              </w:rPr>
              <w:t>分</w:t>
            </w: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1201"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6690"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pacing w:val="-2"/>
                <w:szCs w:val="21"/>
              </w:rPr>
            </w:pPr>
            <w:r>
              <w:rPr>
                <w:rFonts w:hint="eastAsia" w:ascii="宋体" w:hAnsi="宋体" w:eastAsia="宋体" w:cs="宋体"/>
                <w:spacing w:val="-2"/>
                <w:kern w:val="0"/>
                <w:szCs w:val="21"/>
                <w:lang w:bidi="ar"/>
              </w:rPr>
              <w:t>分值合计</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pacing w:val="-2"/>
                <w:szCs w:val="21"/>
              </w:rPr>
            </w:pPr>
            <w:r>
              <w:rPr>
                <w:rFonts w:hint="eastAsia" w:ascii="宋体" w:hAnsi="宋体" w:eastAsia="宋体" w:cs="宋体"/>
                <w:spacing w:val="-2"/>
                <w:kern w:val="0"/>
                <w:szCs w:val="21"/>
                <w:lang w:bidi="ar"/>
              </w:rPr>
              <w:t>100分</w:t>
            </w:r>
          </w:p>
        </w:tc>
        <w:tc>
          <w:tcPr>
            <w:tcW w:w="113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1201"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bl>
    <w:p>
      <w:pPr>
        <w:autoSpaceDE w:val="0"/>
        <w:autoSpaceDN w:val="0"/>
        <w:adjustRightInd w:val="0"/>
        <w:spacing w:line="360" w:lineRule="auto"/>
        <w:ind w:firstLine="420" w:firstLineChars="200"/>
        <w:jc w:val="left"/>
        <w:rPr>
          <w:rFonts w:ascii="宋体" w:hAnsi="宋体" w:eastAsia="宋体" w:cs="宋体"/>
          <w:kern w:val="0"/>
          <w:szCs w:val="21"/>
          <w:lang w:bidi="ar"/>
        </w:rPr>
      </w:pPr>
    </w:p>
    <w:p>
      <w:pPr>
        <w:autoSpaceDE w:val="0"/>
        <w:autoSpaceDN w:val="0"/>
        <w:adjustRightInd w:val="0"/>
        <w:spacing w:line="360" w:lineRule="auto"/>
        <w:ind w:firstLine="420" w:firstLineChars="200"/>
        <w:jc w:val="left"/>
        <w:rPr>
          <w:rFonts w:ascii="宋体" w:hAnsi="宋体" w:eastAsia="宋体" w:cs="宋体"/>
          <w:kern w:val="0"/>
          <w:szCs w:val="21"/>
          <w:lang w:bidi="ar"/>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autoSpaceDN w:val="0"/>
        <w:spacing w:line="360" w:lineRule="auto"/>
        <w:ind w:firstLine="422" w:firstLineChars="200"/>
        <w:outlineLvl w:val="1"/>
        <w:rPr>
          <w:rFonts w:hAnsi="宋体" w:cs="宋体"/>
          <w:b/>
          <w:szCs w:val="21"/>
        </w:rPr>
      </w:pPr>
      <w:r>
        <w:rPr>
          <w:rFonts w:hint="eastAsia" w:ascii="宋体" w:hAnsi="宋体" w:eastAsia="宋体" w:cs="宋体"/>
          <w:b/>
          <w:szCs w:val="21"/>
          <w:lang w:bidi="ar"/>
        </w:rPr>
        <w:t>附表1</w:t>
      </w:r>
    </w:p>
    <w:tbl>
      <w:tblPr>
        <w:tblStyle w:val="20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769"/>
        <w:gridCol w:w="2176"/>
        <w:gridCol w:w="1462"/>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b/>
                <w:bCs/>
                <w:szCs w:val="21"/>
              </w:rPr>
            </w:pPr>
            <w:r>
              <w:rPr>
                <w:rFonts w:hint="eastAsia" w:ascii="宋体" w:hAnsi="Calibri" w:eastAsia="宋体" w:cs="Times New Roman"/>
                <w:b/>
                <w:bCs/>
                <w:kern w:val="0"/>
                <w:sz w:val="28"/>
                <w:szCs w:val="28"/>
                <w:lang w:bidi="ar"/>
              </w:rPr>
              <w:t>辖下三十一间水厂10kV进线电缆委托代理维护服务范围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b/>
                <w:bCs/>
                <w:szCs w:val="21"/>
              </w:rPr>
            </w:pPr>
            <w:r>
              <w:rPr>
                <w:rFonts w:hint="eastAsia" w:ascii="宋体" w:hAnsi="Calibri" w:eastAsia="宋体" w:cs="Times New Roman"/>
                <w:b/>
                <w:bCs/>
                <w:kern w:val="0"/>
                <w:szCs w:val="21"/>
                <w:lang w:bidi="ar"/>
              </w:rPr>
              <w:t>序号</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b/>
                <w:bCs/>
                <w:szCs w:val="21"/>
              </w:rPr>
            </w:pPr>
            <w:r>
              <w:rPr>
                <w:rFonts w:hint="eastAsia" w:ascii="宋体" w:hAnsi="Calibri" w:eastAsia="宋体" w:cs="Times New Roman"/>
                <w:b/>
                <w:bCs/>
                <w:kern w:val="0"/>
                <w:szCs w:val="21"/>
                <w:lang w:bidi="ar"/>
              </w:rPr>
              <w:t>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b/>
                <w:bCs/>
                <w:szCs w:val="21"/>
              </w:rPr>
            </w:pPr>
            <w:r>
              <w:rPr>
                <w:rFonts w:hint="eastAsia" w:ascii="宋体" w:hAnsi="Calibri" w:eastAsia="宋体" w:cs="Times New Roman"/>
                <w:b/>
                <w:bCs/>
                <w:kern w:val="0"/>
                <w:szCs w:val="21"/>
                <w:lang w:bidi="ar"/>
              </w:rPr>
              <w:t>地址</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b/>
                <w:bCs/>
                <w:szCs w:val="21"/>
              </w:rPr>
            </w:pPr>
            <w:r>
              <w:rPr>
                <w:rFonts w:hint="eastAsia" w:ascii="宋体" w:hAnsi="Calibri" w:eastAsia="宋体" w:cs="Times New Roman"/>
                <w:b/>
                <w:bCs/>
                <w:kern w:val="0"/>
                <w:szCs w:val="21"/>
                <w:lang w:bidi="ar"/>
              </w:rPr>
              <w:t>属地供电部门</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b/>
                <w:bCs/>
                <w:szCs w:val="21"/>
              </w:rPr>
            </w:pPr>
            <w:r>
              <w:rPr>
                <w:rFonts w:hint="eastAsia" w:ascii="宋体" w:hAnsi="Calibri" w:eastAsia="宋体" w:cs="Times New Roman"/>
                <w:b/>
                <w:bCs/>
                <w:kern w:val="0"/>
                <w:szCs w:val="21"/>
                <w:lang w:bidi="ar"/>
              </w:rPr>
              <w:t>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1</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石碣水厂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东莞市石碣镇石碣同德路2号101室</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石碣供电服务中心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石碣水厂10kV进线电缆代维服务的范围是招标人</w:t>
            </w:r>
            <w:r>
              <w:rPr>
                <w:rFonts w:hint="eastAsia" w:ascii="宋体" w:hAnsi="Calibri" w:eastAsia="宋体" w:cs="Times New Roman"/>
                <w:kern w:val="0"/>
                <w:szCs w:val="21"/>
                <w:lang w:val="zh-CN" w:bidi="ar"/>
              </w:rPr>
              <w:t>（或招标人的权属分公司）</w:t>
            </w:r>
            <w:r>
              <w:rPr>
                <w:rFonts w:hint="eastAsia" w:ascii="宋体" w:hAnsi="Calibri" w:eastAsia="宋体" w:cs="Times New Roman"/>
                <w:kern w:val="0"/>
                <w:szCs w:val="21"/>
                <w:lang w:bidi="ar"/>
              </w:rPr>
              <w:t>辖下的石碣水厂配电房的两回路（共2条电缆：1条YJV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-3*185mm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-3*240mm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）10kV进线电缆线路，它们分别是石碣变电站F4同德线；横滘变电站F29文化线；电缆总长为150米。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2</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高埗水厂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东莞市高埗镇沿江南路48号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高埗供电服务中心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高埗水厂10kV进线电缆代维服务的范围是招标人</w:t>
            </w:r>
            <w:r>
              <w:rPr>
                <w:rFonts w:hint="eastAsia" w:ascii="宋体" w:hAnsi="Calibri" w:eastAsia="宋体" w:cs="Times New Roman"/>
                <w:kern w:val="0"/>
                <w:szCs w:val="21"/>
                <w:lang w:val="zh-CN" w:bidi="ar"/>
              </w:rPr>
              <w:t>（或招标人的权属分公司）</w:t>
            </w:r>
            <w:r>
              <w:rPr>
                <w:rFonts w:hint="eastAsia" w:ascii="宋体" w:hAnsi="Calibri" w:eastAsia="宋体" w:cs="Times New Roman"/>
                <w:kern w:val="0"/>
                <w:szCs w:val="21"/>
                <w:lang w:bidi="ar"/>
              </w:rPr>
              <w:t>辖下的高埗水厂配电房的单回路（1条YJV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-8.7/15kV-3*300mm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）10kV进线电缆线路，路由是凌屋村变电站，振兴东线，起点稍谭开关站9113开关至高埗自来水公司二级泵房9101开关；电缆总长为1570米。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3</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中堂水厂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东莞市中堂镇中堂滨江大道3号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中堂供电服务中心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中堂水厂10kV进线电缆代维服务的范围是招标人</w:t>
            </w:r>
            <w:r>
              <w:rPr>
                <w:rFonts w:hint="eastAsia" w:ascii="宋体" w:hAnsi="Calibri" w:eastAsia="宋体" w:cs="Times New Roman"/>
                <w:kern w:val="0"/>
                <w:szCs w:val="21"/>
                <w:lang w:val="zh-CN" w:bidi="ar"/>
              </w:rPr>
              <w:t>（或招标人的权属分公司）</w:t>
            </w:r>
            <w:r>
              <w:rPr>
                <w:rFonts w:hint="eastAsia" w:ascii="宋体" w:hAnsi="Calibri" w:eastAsia="宋体" w:cs="Times New Roman"/>
                <w:kern w:val="0"/>
                <w:szCs w:val="21"/>
                <w:lang w:bidi="ar"/>
              </w:rPr>
              <w:t>辖下的中堂水厂配电房的三回路（1条YJV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-3*70mm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，2条YJV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-8.7/15kV-3*300mm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）10kV进线电缆线路，它们分别是潢涌站10kV F9台学线(取水泵房)；中堂站10kV学田线；中堂站10kV滨江线；电缆总长为2120米。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茶山水厂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东莞市东江大道茶山段1号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Calibri" w:hAnsi="Calibri" w:cs="Calibri"/>
                <w:szCs w:val="21"/>
              </w:rPr>
            </w:pPr>
            <w:r>
              <w:rPr>
                <w:rFonts w:hint="eastAsia" w:ascii="Calibri" w:hAnsi="Calibri" w:eastAsia="宋体" w:cs="Times New Roman"/>
                <w:szCs w:val="21"/>
                <w:lang w:bidi="ar"/>
              </w:rPr>
              <w:t>茶山供电服务中心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茶山水厂10kV进线电缆代维服务的范围是招标人</w:t>
            </w:r>
            <w:r>
              <w:rPr>
                <w:rFonts w:hint="eastAsia" w:ascii="宋体" w:hAnsi="Calibri" w:eastAsia="宋体" w:cs="Times New Roman"/>
                <w:kern w:val="0"/>
                <w:szCs w:val="21"/>
                <w:lang w:val="zh-CN" w:bidi="ar"/>
              </w:rPr>
              <w:t>（或招标人的权属分公司）</w:t>
            </w:r>
            <w:r>
              <w:rPr>
                <w:rFonts w:hint="eastAsia" w:ascii="宋体" w:hAnsi="Calibri" w:eastAsia="宋体" w:cs="Times New Roman"/>
                <w:kern w:val="0"/>
                <w:szCs w:val="21"/>
                <w:lang w:bidi="ar"/>
              </w:rPr>
              <w:t>辖下的茶山水厂配电房的两回路（2条YJV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-8.7/15kV-3*300mm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它们分别是10kV水厂线至10kV水厂3号公用电缆分接箱，由水厂3号公用电缆分接箱专线接入茶山水厂高压进线房开关柜；10kV大帝线至10kV大帝2号公用电缆分接箱，由大帝2号公用电缆分接箱接入茶山水厂高压进线房开关柜；电缆总长为255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5</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石龙黄洲水厂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东莞市石龙镇水源路6号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石龙供电服务中心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石龙黄洲水厂10kV进线电缆代维服务的范围是招标人</w:t>
            </w:r>
            <w:r>
              <w:rPr>
                <w:rFonts w:hint="eastAsia" w:ascii="宋体" w:hAnsi="Calibri" w:eastAsia="宋体" w:cs="Times New Roman"/>
                <w:kern w:val="0"/>
                <w:szCs w:val="21"/>
                <w:lang w:val="zh-CN" w:bidi="ar"/>
              </w:rPr>
              <w:t>（或招标人的权属分公司）</w:t>
            </w:r>
            <w:r>
              <w:rPr>
                <w:rFonts w:hint="eastAsia" w:ascii="宋体" w:hAnsi="Calibri" w:eastAsia="宋体" w:cs="Times New Roman"/>
                <w:kern w:val="0"/>
                <w:szCs w:val="21"/>
                <w:lang w:bidi="ar"/>
              </w:rPr>
              <w:t>辖下的石龙黄洲水厂配电房的两回路（2条YJV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-3*300mm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）10kV进线电缆线路，它们分别是10kV石黄3号公用线；10kV南峰公用线；电缆总长为960米。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6</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石龙西湖水厂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东莞市石龙镇西湖东路111号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石龙供电服务中心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石龙西湖水厂10kV进线电缆代维服务的范围是招标人</w:t>
            </w:r>
            <w:r>
              <w:rPr>
                <w:rFonts w:hint="eastAsia" w:ascii="宋体" w:hAnsi="Calibri" w:eastAsia="宋体" w:cs="Times New Roman"/>
                <w:kern w:val="0"/>
                <w:szCs w:val="21"/>
                <w:lang w:val="zh-CN" w:bidi="ar"/>
              </w:rPr>
              <w:t>（或招标人的权属分公司）</w:t>
            </w:r>
            <w:r>
              <w:rPr>
                <w:rFonts w:hint="eastAsia" w:ascii="宋体" w:hAnsi="Calibri" w:eastAsia="宋体" w:cs="Times New Roman"/>
                <w:kern w:val="0"/>
                <w:szCs w:val="21"/>
                <w:lang w:bidi="ar"/>
              </w:rPr>
              <w:t>辖下的石龙西湖水厂配电房的单回路（1条YJV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-3*120mm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）10kV进线电缆线路，路由是10KV燕岭线水厂支线#3；电缆总长为68米。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7</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石排水厂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东莞市石排镇东江大道石排段52号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石排供电服务中心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石排水厂10kV进线电缆代维服务的范围是招标人</w:t>
            </w:r>
            <w:r>
              <w:rPr>
                <w:rFonts w:hint="eastAsia" w:ascii="宋体" w:hAnsi="Calibri" w:eastAsia="宋体" w:cs="Times New Roman"/>
                <w:kern w:val="0"/>
                <w:szCs w:val="21"/>
                <w:lang w:val="zh-CN" w:bidi="ar"/>
              </w:rPr>
              <w:t>（或招标人的权属分公司）</w:t>
            </w:r>
            <w:r>
              <w:rPr>
                <w:rFonts w:hint="eastAsia" w:ascii="宋体" w:hAnsi="Calibri" w:eastAsia="宋体" w:cs="Times New Roman"/>
                <w:kern w:val="0"/>
                <w:szCs w:val="21"/>
                <w:lang w:bidi="ar"/>
              </w:rPr>
              <w:t>辖下的石排水厂配电房的单回路1条JKLGYJ-3*95mm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独洲站10KV独水一支线#1柱分线到厂区#3柱3T01刀闸开关长度为89+40=129米；1条YJV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-3*185mm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由厂区#3柱分线到取水泵站425米；JKLGYJ-3*70mm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独洲站10kV独水一支线#1柱-独水二支线#1杆1T01刀闸开关99米+10米=109米，1条YJV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-3*70mm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独水二支线#1柱分到厂区配电房20米。电缆总长为445米，架空线总长为238米。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8</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企石水厂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东莞市企石镇黄大仙路56号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企石供电服务中心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企石水厂10kV进线电缆代维服务的范围是招标人</w:t>
            </w:r>
            <w:r>
              <w:rPr>
                <w:rFonts w:hint="eastAsia" w:ascii="宋体" w:hAnsi="Calibri" w:eastAsia="宋体" w:cs="Times New Roman"/>
                <w:kern w:val="0"/>
                <w:szCs w:val="21"/>
                <w:lang w:val="zh-CN" w:bidi="ar"/>
              </w:rPr>
              <w:t>（或招标人的权属分公司）</w:t>
            </w:r>
            <w:r>
              <w:rPr>
                <w:rFonts w:hint="eastAsia" w:ascii="宋体" w:hAnsi="Calibri" w:eastAsia="宋体" w:cs="Times New Roman"/>
                <w:kern w:val="0"/>
                <w:szCs w:val="21"/>
                <w:lang w:bidi="ar"/>
              </w:rPr>
              <w:t>辖下的企石水厂配电房的三回路（1条YJV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-3*150mm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-3*240mm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-3*300mm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）10kV进线电缆线路，它们分别是企石站10KV豪园线1支线#1杆；企石变电站F6振华线#51分#1；企石站110KVF6-10KV豪园线水厂2支线#1杆1T01刀闸；电缆总长为500米。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9</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横沥水厂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东莞市横沥镇东环路260号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横沥供电服务中心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shd w:val="clear" w:color="auto" w:fill="D9D9D9"/>
              </w:rPr>
            </w:pPr>
            <w:r>
              <w:rPr>
                <w:rFonts w:hint="eastAsia" w:ascii="宋体" w:hAnsi="Calibri" w:eastAsia="宋体" w:cs="Times New Roman"/>
                <w:kern w:val="0"/>
                <w:szCs w:val="21"/>
                <w:lang w:bidi="ar"/>
              </w:rPr>
              <w:t>横沥水厂10kV进线电缆代维服务的范围是招标人</w:t>
            </w:r>
            <w:r>
              <w:rPr>
                <w:rFonts w:hint="eastAsia" w:ascii="宋体" w:hAnsi="Calibri" w:eastAsia="宋体" w:cs="Times New Roman"/>
                <w:kern w:val="0"/>
                <w:szCs w:val="21"/>
                <w:lang w:val="zh-CN" w:bidi="ar"/>
              </w:rPr>
              <w:t>（或招标人的权属分公司）</w:t>
            </w:r>
            <w:r>
              <w:rPr>
                <w:rFonts w:hint="eastAsia" w:ascii="宋体" w:hAnsi="Calibri" w:eastAsia="宋体" w:cs="Times New Roman"/>
                <w:kern w:val="0"/>
                <w:szCs w:val="21"/>
                <w:lang w:bidi="ar"/>
              </w:rPr>
              <w:t>辖下的横沥水厂的两回路（1条为架空线缆LGJ-10KV-3*70mm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，1条YJV</w:t>
            </w:r>
            <w:r>
              <w:rPr>
                <w:rFonts w:hint="eastAsia" w:ascii="宋体" w:hAnsi="Calibri" w:eastAsia="宋体" w:cs="Times New Roman"/>
                <w:kern w:val="0"/>
                <w:szCs w:val="21"/>
                <w:vertAlign w:val="subscript"/>
                <w:lang w:bidi="ar"/>
              </w:rPr>
              <w:t>29</w:t>
            </w:r>
            <w:r>
              <w:rPr>
                <w:rFonts w:hint="eastAsia" w:ascii="宋体" w:hAnsi="Calibri" w:eastAsia="宋体" w:cs="Times New Roman"/>
                <w:kern w:val="0"/>
                <w:szCs w:val="21"/>
                <w:lang w:bidi="ar"/>
              </w:rPr>
              <w:t>-10KV-3*300mm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）10kV进线电缆线路，他们分别是河畔站10KV F24平巷线（一期），河畔站10KV F11横企线（二期）；一期架空线路总长为50米，二期电缆总长为40米。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10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桥头第二水厂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桥头镇迳联村中兴路403号桥头第二水厂</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桥头供电服务中心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桥头第二水厂进线电缆代维服务的范围是招标人</w:t>
            </w:r>
            <w:r>
              <w:rPr>
                <w:rFonts w:hint="eastAsia" w:ascii="宋体" w:hAnsi="Calibri" w:eastAsia="宋体" w:cs="Times New Roman"/>
                <w:kern w:val="0"/>
                <w:szCs w:val="21"/>
                <w:lang w:val="zh-CN" w:bidi="ar"/>
              </w:rPr>
              <w:t>（或招标人的权属分公司）</w:t>
            </w:r>
            <w:r>
              <w:rPr>
                <w:rFonts w:hint="eastAsia" w:ascii="宋体" w:hAnsi="Calibri" w:eastAsia="宋体" w:cs="Times New Roman"/>
                <w:kern w:val="0"/>
                <w:szCs w:val="21"/>
                <w:lang w:bidi="ar"/>
              </w:rPr>
              <w:t>辖下的桥头第二水厂配电房的单回路架空线路，路由是10kv东宝公用电缆分接箱602开关至10kv神墩线长圳支线#1杆10kv架空线；架空线总长为40米。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11</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桥头第三水厂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桥头镇东江村岭仔巷41号桥头第三水厂</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桥头供电服务中心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桥头第三水厂进线电缆代维服务的范围是招标人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辖下的桥头第三水厂配电房的单回路（1条YJV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-8.7/15-3*120mm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）10kV进线电缆线路，路由是10kV水厂线水厂支线#14塔14T01刀闸至10kV水厂配电房G01柜603开关；电缆总长为36米。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12</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谢岗第二水厂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东莞市谢岗镇南面石鼓水库路22号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谢岗供电服务中心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谢岗第二水厂进线电缆代维服务的范围是招标人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辖下的谢岗第二水厂配电房的单回路（1条YJV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-3*120mm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）10kV进线电缆线路，路由是110kV大龙变电站F26-10kV麻岭线N10公用电缆分接箱602开关至10kV东莞市谢岗自来水厂二厂专用箱变高压室G01进线辅柜；电缆总长为210米。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13</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谢岗第三水厂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东莞市谢岗镇曹乐工业一路15号101室</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谢岗供电服务中心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谢岗第三水厂进线电缆代维服务的范围是招标人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辖下的谢岗第三水厂配电房的单回路（1条YJV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-3*185mm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）10kV进线电缆线路，路由是110kV稔子园变电站F23-10kV水库线N11公用电缆分接箱604开关至自来水厂配电房9101开关；电缆总长为80米。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14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樟木头簕竹排水厂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东莞市樟木头镇滨河路45号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樟木头供电服务中心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樟木头簕竹排水厂10kV进线电缆代维服务的范围是招标人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辖下的樟木头簕竹排水厂配电房的四回路（1条YJV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-3*95mm²，1条2*ZRYJV22-8.7/15kV-3*70/18m，1条YJV-3*150mm²/17m，1条YJV-3*300mm²/100m）10kV进线电缆线路，它们分别是古坑站10kV F18浩文线（其中三条外线路由）；古坑站10kV星马线；电缆总长为600米。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15</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黄江水厂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东莞市黄江镇黄牛铺村强健路</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黄江供电服务中心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黄江水厂10kV进线电缆代维服务的范围是招标人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辖下的黄江水厂配电房的两回路（2条YJV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-3*300mm²）10kV进线电缆线路，它们分别是F29镇中线；F23北居线；电缆总长为300米。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16</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塘厦牛眠埔水厂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塘厦镇龙背岭牛眠埔新围路28号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塘厦供电服务中心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塘厦牛眠埔水厂10kV进线电缆代维服务的范围是招标人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辖下的塘厦牛眠埔水厂配电房单回路（1条YJV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-3*120mm²）10kV进线电缆线路，路由是由莆心站F24-10kV莆龙线至10kV牛眠埔3号公用电缆分接箱，再接至牛眠水厂高压室10kV进线开关柜；电缆总长为400米。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17</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塘厦中心水厂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塘厦镇东深一路8号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塘厦供电服务中心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塘厦中心水厂10kV进线电缆代维服务的范围是招标人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辖下的塘厦中心水厂配电房单回路（1条YJV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-3*240mm²，1条YJV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-3*70mm²）10kV进线电缆线路，路由是塘厦变电站F4水厂线；电缆总长为121米。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18</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塘厦凤凰水厂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塘厦镇凤凰岗社区凤清路65号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塘厦供电服务中心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塘厦凤凰水厂10kV进线电缆代维服务的范围是招标人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辖下的塘厦凤凰水厂配电房两回路（3条YJV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-3*240mm²）10kV进线电缆线路，他们分别是塘厦站F35金塘线；塘厦站F14凤凰岗线；电缆总长为185米。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19</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塘厦虾公岩水厂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塘厦镇大坪社区四黎南路172号-1</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塘厦供电服务中心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塘厦虾公岩水厂10kV进线电缆代维服务的范围是招标人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辖下的塘厦虾公岩水厂配电房单回路（1条YJV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-3*150mm²）10kV进线电缆线路，路由是大坪站10kV景泰线水厂支线；电缆总长为50米。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20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凤岗第一水厂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东莞市凤岗镇凤凰围村河边</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凤岗供电服务中心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凤岗第一水厂10kV进线电缆代维服务的范围是招标人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辖下的凤岗第一水厂配电房两回路（2条YJV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-3*120mm²）10kV进线电缆线路，他们分别是黄洞站10kV线；圩镇站10kV线；电缆总长为80米。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21</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凤岗第二水厂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东莞市凤岗镇沙岭抽水站路8号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凤岗供电服务中心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凤岗第二水厂10kV进线电缆代维服务的范围是招标人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辖下的凤岗第二水厂配电房两回路（1条YJV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-3*240mm²，1条YJV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-8.7/15kV-3*300mm²）10kV进线电缆线路，他们分别是油甘埔站F27-10kV镇北线(10kV镇北线#9塔9T1开关至10kV永源水厂专用配电站10kV电缆)；雁田站10kV水厂线(110kV雁田站10kV水厂线10kV永源自来水公用开关站G02柜（备供）至10kV永源水厂专用配电站G22备供进线柜10kV电缆)；电缆总长为250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22</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大岭山长湖水厂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东莞市大岭山镇大岭山大道592号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大岭山供电服务中心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大岭山长湖水厂10kV进线电缆代维服务的范围是招标人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辖下的大岭山长湖水厂配电房单回路（1条YJV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-8.7/15kV-3*70mm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）10kV进线电缆线路，路由是和美站10KV大道西线（722）大王岭水库支线#1塔1T01刀闸至东莞市水务集团供水有限公司大岭山分公司601开关；电缆总长为50米。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23</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大岭山金鸡咀水厂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东莞市大岭山镇金鸡咀路7号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大岭山供电服务中心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大岭山金鸡咀水厂10kV进线电缆代维服务的范围是招标人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辖下的大岭山金鸡咀水厂配电房单回路（1条YJV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-8.7/15kV-3*120mm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）10kV进线电缆线路，路由是和美站10kV五窑线(727)鸿茂支线#11塔11T01刀闸至金鸡咀水利所配电房；电缆总长为60米。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24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松木山水厂（应急）</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东莞市松山湖滨湖路6号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松山湖供电服务中心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松木山水厂10kV进线电缆代维服务的范围是招标人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辖下的松木山水厂配电房单回路（1条YJV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-3*120mm</w:t>
            </w:r>
            <w:r>
              <w:rPr>
                <w:rFonts w:hint="eastAsia" w:ascii="宋体" w:hAnsi="Calibri" w:eastAsia="宋体" w:cs="Times New Roman"/>
                <w:kern w:val="0"/>
                <w:szCs w:val="21"/>
                <w:vertAlign w:val="superscript"/>
                <w:lang w:bidi="ar"/>
              </w:rPr>
              <w:t>2</w:t>
            </w:r>
            <w:r>
              <w:rPr>
                <w:rFonts w:hint="eastAsia" w:ascii="宋体" w:hAnsi="Calibri" w:eastAsia="宋体" w:cs="Times New Roman"/>
                <w:kern w:val="0"/>
                <w:szCs w:val="21"/>
                <w:lang w:bidi="ar"/>
              </w:rPr>
              <w:t>）10kV进线电缆线路，路由是GF路灯电缆分关接箱602开关至东莞市大朗镇自来水有限公司601开关；电缆总长为355米。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25</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spacing w:val="-18"/>
                <w:kern w:val="0"/>
                <w:szCs w:val="21"/>
                <w:lang w:bidi="ar"/>
              </w:rPr>
              <w:t>第二水厂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东莞市东城区梨川周屋围街第二水厂</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城区供电服务中心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第二水厂 10kV 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辖下的第二水厂配电房的单回樟村站 F23 二水厂线 10kV 进线电缆线路（1 条电缆：YJV -8.7/15-3×240mm2 923 米，经电缆分接箱连接YJV -8.7/15kV-3×300mm2 3859 米），电缆总长为4782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26</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spacing w:val="-18"/>
                <w:kern w:val="0"/>
                <w:szCs w:val="21"/>
                <w:lang w:bidi="ar"/>
              </w:rPr>
              <w:t>第三水厂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东莞市东城街道东城中路东城段 421 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城区供电服务中心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第三水厂 10kV 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辖下的第三水厂配电房的五回（共 6 条电缆：YJV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 300mm2）10kV 进线电缆线路，它们分别是主山站 F14 取水厂I 线、F30送水厂I 线（包括两条并联运行电缆）以及樟村站F18 送水厂Ⅱ线、F25 送水厂Ⅲ线和F24 取水厂Ⅱ线，电缆总长为 13711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27</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spacing w:val="-18"/>
                <w:kern w:val="0"/>
                <w:szCs w:val="21"/>
                <w:lang w:bidi="ar"/>
              </w:rPr>
              <w:t>第四水厂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东莞市高埗镇上江城第四水厂</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高埗供电服务中心</w:t>
            </w:r>
          </w:p>
          <w:p>
            <w:pPr>
              <w:autoSpaceDE w:val="0"/>
              <w:autoSpaceDN w:val="0"/>
              <w:adjustRightInd w:val="0"/>
              <w:jc w:val="center"/>
              <w:rPr>
                <w:rFonts w:hAnsi="Calibri"/>
                <w:szCs w:val="21"/>
              </w:rPr>
            </w:pP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rPr>
                <w:rFonts w:hAnsi="宋体"/>
                <w:szCs w:val="21"/>
              </w:rPr>
            </w:pPr>
            <w:r>
              <w:rPr>
                <w:rFonts w:hint="eastAsia" w:ascii="宋体" w:hAnsi="宋体" w:eastAsia="宋体" w:cs="Times New Roman"/>
                <w:kern w:val="0"/>
                <w:szCs w:val="21"/>
                <w:lang w:bidi="ar"/>
              </w:rPr>
              <w:t>第四水厂 10kV 进线电缆代维服务的范围</w:t>
            </w:r>
            <w:r>
              <w:rPr>
                <w:rFonts w:hint="eastAsia" w:ascii="宋体" w:hAnsi="Calibri" w:eastAsia="宋体" w:cs="Times New Roman"/>
                <w:kern w:val="0"/>
                <w:szCs w:val="21"/>
                <w:lang w:bidi="ar"/>
              </w:rPr>
              <w:t>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w:t>
            </w:r>
            <w:r>
              <w:rPr>
                <w:rFonts w:hint="eastAsia" w:ascii="宋体" w:hAnsi="宋体" w:eastAsia="宋体" w:cs="Times New Roman"/>
                <w:kern w:val="0"/>
                <w:szCs w:val="21"/>
                <w:lang w:bidi="ar"/>
              </w:rPr>
              <w:t>第四水厂的四回（共 8 条电缆：YJV -3×240mm2） 10kV 进线电缆线路，它们分别是高埗站 F19 水厂线（两条并联运行电缆，长度为 10980 米）、高埗站 F29 水西线（两条并联运行电缆， 长度为 10980 米）、凌屋站 F20 水务线（两条并联运行电缆，长度为5580 米）、凌屋站 F30 水东线（两条并联运行电缆，长度为 5270 米），四回路电缆总长度为 32810 米。</w:t>
            </w:r>
          </w:p>
          <w:p>
            <w:pPr>
              <w:autoSpaceDE w:val="0"/>
              <w:autoSpaceDN w:val="0"/>
              <w:adjustRightInd w:val="0"/>
              <w:rPr>
                <w:rFonts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28</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spacing w:val="-18"/>
                <w:kern w:val="0"/>
                <w:szCs w:val="21"/>
                <w:lang w:bidi="ar"/>
              </w:rPr>
              <w:t>第五水厂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东莞市企石镇杨屋村第五水厂</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企石供电服务中心</w:t>
            </w:r>
          </w:p>
          <w:p>
            <w:pPr>
              <w:autoSpaceDE w:val="0"/>
              <w:autoSpaceDN w:val="0"/>
              <w:adjustRightInd w:val="0"/>
              <w:jc w:val="center"/>
              <w:rPr>
                <w:rFonts w:hAnsi="Calibri"/>
                <w:szCs w:val="21"/>
              </w:rPr>
            </w:pP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第五水厂 10kV 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辖下的第五水厂配电房的四回路（共 4 条电缆：2 条 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 xml:space="preserve"> 8.7/15 3×300mm2，2 条 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 xml:space="preserve"> 8.7/15 3×400mm2）10kV 进线电力电缆线路，它们分别是F19 中部甲线、F20 中部乙线、F29 中部丙线以及F31 中部丁线，电缆总长为 15314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29</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spacing w:val="-9"/>
                <w:kern w:val="0"/>
                <w:szCs w:val="21"/>
                <w:lang w:bidi="ar"/>
              </w:rPr>
              <w:t>第六水厂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东莞市东城街道莞龙路东城段21号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宋体" w:eastAsia="宋体" w:cs="Times New Roman"/>
                <w:kern w:val="0"/>
                <w:szCs w:val="21"/>
                <w:lang w:bidi="ar"/>
              </w:rPr>
              <w:t>石龙供电服务中心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第六水厂 10kV 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辖下的第六水厂配水泵房的两回路（共3条电缆：2 条YJV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 xml:space="preserve"> 8.7/15 3×300mm2 并联运行，1 条 YJV 8.7/15 3×300mm2）10kV 进线电力电缆线路，它们分别是 F21 东江线、F3 水务线。F21 东江线路由是从峡口变电站F21 馈线柜（东江线）经过 9 线埋管、8 线电缆沟、9 线电缆埋管直至第六水厂配水泵站高压室 10kVII段进线开关柜， 电缆总长为 2310 米；F3 水务线路由是从东江水务公用开关站引出， 直至第六水厂配水泵站高压室 10kVⅠ段进线开关隔离柜，电缆总长为 250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30</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pacing w:val="-9"/>
                <w:szCs w:val="21"/>
              </w:rPr>
            </w:pPr>
            <w:r>
              <w:rPr>
                <w:rFonts w:hint="eastAsia" w:ascii="宋体" w:hAnsi="Calibri" w:eastAsia="宋体" w:cs="Times New Roman"/>
                <w:spacing w:val="-9"/>
                <w:kern w:val="0"/>
                <w:szCs w:val="21"/>
                <w:lang w:bidi="ar"/>
              </w:rPr>
              <w:t>东城水厂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东莞市东城街道下桥银岭街 9 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城区供电服务中心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东城水厂 10kV 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辖下的东城水厂配水泵房的两回路（共 2 条电缆：YJV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-3×400mm2）10kV 进线电力电缆线路，它们分别是由 10kV 东城水厂公用电缆分接箱引出的樟村站F9 东城水厂线，和由 10kV 益民学校公用电缆分接箱引出的板桥站F36 水厂线，电缆总长为 1593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31</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pacing w:val="-9"/>
                <w:szCs w:val="21"/>
              </w:rPr>
            </w:pPr>
            <w:r>
              <w:rPr>
                <w:rFonts w:hint="eastAsia" w:ascii="宋体" w:hAnsi="Calibri" w:eastAsia="宋体" w:cs="Times New Roman"/>
                <w:spacing w:val="-9"/>
                <w:kern w:val="0"/>
                <w:szCs w:val="21"/>
                <w:lang w:bidi="ar"/>
              </w:rPr>
              <w:t>万江水厂</w:t>
            </w:r>
          </w:p>
        </w:tc>
        <w:tc>
          <w:tcPr>
            <w:tcW w:w="23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东莞市万江街道万龙路 191 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Calibri"/>
                <w:szCs w:val="21"/>
              </w:rPr>
            </w:pPr>
            <w:r>
              <w:rPr>
                <w:rFonts w:hint="eastAsia" w:ascii="宋体" w:hAnsi="Calibri" w:eastAsia="宋体" w:cs="Times New Roman"/>
                <w:kern w:val="0"/>
                <w:szCs w:val="21"/>
                <w:lang w:bidi="ar"/>
              </w:rPr>
              <w:t>万江供电服务中心</w:t>
            </w:r>
          </w:p>
        </w:tc>
        <w:tc>
          <w:tcPr>
            <w:tcW w:w="81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Ansi="Calibri"/>
                <w:szCs w:val="21"/>
              </w:rPr>
            </w:pPr>
            <w:r>
              <w:rPr>
                <w:rFonts w:hint="eastAsia" w:ascii="宋体" w:hAnsi="Calibri" w:eastAsia="宋体" w:cs="Times New Roman"/>
                <w:kern w:val="0"/>
                <w:szCs w:val="21"/>
                <w:lang w:bidi="ar"/>
              </w:rPr>
              <w:t>万江水厂 10kV 进线电缆代维服务的范围是招标人</w:t>
            </w:r>
            <w:r>
              <w:rPr>
                <w:rFonts w:hint="eastAsia" w:ascii="宋体" w:hAnsi="宋体" w:eastAsia="宋体" w:cs="Times New Roman"/>
                <w:szCs w:val="21"/>
                <w:lang w:val="zh-CN" w:bidi="ar"/>
              </w:rPr>
              <w:t>（或招标人的权属分公司）</w:t>
            </w:r>
            <w:r>
              <w:rPr>
                <w:rFonts w:hint="eastAsia" w:ascii="宋体" w:hAnsi="Calibri" w:eastAsia="宋体" w:cs="Times New Roman"/>
                <w:kern w:val="0"/>
                <w:szCs w:val="21"/>
                <w:lang w:bidi="ar"/>
              </w:rPr>
              <w:t>辖下的 万 江 水 厂 的 单 回 路 （ 共 2 条 电 缆 ：YJV</w:t>
            </w:r>
            <w:r>
              <w:rPr>
                <w:rFonts w:hint="eastAsia" w:ascii="宋体" w:hAnsi="Calibri" w:eastAsia="宋体" w:cs="Times New Roman"/>
                <w:kern w:val="0"/>
                <w:szCs w:val="21"/>
                <w:vertAlign w:val="subscript"/>
                <w:lang w:bidi="ar"/>
              </w:rPr>
              <w:t>22</w:t>
            </w:r>
            <w:r>
              <w:rPr>
                <w:rFonts w:hint="eastAsia" w:ascii="宋体" w:hAnsi="Calibri" w:eastAsia="宋体" w:cs="Times New Roman"/>
                <w:kern w:val="0"/>
                <w:szCs w:val="21"/>
                <w:lang w:bidi="ar"/>
              </w:rPr>
              <w:t xml:space="preserve"> -8.7/15KV-3*240mm2）10kV 进线电力电缆线路，路由是从石美变电站F27 分接箱（旧杯线）直至万江分公司高压室 10kV 进线开关柜， 及高压室到二期配电房的高压电缆，电缆总长为 276 米。</w:t>
            </w:r>
          </w:p>
          <w:p>
            <w:pPr>
              <w:autoSpaceDE w:val="0"/>
              <w:autoSpaceDN w:val="0"/>
              <w:adjustRightInd w:val="0"/>
              <w:rPr>
                <w:rFonts w:hAnsi="Calibri"/>
                <w:szCs w:val="21"/>
              </w:rPr>
            </w:pPr>
          </w:p>
        </w:tc>
      </w:tr>
    </w:tbl>
    <w:p>
      <w:pPr>
        <w:pStyle w:val="203"/>
        <w:widowControl/>
      </w:pPr>
    </w:p>
    <w:p>
      <w:pPr>
        <w:pStyle w:val="203"/>
        <w:widowControl/>
        <w:rPr>
          <w:rFonts w:ascii="宋体" w:hAnsi="宋体" w:cs="宋体"/>
          <w:sz w:val="21"/>
          <w:szCs w:val="21"/>
        </w:rPr>
      </w:pPr>
    </w:p>
    <w:p>
      <w:pPr>
        <w:autoSpaceDE w:val="0"/>
        <w:autoSpaceDN w:val="0"/>
        <w:adjustRightInd w:val="0"/>
        <w:spacing w:line="360" w:lineRule="auto"/>
        <w:ind w:firstLine="420" w:firstLineChars="200"/>
        <w:jc w:val="left"/>
        <w:rPr>
          <w:rFonts w:ascii="宋体" w:hAnsi="宋体" w:eastAsia="宋体" w:cs="宋体"/>
          <w:kern w:val="0"/>
          <w:szCs w:val="21"/>
          <w:lang w:bidi="ar"/>
        </w:rPr>
      </w:pPr>
    </w:p>
    <w:p>
      <w:pPr>
        <w:autoSpaceDE w:val="0"/>
        <w:autoSpaceDN w:val="0"/>
        <w:adjustRightInd w:val="0"/>
        <w:spacing w:line="360" w:lineRule="auto"/>
        <w:jc w:val="left"/>
        <w:outlineLvl w:val="1"/>
        <w:rPr>
          <w:rFonts w:hAnsi="宋体"/>
          <w:b/>
          <w:szCs w:val="21"/>
        </w:rPr>
      </w:pPr>
      <w:r>
        <w:rPr>
          <w:rFonts w:hint="eastAsia" w:ascii="宋体" w:hAnsi="宋体" w:eastAsia="宋体" w:cs="Times New Roman"/>
          <w:b/>
          <w:kern w:val="0"/>
          <w:szCs w:val="21"/>
          <w:lang w:bidi="ar"/>
        </w:rPr>
        <w:t>附表2</w:t>
      </w:r>
    </w:p>
    <w:tbl>
      <w:tblPr>
        <w:tblStyle w:val="38"/>
        <w:tblW w:w="13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4259"/>
        <w:gridCol w:w="2531"/>
        <w:gridCol w:w="5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b/>
                <w:bCs/>
                <w:kern w:val="0"/>
                <w:sz w:val="21"/>
                <w:szCs w:val="21"/>
                <w:lang w:bidi="ar"/>
              </w:rPr>
              <w:t>辖下五间加压泵站的地址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序号</w:t>
            </w:r>
          </w:p>
        </w:tc>
        <w:tc>
          <w:tcPr>
            <w:tcW w:w="42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加压泵房（站）名称</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所属镇街</w:t>
            </w:r>
          </w:p>
        </w:tc>
        <w:tc>
          <w:tcPr>
            <w:tcW w:w="5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1</w:t>
            </w:r>
          </w:p>
        </w:tc>
        <w:tc>
          <w:tcPr>
            <w:tcW w:w="42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大岭山加压站</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大岭山镇</w:t>
            </w:r>
          </w:p>
        </w:tc>
        <w:tc>
          <w:tcPr>
            <w:tcW w:w="5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东莞市大岭山镇莞长路大岭山段592号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2</w:t>
            </w:r>
          </w:p>
        </w:tc>
        <w:tc>
          <w:tcPr>
            <w:tcW w:w="42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东坑加压站</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东坑镇</w:t>
            </w:r>
          </w:p>
        </w:tc>
        <w:tc>
          <w:tcPr>
            <w:tcW w:w="5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东莞东坑镇东坑大道北102号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3</w:t>
            </w:r>
          </w:p>
        </w:tc>
        <w:tc>
          <w:tcPr>
            <w:tcW w:w="42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长安加压站</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长安镇</w:t>
            </w:r>
          </w:p>
        </w:tc>
        <w:tc>
          <w:tcPr>
            <w:tcW w:w="5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东莞市长安镇莞长路长安段220号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4</w:t>
            </w:r>
          </w:p>
        </w:tc>
        <w:tc>
          <w:tcPr>
            <w:tcW w:w="42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松山湖加压站</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松山湖</w:t>
            </w:r>
          </w:p>
        </w:tc>
        <w:tc>
          <w:tcPr>
            <w:tcW w:w="5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东莞市松山湖新城大道华为南方工厂D区E2A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5</w:t>
            </w:r>
          </w:p>
        </w:tc>
        <w:tc>
          <w:tcPr>
            <w:tcW w:w="42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刁朗加压泵站（水厂泵站）</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黄江镇</w:t>
            </w:r>
          </w:p>
        </w:tc>
        <w:tc>
          <w:tcPr>
            <w:tcW w:w="5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jc w:val="center"/>
              <w:rPr>
                <w:rFonts w:eastAsia="宋体" w:cs="宋体"/>
                <w:sz w:val="21"/>
                <w:szCs w:val="21"/>
              </w:rPr>
            </w:pPr>
            <w:r>
              <w:rPr>
                <w:rFonts w:hint="eastAsia" w:eastAsia="宋体" w:cs="宋体"/>
                <w:kern w:val="0"/>
                <w:sz w:val="21"/>
                <w:szCs w:val="21"/>
                <w:lang w:bidi="ar"/>
              </w:rPr>
              <w:t>东莞市黄江镇刁朗村泓富三路</w:t>
            </w:r>
          </w:p>
        </w:tc>
      </w:tr>
    </w:tbl>
    <w:p>
      <w:pPr>
        <w:autoSpaceDE w:val="0"/>
        <w:autoSpaceDN w:val="0"/>
        <w:adjustRightInd w:val="0"/>
        <w:jc w:val="left"/>
      </w:pPr>
    </w:p>
    <w:p>
      <w:pPr>
        <w:autoSpaceDE w:val="0"/>
        <w:autoSpaceDN w:val="0"/>
        <w:adjustRightInd w:val="0"/>
        <w:jc w:val="left"/>
      </w:pPr>
    </w:p>
    <w:p>
      <w:pPr>
        <w:autoSpaceDE w:val="0"/>
        <w:autoSpaceDN w:val="0"/>
        <w:adjustRightInd w:val="0"/>
        <w:spacing w:line="360" w:lineRule="auto"/>
        <w:ind w:firstLine="420" w:firstLineChars="200"/>
        <w:jc w:val="left"/>
        <w:rPr>
          <w:rFonts w:ascii="宋体" w:hAnsi="宋体" w:eastAsia="宋体" w:cs="宋体"/>
          <w:kern w:val="0"/>
          <w:szCs w:val="21"/>
          <w:lang w:bidi="ar"/>
        </w:rPr>
      </w:pPr>
    </w:p>
    <w:p>
      <w:pPr>
        <w:rPr>
          <w:rFonts w:ascii="宋体" w:hAnsi="Times New Roman" w:eastAsia="宋体" w:cs="Times New Roman"/>
          <w:b/>
          <w:kern w:val="0"/>
          <w:szCs w:val="21"/>
          <w:lang w:bidi="ar"/>
        </w:rPr>
      </w:pPr>
      <w:r>
        <w:rPr>
          <w:rFonts w:hint="eastAsia" w:ascii="宋体" w:hAnsi="Times New Roman" w:eastAsia="宋体" w:cs="Times New Roman"/>
          <w:b/>
          <w:kern w:val="0"/>
          <w:szCs w:val="21"/>
          <w:lang w:bidi="ar"/>
        </w:rPr>
        <w:br w:type="page"/>
      </w:r>
    </w:p>
    <w:p>
      <w:pPr>
        <w:autoSpaceDE w:val="0"/>
        <w:autoSpaceDN w:val="0"/>
        <w:adjustRightInd w:val="0"/>
        <w:spacing w:line="360" w:lineRule="auto"/>
        <w:jc w:val="left"/>
        <w:outlineLvl w:val="1"/>
        <w:rPr>
          <w:b/>
          <w:szCs w:val="21"/>
        </w:rPr>
      </w:pPr>
      <w:r>
        <w:rPr>
          <w:rFonts w:hint="eastAsia" w:ascii="宋体" w:hAnsi="Times New Roman" w:eastAsia="宋体" w:cs="Times New Roman"/>
          <w:b/>
          <w:kern w:val="0"/>
          <w:szCs w:val="21"/>
          <w:lang w:bidi="ar"/>
        </w:rPr>
        <w:t>附件1 东莞市水务集团供水有限公司供水厂10kV进线电缆委托代理维护分项清单</w:t>
      </w:r>
    </w:p>
    <w:tbl>
      <w:tblPr>
        <w:tblStyle w:val="37"/>
        <w:tblW w:w="13395" w:type="dxa"/>
        <w:tblInd w:w="93" w:type="dxa"/>
        <w:tblLayout w:type="autofit"/>
        <w:tblCellMar>
          <w:top w:w="0" w:type="dxa"/>
          <w:left w:w="108" w:type="dxa"/>
          <w:bottom w:w="0" w:type="dxa"/>
          <w:right w:w="108" w:type="dxa"/>
        </w:tblCellMar>
      </w:tblPr>
      <w:tblGrid>
        <w:gridCol w:w="778"/>
        <w:gridCol w:w="1362"/>
        <w:gridCol w:w="2033"/>
        <w:gridCol w:w="1332"/>
        <w:gridCol w:w="1033"/>
        <w:gridCol w:w="1153"/>
        <w:gridCol w:w="1213"/>
        <w:gridCol w:w="1527"/>
        <w:gridCol w:w="1706"/>
        <w:gridCol w:w="1258"/>
      </w:tblGrid>
      <w:tr>
        <w:tblPrEx>
          <w:tblCellMar>
            <w:top w:w="0" w:type="dxa"/>
            <w:left w:w="108" w:type="dxa"/>
            <w:bottom w:w="0" w:type="dxa"/>
            <w:right w:w="108" w:type="dxa"/>
          </w:tblCellMar>
        </w:tblPrEx>
        <w:trPr>
          <w:trHeight w:val="688" w:hRule="atLeast"/>
        </w:trPr>
        <w:tc>
          <w:tcPr>
            <w:tcW w:w="133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top"/>
              <w:rPr>
                <w:rFonts w:hAnsi="宋体" w:cs="宋体"/>
                <w:b/>
                <w:sz w:val="28"/>
                <w:szCs w:val="28"/>
              </w:rPr>
            </w:pPr>
            <w:r>
              <w:rPr>
                <w:rFonts w:hint="eastAsia" w:ascii="宋体" w:hAnsi="宋体" w:eastAsia="宋体" w:cs="宋体"/>
                <w:b/>
                <w:kern w:val="0"/>
                <w:sz w:val="28"/>
                <w:szCs w:val="28"/>
                <w:lang w:bidi="ar"/>
              </w:rPr>
              <w:t>东莞市水务集团供水有限公司供水厂</w:t>
            </w:r>
            <w:r>
              <w:rPr>
                <w:rFonts w:hint="eastAsia" w:ascii="宋体" w:hAnsi="宋体" w:eastAsia="宋体" w:cs="Times New Roman"/>
                <w:b/>
                <w:kern w:val="0"/>
                <w:sz w:val="28"/>
                <w:szCs w:val="28"/>
                <w:lang w:bidi="ar"/>
              </w:rPr>
              <w:t>10kV</w:t>
            </w:r>
            <w:r>
              <w:rPr>
                <w:rFonts w:hint="eastAsia" w:ascii="宋体" w:hAnsi="宋体" w:eastAsia="宋体" w:cs="宋体"/>
                <w:b/>
                <w:kern w:val="0"/>
                <w:sz w:val="28"/>
                <w:szCs w:val="28"/>
                <w:lang w:bidi="ar"/>
              </w:rPr>
              <w:t>进线电缆委托代理维护分项清单</w:t>
            </w:r>
          </w:p>
        </w:tc>
      </w:tr>
      <w:tr>
        <w:tblPrEx>
          <w:tblCellMar>
            <w:top w:w="0" w:type="dxa"/>
            <w:left w:w="108" w:type="dxa"/>
            <w:bottom w:w="0" w:type="dxa"/>
            <w:right w:w="108" w:type="dxa"/>
          </w:tblCellMar>
        </w:tblPrEx>
        <w:trPr>
          <w:trHeight w:val="2399" w:hRule="atLeast"/>
        </w:trPr>
        <w:tc>
          <w:tcPr>
            <w:tcW w:w="133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textAlignment w:val="top"/>
              <w:rPr>
                <w:rFonts w:hAnsi="宋体" w:cs="宋体"/>
                <w:szCs w:val="21"/>
              </w:rPr>
            </w:pPr>
            <w:r>
              <w:rPr>
                <w:rFonts w:hint="eastAsia" w:ascii="宋体" w:hAnsi="宋体" w:eastAsia="宋体" w:cs="宋体"/>
                <w:kern w:val="0"/>
                <w:szCs w:val="21"/>
                <w:lang w:bidi="ar"/>
              </w:rPr>
              <w:t>填表说明：</w:t>
            </w:r>
            <w:r>
              <w:rPr>
                <w:rFonts w:ascii="Times New Roman" w:hAnsi="Times New Roman" w:eastAsia="宋体" w:cs="Times New Roman"/>
                <w:kern w:val="0"/>
                <w:szCs w:val="21"/>
                <w:lang w:bidi="ar"/>
              </w:rPr>
              <w:t>1.</w:t>
            </w:r>
            <w:r>
              <w:rPr>
                <w:rFonts w:hint="eastAsia" w:ascii="宋体" w:hAnsi="宋体" w:eastAsia="宋体" w:cs="宋体"/>
                <w:kern w:val="0"/>
                <w:szCs w:val="21"/>
                <w:lang w:bidi="ar"/>
              </w:rPr>
              <w:t>水厂</w:t>
            </w:r>
            <w:r>
              <w:rPr>
                <w:rFonts w:ascii="Times New Roman" w:hAnsi="Times New Roman" w:eastAsia="宋体" w:cs="Times New Roman"/>
                <w:kern w:val="0"/>
                <w:szCs w:val="21"/>
                <w:lang w:bidi="ar"/>
              </w:rPr>
              <w:t>10kV</w:t>
            </w:r>
            <w:r>
              <w:rPr>
                <w:rFonts w:hint="eastAsia" w:ascii="宋体" w:hAnsi="宋体" w:eastAsia="宋体" w:cs="宋体"/>
                <w:kern w:val="0"/>
                <w:szCs w:val="21"/>
                <w:lang w:bidi="ar"/>
              </w:rPr>
              <w:t>进线电缆按每两个终端接头为一条；</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 xml:space="preserve">          2.继电保护装置包括综合保护装置和传统继电保护装置；</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 xml:space="preserve">          3.高压避雷器均按个数统计。</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 xml:space="preserve">          4.中标人按国家颁布的《电力设备预防性试验规程》规定的有关试验项目和标准，以及招标人</w:t>
            </w:r>
            <w:r>
              <w:rPr>
                <w:rFonts w:hint="eastAsia" w:ascii="宋体" w:hAnsi="宋体" w:eastAsia="宋体" w:cs="Times New Roman"/>
                <w:szCs w:val="21"/>
                <w:lang w:val="zh-CN" w:bidi="ar"/>
              </w:rPr>
              <w:t>（或招标人的权属分公司）</w:t>
            </w:r>
            <w:r>
              <w:rPr>
                <w:rFonts w:hint="eastAsia" w:ascii="宋体" w:hAnsi="宋体" w:eastAsia="宋体" w:cs="宋体"/>
                <w:kern w:val="0"/>
                <w:szCs w:val="21"/>
                <w:lang w:bidi="ar"/>
              </w:rPr>
              <w:t>属地供电部门关于电力设备预防性试验的要求,对水厂10kV进线电缆及10kV进线柜进行预防性电气试验。</w:t>
            </w:r>
          </w:p>
        </w:tc>
      </w:tr>
      <w:tr>
        <w:tblPrEx>
          <w:tblCellMar>
            <w:top w:w="0" w:type="dxa"/>
            <w:left w:w="108" w:type="dxa"/>
            <w:bottom w:w="0" w:type="dxa"/>
            <w:right w:w="108" w:type="dxa"/>
          </w:tblCellMar>
        </w:tblPrEx>
        <w:trPr>
          <w:trHeight w:val="72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序号</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水厂</w:t>
            </w:r>
          </w:p>
        </w:tc>
        <w:tc>
          <w:tcPr>
            <w:tcW w:w="2033" w:type="dxa"/>
            <w:tcBorders>
              <w:top w:val="single" w:color="000000" w:sz="4" w:space="0"/>
              <w:left w:val="single" w:color="000000" w:sz="4" w:space="0"/>
              <w:bottom w:val="single" w:color="000000" w:sz="4" w:space="0"/>
              <w:right w:val="nil"/>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10kV进线电缆电气</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试验（每年一次）</w:t>
            </w:r>
          </w:p>
        </w:tc>
        <w:tc>
          <w:tcPr>
            <w:tcW w:w="4731" w:type="dxa"/>
            <w:gridSpan w:val="4"/>
            <w:tcBorders>
              <w:top w:val="single" w:color="000000" w:sz="4" w:space="0"/>
              <w:left w:val="single" w:color="000000" w:sz="4" w:space="0"/>
              <w:bottom w:val="single" w:color="000000" w:sz="4" w:space="0"/>
              <w:right w:val="nil"/>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10kV进线柜电气试验（每年一次）</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电缆线路巡检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（每周一次）</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电缆线路巡检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（每季度一次）</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备注</w:t>
            </w:r>
          </w:p>
        </w:tc>
      </w:tr>
      <w:tr>
        <w:tblPrEx>
          <w:tblCellMar>
            <w:top w:w="0" w:type="dxa"/>
            <w:left w:w="108" w:type="dxa"/>
            <w:bottom w:w="0" w:type="dxa"/>
            <w:right w:w="108" w:type="dxa"/>
          </w:tblCellMar>
        </w:tblPrEx>
        <w:trPr>
          <w:trHeight w:val="802"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jc w:val="center"/>
              <w:textAlignment w:val="center"/>
            </w:pPr>
            <w:r>
              <w:rPr>
                <w:rFonts w:hint="eastAsia" w:ascii="宋体" w:hAnsi="宋体" w:eastAsia="宋体" w:cs="宋体"/>
                <w:kern w:val="0"/>
                <w:sz w:val="22"/>
                <w:lang w:bidi="ar"/>
              </w:rPr>
              <w:t>电缆（条）</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继电保护</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装置(套)</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断路器</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避雷器</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电流互感器(个)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电缆管沟</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总长度（米）</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电缆管沟</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总长度（米）</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石碣水厂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150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150</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left"/>
              <w:textAlignment w:val="center"/>
              <w:rPr>
                <w:rFonts w:hAnsi="宋体" w:cs="宋体"/>
                <w:sz w:val="20"/>
                <w:szCs w:val="20"/>
              </w:rPr>
            </w:pPr>
            <w:r>
              <w:rPr>
                <w:rFonts w:hint="eastAsia" w:ascii="宋体" w:hAnsi="宋体" w:eastAsia="宋体" w:cs="宋体"/>
                <w:kern w:val="0"/>
                <w:sz w:val="20"/>
                <w:szCs w:val="20"/>
                <w:lang w:bidi="ar"/>
              </w:rPr>
              <w:t xml:space="preserve"> 水厂10kV进线电缆线路巡检要求：</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1.对水厂的10kV进线电缆及10kV进线柜进行预防性电气试验，周期为每年一次，利用停电测试的机会对高压电力电缆终端头、10kV进线柜进行除尘去污， 并对其连接情况等进行检查，发现缺陷必须立刻进行处理。</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2.每周对水厂的10kV进线电缆线路进行一次电缆沟体常规巡视，确保电缆沟体的完整无损，以及无妨碍电缆正常运行的情况出现；</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3.每季度对水厂的10kV进线电缆线路进行一次全面巡视，确保电缆本体、电缆终端、电缆管沟以及接地装置符合安全运行的要求（对水厂10kV进线线路的沟体及井体检查时需打开盖板，盖板数量大于10块的水厂，打开盖板数量均不少于 10 块；盖板数量小等于10块的水厂，均应打开全部盖板）。</w:t>
            </w: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高埗水厂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1570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1570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中堂水厂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2120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2120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茶山水厂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石龙黄洲水厂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760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760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石龙西湖水厂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68</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石排水厂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445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445</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企石水厂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490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490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横沥水厂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桥头第二水厂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桥头第三水厂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31</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谢岗第二水厂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210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210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谢岗第三水厂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70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70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樟木头簕竹排水厂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黄江水厂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塘厦牛眠埔水厂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塘厦中心水厂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118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118</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塘厦凤凰水厂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180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180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塘厦虾公岩水厂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50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50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凤岗第一水厂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凤岗第二水厂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大岭山长湖水厂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50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50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大岭山金鸡咀水厂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松木山水厂（应急）</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355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355</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第二水厂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4782</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4782</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第三水厂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5393</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5393</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第四水厂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8000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第五水厂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4000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第六水厂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30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东城水厂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1300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1300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31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万江水厂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276</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276</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32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合计</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52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78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255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268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33348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33348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Ansi="宋体" w:cs="宋体"/>
                <w:sz w:val="20"/>
                <w:szCs w:val="20"/>
              </w:rPr>
            </w:pPr>
          </w:p>
        </w:tc>
      </w:tr>
    </w:tbl>
    <w:p>
      <w:pPr>
        <w:autoSpaceDE w:val="0"/>
        <w:autoSpaceDN w:val="0"/>
        <w:adjustRightInd w:val="0"/>
        <w:spacing w:line="360" w:lineRule="auto"/>
        <w:ind w:firstLine="420" w:firstLineChars="200"/>
        <w:jc w:val="left"/>
        <w:rPr>
          <w:rFonts w:ascii="宋体" w:hAnsi="宋体" w:eastAsia="宋体" w:cs="宋体"/>
          <w:kern w:val="0"/>
          <w:szCs w:val="21"/>
          <w:lang w:bidi="ar"/>
        </w:rPr>
      </w:pPr>
    </w:p>
    <w:p>
      <w:pPr>
        <w:autoSpaceDE w:val="0"/>
        <w:autoSpaceDN w:val="0"/>
        <w:adjustRightInd w:val="0"/>
        <w:spacing w:line="360" w:lineRule="auto"/>
        <w:ind w:firstLine="420" w:firstLineChars="200"/>
        <w:jc w:val="left"/>
        <w:rPr>
          <w:rFonts w:ascii="宋体" w:hAnsi="宋体" w:eastAsia="宋体" w:cs="宋体"/>
          <w:kern w:val="0"/>
          <w:szCs w:val="21"/>
          <w:lang w:bidi="ar"/>
        </w:rPr>
      </w:pPr>
    </w:p>
    <w:p>
      <w:pPr>
        <w:rPr>
          <w:rFonts w:ascii="宋体" w:hAnsi="宋体" w:eastAsia="宋体" w:cs="Times New Roman"/>
          <w:b/>
          <w:szCs w:val="21"/>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lang w:val="zh-CN"/>
        </w:rPr>
        <w:sectPr>
          <w:pgSz w:w="15840" w:h="12240" w:orient="landscape"/>
          <w:pgMar w:top="1043" w:right="1191" w:bottom="1043" w:left="1191" w:header="720" w:footer="720" w:gutter="0"/>
          <w:cols w:space="0" w:num="1"/>
          <w:titlePg/>
          <w:docGrid w:linePitch="326" w:charSpace="0"/>
        </w:sectPr>
      </w:pPr>
      <w:bookmarkStart w:id="367" w:name="_Toc16287"/>
      <w:bookmarkStart w:id="368" w:name="_Toc25251"/>
      <w:bookmarkStart w:id="369" w:name="_Toc142508359"/>
      <w:bookmarkStart w:id="370" w:name="_Toc11281_WPSOffice_Level1"/>
      <w:bookmarkStart w:id="371" w:name="_Toc20401"/>
      <w:bookmarkStart w:id="372" w:name="_Toc450662892"/>
      <w:bookmarkStart w:id="373" w:name="_Toc486167707"/>
    </w:p>
    <w:p>
      <w:pPr>
        <w:autoSpaceDE w:val="0"/>
        <w:autoSpaceDN w:val="0"/>
        <w:adjustRightInd w:val="0"/>
        <w:spacing w:line="360" w:lineRule="auto"/>
        <w:jc w:val="left"/>
        <w:outlineLvl w:val="1"/>
        <w:rPr>
          <w:rFonts w:ascii="宋体" w:hAnsi="Times New Roman" w:eastAsia="宋体" w:cs="Times New Roman"/>
          <w:b/>
          <w:kern w:val="0"/>
          <w:szCs w:val="21"/>
          <w:lang w:bidi="ar"/>
        </w:rPr>
      </w:pPr>
      <w:r>
        <w:rPr>
          <w:rFonts w:hint="eastAsia" w:ascii="宋体" w:hAnsi="Times New Roman" w:eastAsia="宋体" w:cs="Times New Roman"/>
          <w:b/>
          <w:kern w:val="0"/>
          <w:szCs w:val="21"/>
          <w:lang w:val="zh-CN" w:bidi="ar"/>
        </w:rPr>
        <w:t>附件</w:t>
      </w:r>
      <w:r>
        <w:rPr>
          <w:rFonts w:hint="eastAsia" w:ascii="宋体" w:hAnsi="Times New Roman" w:eastAsia="宋体" w:cs="Times New Roman"/>
          <w:b/>
          <w:kern w:val="0"/>
          <w:szCs w:val="21"/>
          <w:lang w:bidi="ar"/>
        </w:rPr>
        <w:t>2 采购清单及价格表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290"/>
        <w:gridCol w:w="3360"/>
        <w:gridCol w:w="1020"/>
        <w:gridCol w:w="1200"/>
        <w:gridCol w:w="1510"/>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08" w:type="dxa"/>
            <w:vAlign w:val="center"/>
          </w:tcPr>
          <w:p>
            <w:pPr>
              <w:spacing w:line="360" w:lineRule="auto"/>
              <w:jc w:val="center"/>
              <w:rPr>
                <w:rFonts w:ascii="宋体" w:hAnsi="宋体" w:eastAsia="宋体" w:cs="宋体"/>
                <w:b/>
                <w:kern w:val="0"/>
                <w:szCs w:val="21"/>
                <w:lang w:bidi="ar"/>
              </w:rPr>
            </w:pPr>
            <w:r>
              <w:rPr>
                <w:rFonts w:hint="eastAsia" w:ascii="宋体" w:hAnsi="宋体" w:eastAsia="宋体" w:cs="宋体"/>
                <w:b/>
                <w:kern w:val="0"/>
                <w:szCs w:val="21"/>
                <w:lang w:bidi="ar"/>
              </w:rPr>
              <w:t>序号</w:t>
            </w:r>
          </w:p>
        </w:tc>
        <w:tc>
          <w:tcPr>
            <w:tcW w:w="1290" w:type="dxa"/>
            <w:vAlign w:val="center"/>
          </w:tcPr>
          <w:p>
            <w:pPr>
              <w:spacing w:line="360" w:lineRule="auto"/>
              <w:jc w:val="center"/>
              <w:rPr>
                <w:rFonts w:ascii="宋体" w:hAnsi="宋体" w:eastAsia="宋体" w:cs="宋体"/>
                <w:b/>
                <w:kern w:val="0"/>
                <w:szCs w:val="21"/>
                <w:lang w:bidi="ar"/>
              </w:rPr>
            </w:pPr>
            <w:r>
              <w:rPr>
                <w:rFonts w:hint="eastAsia" w:ascii="宋体" w:hAnsi="宋体" w:eastAsia="宋体" w:cs="宋体"/>
                <w:b/>
                <w:kern w:val="0"/>
                <w:szCs w:val="21"/>
                <w:lang w:bidi="ar"/>
              </w:rPr>
              <w:t>项目名称</w:t>
            </w:r>
          </w:p>
        </w:tc>
        <w:tc>
          <w:tcPr>
            <w:tcW w:w="3360" w:type="dxa"/>
            <w:vAlign w:val="center"/>
          </w:tcPr>
          <w:p>
            <w:pPr>
              <w:spacing w:line="360" w:lineRule="auto"/>
              <w:rPr>
                <w:rFonts w:ascii="宋体" w:hAnsi="宋体" w:eastAsia="宋体" w:cs="宋体"/>
                <w:b/>
                <w:kern w:val="0"/>
                <w:szCs w:val="21"/>
                <w:lang w:bidi="ar"/>
              </w:rPr>
            </w:pPr>
            <w:r>
              <w:rPr>
                <w:rFonts w:hint="eastAsia" w:ascii="宋体" w:hAnsi="宋体" w:eastAsia="宋体" w:cs="宋体"/>
                <w:b/>
                <w:kern w:val="0"/>
                <w:szCs w:val="21"/>
                <w:lang w:bidi="ar"/>
              </w:rPr>
              <w:t>工作内容</w:t>
            </w:r>
          </w:p>
        </w:tc>
        <w:tc>
          <w:tcPr>
            <w:tcW w:w="1020" w:type="dxa"/>
            <w:vAlign w:val="center"/>
          </w:tcPr>
          <w:p>
            <w:pPr>
              <w:spacing w:line="360" w:lineRule="auto"/>
              <w:jc w:val="center"/>
              <w:rPr>
                <w:rFonts w:ascii="宋体" w:hAnsi="宋体" w:eastAsia="宋体" w:cs="宋体"/>
                <w:b/>
                <w:kern w:val="0"/>
                <w:szCs w:val="21"/>
                <w:lang w:bidi="ar"/>
              </w:rPr>
            </w:pPr>
            <w:r>
              <w:rPr>
                <w:rFonts w:hint="eastAsia" w:ascii="宋体" w:hAnsi="宋体" w:eastAsia="宋体" w:cs="宋体"/>
                <w:b/>
                <w:kern w:val="0"/>
                <w:szCs w:val="21"/>
                <w:lang w:bidi="ar"/>
              </w:rPr>
              <w:t>单位</w:t>
            </w:r>
          </w:p>
        </w:tc>
        <w:tc>
          <w:tcPr>
            <w:tcW w:w="1200" w:type="dxa"/>
            <w:vAlign w:val="center"/>
          </w:tcPr>
          <w:p>
            <w:pPr>
              <w:spacing w:line="360" w:lineRule="auto"/>
              <w:jc w:val="center"/>
              <w:rPr>
                <w:rFonts w:ascii="宋体" w:hAnsi="宋体" w:eastAsia="宋体" w:cs="宋体"/>
                <w:b/>
                <w:kern w:val="0"/>
                <w:szCs w:val="21"/>
                <w:lang w:bidi="ar"/>
              </w:rPr>
            </w:pPr>
            <w:r>
              <w:rPr>
                <w:rFonts w:hint="eastAsia" w:ascii="宋体" w:hAnsi="宋体" w:eastAsia="宋体" w:cs="宋体"/>
                <w:b/>
                <w:kern w:val="0"/>
                <w:szCs w:val="21"/>
                <w:lang w:bidi="ar"/>
              </w:rPr>
              <w:t>数量</w:t>
            </w:r>
          </w:p>
        </w:tc>
        <w:tc>
          <w:tcPr>
            <w:tcW w:w="1510" w:type="dxa"/>
            <w:vAlign w:val="center"/>
          </w:tcPr>
          <w:p>
            <w:pPr>
              <w:spacing w:line="360" w:lineRule="auto"/>
              <w:jc w:val="center"/>
              <w:rPr>
                <w:rFonts w:ascii="宋体" w:hAnsi="宋体" w:eastAsia="宋体" w:cs="宋体"/>
                <w:b/>
                <w:kern w:val="0"/>
                <w:szCs w:val="21"/>
                <w:lang w:bidi="ar"/>
              </w:rPr>
            </w:pPr>
            <w:r>
              <w:rPr>
                <w:rFonts w:hint="eastAsia" w:ascii="宋体" w:hAnsi="宋体" w:eastAsia="宋体" w:cs="宋体"/>
                <w:b/>
                <w:kern w:val="0"/>
                <w:szCs w:val="21"/>
                <w:lang w:bidi="ar"/>
              </w:rPr>
              <w:t>不含税全费用综合单价（元）</w:t>
            </w:r>
          </w:p>
        </w:tc>
        <w:tc>
          <w:tcPr>
            <w:tcW w:w="1482" w:type="dxa"/>
            <w:vAlign w:val="center"/>
          </w:tcPr>
          <w:p>
            <w:pPr>
              <w:spacing w:line="360" w:lineRule="auto"/>
              <w:jc w:val="center"/>
              <w:rPr>
                <w:rFonts w:ascii="宋体" w:hAnsi="宋体" w:eastAsia="宋体" w:cs="宋体"/>
                <w:b/>
                <w:kern w:val="0"/>
                <w:szCs w:val="21"/>
                <w:lang w:bidi="ar"/>
              </w:rPr>
            </w:pPr>
            <w:r>
              <w:rPr>
                <w:rFonts w:hint="eastAsia" w:ascii="宋体" w:hAnsi="宋体" w:eastAsia="宋体" w:cs="宋体"/>
                <w:b/>
                <w:kern w:val="0"/>
                <w:szCs w:val="21"/>
                <w:lang w:bidi="ar"/>
              </w:rPr>
              <w:t>不含税合价(元)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1</w:t>
            </w:r>
          </w:p>
        </w:tc>
        <w:tc>
          <w:tcPr>
            <w:tcW w:w="129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高压电缆</w:t>
            </w:r>
          </w:p>
        </w:tc>
        <w:tc>
          <w:tcPr>
            <w:tcW w:w="3360" w:type="dxa"/>
            <w:vAlign w:val="center"/>
          </w:tcPr>
          <w:p>
            <w:pPr>
              <w:spacing w:line="360" w:lineRule="auto"/>
              <w:rPr>
                <w:rFonts w:ascii="宋体" w:hAnsi="宋体" w:eastAsia="宋体" w:cs="宋体"/>
                <w:bCs/>
                <w:kern w:val="0"/>
                <w:szCs w:val="21"/>
                <w:lang w:bidi="ar"/>
              </w:rPr>
            </w:pPr>
            <w:r>
              <w:rPr>
                <w:rFonts w:hint="eastAsia" w:ascii="宋体" w:hAnsi="宋体" w:eastAsia="宋体" w:cs="宋体"/>
                <w:bCs/>
                <w:kern w:val="0"/>
                <w:szCs w:val="21"/>
                <w:lang w:bidi="ar"/>
              </w:rPr>
              <w:t>绝缘电阻、交流耐压试验（每年一次）</w:t>
            </w:r>
          </w:p>
        </w:tc>
        <w:tc>
          <w:tcPr>
            <w:tcW w:w="102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条.次</w:t>
            </w:r>
          </w:p>
        </w:tc>
        <w:tc>
          <w:tcPr>
            <w:tcW w:w="120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130</w:t>
            </w:r>
          </w:p>
        </w:tc>
        <w:tc>
          <w:tcPr>
            <w:tcW w:w="151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7099.29</w:t>
            </w:r>
          </w:p>
        </w:tc>
        <w:tc>
          <w:tcPr>
            <w:tcW w:w="1482"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922907.70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2</w:t>
            </w:r>
          </w:p>
        </w:tc>
        <w:tc>
          <w:tcPr>
            <w:tcW w:w="129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综合保护装置（含传统继电器）</w:t>
            </w:r>
          </w:p>
        </w:tc>
        <w:tc>
          <w:tcPr>
            <w:tcW w:w="3360" w:type="dxa"/>
            <w:vAlign w:val="center"/>
          </w:tcPr>
          <w:p>
            <w:pPr>
              <w:spacing w:line="360" w:lineRule="auto"/>
              <w:rPr>
                <w:rFonts w:ascii="宋体" w:hAnsi="宋体" w:eastAsia="宋体" w:cs="宋体"/>
                <w:bCs/>
                <w:kern w:val="0"/>
                <w:szCs w:val="21"/>
                <w:lang w:bidi="ar"/>
              </w:rPr>
            </w:pPr>
            <w:r>
              <w:rPr>
                <w:rFonts w:hint="eastAsia" w:ascii="宋体" w:hAnsi="宋体" w:eastAsia="宋体" w:cs="宋体"/>
                <w:bCs/>
                <w:kern w:val="0"/>
                <w:szCs w:val="21"/>
                <w:lang w:bidi="ar"/>
              </w:rPr>
              <w:t>综合保护装置各项参数的整定、通过一次升流试验测试二次保护信号及动作（每年一次）</w:t>
            </w:r>
          </w:p>
        </w:tc>
        <w:tc>
          <w:tcPr>
            <w:tcW w:w="102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套.次</w:t>
            </w:r>
          </w:p>
        </w:tc>
        <w:tc>
          <w:tcPr>
            <w:tcW w:w="120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104</w:t>
            </w:r>
          </w:p>
        </w:tc>
        <w:tc>
          <w:tcPr>
            <w:tcW w:w="151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831.16</w:t>
            </w:r>
          </w:p>
        </w:tc>
        <w:tc>
          <w:tcPr>
            <w:tcW w:w="1482"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86440.64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3</w:t>
            </w:r>
          </w:p>
        </w:tc>
        <w:tc>
          <w:tcPr>
            <w:tcW w:w="129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高压断路器</w:t>
            </w:r>
          </w:p>
        </w:tc>
        <w:tc>
          <w:tcPr>
            <w:tcW w:w="3360" w:type="dxa"/>
            <w:vAlign w:val="center"/>
          </w:tcPr>
          <w:p>
            <w:pPr>
              <w:spacing w:line="360" w:lineRule="auto"/>
              <w:rPr>
                <w:rFonts w:ascii="宋体" w:hAnsi="宋体" w:eastAsia="宋体" w:cs="宋体"/>
                <w:bCs/>
                <w:kern w:val="0"/>
                <w:szCs w:val="21"/>
                <w:lang w:bidi="ar"/>
              </w:rPr>
            </w:pPr>
            <w:r>
              <w:rPr>
                <w:rFonts w:hint="eastAsia" w:ascii="宋体" w:hAnsi="宋体" w:eastAsia="宋体" w:cs="宋体"/>
                <w:bCs/>
                <w:kern w:val="0"/>
                <w:szCs w:val="21"/>
                <w:lang w:bidi="ar"/>
              </w:rPr>
              <w:t>绝缘电阻、回路电阻、耐压试验（每年一次）</w:t>
            </w:r>
          </w:p>
        </w:tc>
        <w:tc>
          <w:tcPr>
            <w:tcW w:w="102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个.次</w:t>
            </w:r>
          </w:p>
        </w:tc>
        <w:tc>
          <w:tcPr>
            <w:tcW w:w="120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156</w:t>
            </w:r>
          </w:p>
        </w:tc>
        <w:tc>
          <w:tcPr>
            <w:tcW w:w="151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1662.34</w:t>
            </w:r>
          </w:p>
        </w:tc>
        <w:tc>
          <w:tcPr>
            <w:tcW w:w="1482"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259325.04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4</w:t>
            </w:r>
          </w:p>
        </w:tc>
        <w:tc>
          <w:tcPr>
            <w:tcW w:w="129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高压避雷器</w:t>
            </w:r>
          </w:p>
        </w:tc>
        <w:tc>
          <w:tcPr>
            <w:tcW w:w="3360" w:type="dxa"/>
            <w:vAlign w:val="center"/>
          </w:tcPr>
          <w:p>
            <w:pPr>
              <w:spacing w:line="360" w:lineRule="auto"/>
              <w:rPr>
                <w:rFonts w:ascii="宋体" w:hAnsi="宋体" w:eastAsia="宋体" w:cs="宋体"/>
                <w:bCs/>
                <w:kern w:val="0"/>
                <w:szCs w:val="21"/>
                <w:lang w:bidi="ar"/>
              </w:rPr>
            </w:pPr>
            <w:r>
              <w:rPr>
                <w:rFonts w:hint="eastAsia" w:ascii="宋体" w:hAnsi="宋体" w:eastAsia="宋体" w:cs="宋体"/>
                <w:bCs/>
                <w:kern w:val="0"/>
                <w:szCs w:val="21"/>
                <w:lang w:bidi="ar"/>
              </w:rPr>
              <w:t>绝缘电阻、交流直流泄露电流试验（每年一次）</w:t>
            </w:r>
          </w:p>
        </w:tc>
        <w:tc>
          <w:tcPr>
            <w:tcW w:w="102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个.次</w:t>
            </w:r>
          </w:p>
        </w:tc>
        <w:tc>
          <w:tcPr>
            <w:tcW w:w="120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510</w:t>
            </w:r>
          </w:p>
        </w:tc>
        <w:tc>
          <w:tcPr>
            <w:tcW w:w="151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687.14</w:t>
            </w:r>
          </w:p>
        </w:tc>
        <w:tc>
          <w:tcPr>
            <w:tcW w:w="1482"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350441.40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5</w:t>
            </w:r>
          </w:p>
        </w:tc>
        <w:tc>
          <w:tcPr>
            <w:tcW w:w="129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高压电流互感器</w:t>
            </w:r>
          </w:p>
        </w:tc>
        <w:tc>
          <w:tcPr>
            <w:tcW w:w="3360" w:type="dxa"/>
            <w:vAlign w:val="center"/>
          </w:tcPr>
          <w:p>
            <w:pPr>
              <w:spacing w:line="360" w:lineRule="auto"/>
              <w:rPr>
                <w:rFonts w:ascii="宋体" w:hAnsi="宋体" w:eastAsia="宋体" w:cs="宋体"/>
                <w:bCs/>
                <w:kern w:val="0"/>
                <w:szCs w:val="21"/>
                <w:lang w:bidi="ar"/>
              </w:rPr>
            </w:pPr>
            <w:r>
              <w:rPr>
                <w:rFonts w:hint="eastAsia" w:ascii="宋体" w:hAnsi="宋体" w:eastAsia="宋体" w:cs="宋体"/>
                <w:bCs/>
                <w:kern w:val="0"/>
                <w:szCs w:val="21"/>
                <w:lang w:bidi="ar"/>
              </w:rPr>
              <w:t>绝缘电阻、交流耐压试验（每年一次）</w:t>
            </w:r>
          </w:p>
        </w:tc>
        <w:tc>
          <w:tcPr>
            <w:tcW w:w="102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个.次</w:t>
            </w:r>
          </w:p>
        </w:tc>
        <w:tc>
          <w:tcPr>
            <w:tcW w:w="120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536</w:t>
            </w:r>
          </w:p>
        </w:tc>
        <w:tc>
          <w:tcPr>
            <w:tcW w:w="151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831.16</w:t>
            </w:r>
          </w:p>
        </w:tc>
        <w:tc>
          <w:tcPr>
            <w:tcW w:w="1482"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445501.76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6</w:t>
            </w:r>
          </w:p>
        </w:tc>
        <w:tc>
          <w:tcPr>
            <w:tcW w:w="129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电缆线路巡检</w:t>
            </w:r>
          </w:p>
        </w:tc>
        <w:tc>
          <w:tcPr>
            <w:tcW w:w="3360" w:type="dxa"/>
            <w:vAlign w:val="center"/>
          </w:tcPr>
          <w:p>
            <w:pPr>
              <w:spacing w:line="360" w:lineRule="auto"/>
              <w:rPr>
                <w:rFonts w:ascii="宋体" w:hAnsi="宋体" w:eastAsia="宋体" w:cs="宋体"/>
                <w:bCs/>
                <w:kern w:val="0"/>
                <w:szCs w:val="21"/>
                <w:lang w:bidi="ar"/>
              </w:rPr>
            </w:pPr>
            <w:r>
              <w:rPr>
                <w:rFonts w:hint="eastAsia" w:ascii="宋体" w:hAnsi="宋体" w:eastAsia="宋体" w:cs="宋体"/>
                <w:bCs/>
                <w:kern w:val="0"/>
                <w:szCs w:val="21"/>
                <w:lang w:bidi="ar"/>
              </w:rPr>
              <w:t>对水厂的10kV进线电缆线路进行电缆沟体常规巡视，确保电缆沟体的完整无损，以及无妨碍电缆正常运行的情况出现（每周一次）</w:t>
            </w:r>
          </w:p>
        </w:tc>
        <w:tc>
          <w:tcPr>
            <w:tcW w:w="102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米.次</w:t>
            </w:r>
          </w:p>
        </w:tc>
        <w:tc>
          <w:tcPr>
            <w:tcW w:w="120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3468192</w:t>
            </w:r>
          </w:p>
        </w:tc>
        <w:tc>
          <w:tcPr>
            <w:tcW w:w="151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0.23</w:t>
            </w:r>
          </w:p>
        </w:tc>
        <w:tc>
          <w:tcPr>
            <w:tcW w:w="1482"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797684.16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7</w:t>
            </w:r>
          </w:p>
        </w:tc>
        <w:tc>
          <w:tcPr>
            <w:tcW w:w="129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电缆线路巡检</w:t>
            </w:r>
          </w:p>
        </w:tc>
        <w:tc>
          <w:tcPr>
            <w:tcW w:w="3360" w:type="dxa"/>
            <w:vAlign w:val="center"/>
          </w:tcPr>
          <w:p>
            <w:pPr>
              <w:spacing w:line="360" w:lineRule="auto"/>
              <w:rPr>
                <w:rFonts w:ascii="宋体" w:hAnsi="宋体" w:eastAsia="宋体" w:cs="宋体"/>
                <w:bCs/>
                <w:kern w:val="0"/>
                <w:szCs w:val="21"/>
                <w:lang w:bidi="ar"/>
              </w:rPr>
            </w:pPr>
            <w:r>
              <w:rPr>
                <w:rFonts w:hint="eastAsia" w:ascii="宋体" w:hAnsi="宋体" w:eastAsia="宋体" w:cs="宋体"/>
                <w:bCs/>
                <w:kern w:val="0"/>
                <w:szCs w:val="21"/>
                <w:lang w:bidi="ar"/>
              </w:rPr>
              <w:t>对水厂的10kV进线电缆线路进行全面巡视，确保电缆本体、电缆终端、电缆管沟以及接地装置符合安全运行的要求（对水厂10kV进线线路的沟体及井体检查时需打开盖板，盖板数量大于10块的水厂，打开盖板数量均不少于10块；盖板数量小等于10块的水厂，均应打开全部盖板）（每季度一次）</w:t>
            </w:r>
          </w:p>
        </w:tc>
        <w:tc>
          <w:tcPr>
            <w:tcW w:w="102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米.次</w:t>
            </w:r>
          </w:p>
        </w:tc>
        <w:tc>
          <w:tcPr>
            <w:tcW w:w="120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266784</w:t>
            </w:r>
          </w:p>
        </w:tc>
        <w:tc>
          <w:tcPr>
            <w:tcW w:w="1510"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0.45</w:t>
            </w:r>
          </w:p>
        </w:tc>
        <w:tc>
          <w:tcPr>
            <w:tcW w:w="1482"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120052.80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8" w:type="dxa"/>
            <w:gridSpan w:val="6"/>
            <w:vAlign w:val="center"/>
          </w:tcPr>
          <w:p>
            <w:pPr>
              <w:spacing w:line="360" w:lineRule="auto"/>
              <w:rPr>
                <w:rFonts w:ascii="宋体" w:hAnsi="宋体" w:eastAsia="宋体" w:cs="宋体"/>
                <w:bCs/>
                <w:kern w:val="0"/>
                <w:szCs w:val="21"/>
                <w:lang w:bidi="ar"/>
              </w:rPr>
            </w:pPr>
            <w:r>
              <w:rPr>
                <w:rFonts w:hint="eastAsia" w:ascii="宋体" w:hAnsi="宋体" w:eastAsia="宋体" w:cs="宋体"/>
                <w:bCs/>
                <w:kern w:val="0"/>
                <w:szCs w:val="21"/>
                <w:lang w:bidi="ar"/>
              </w:rPr>
              <w:t>汇总</w:t>
            </w:r>
          </w:p>
        </w:tc>
        <w:tc>
          <w:tcPr>
            <w:tcW w:w="1482" w:type="dxa"/>
            <w:vAlign w:val="center"/>
          </w:tcPr>
          <w:p>
            <w:pPr>
              <w:spacing w:line="360" w:lineRule="auto"/>
              <w:jc w:val="center"/>
              <w:rPr>
                <w:rFonts w:ascii="宋体" w:hAnsi="宋体" w:eastAsia="宋体" w:cs="宋体"/>
                <w:bCs/>
                <w:kern w:val="0"/>
                <w:szCs w:val="21"/>
                <w:lang w:bidi="ar"/>
              </w:rPr>
            </w:pPr>
            <w:r>
              <w:rPr>
                <w:rFonts w:hint="eastAsia" w:ascii="宋体" w:hAnsi="宋体" w:eastAsia="宋体" w:cs="宋体"/>
                <w:bCs/>
                <w:kern w:val="0"/>
                <w:szCs w:val="21"/>
                <w:lang w:bidi="ar"/>
              </w:rPr>
              <w:t>2982353.50</w:t>
            </w:r>
          </w:p>
        </w:tc>
      </w:tr>
    </w:tbl>
    <w:p>
      <w:pPr>
        <w:spacing w:line="360" w:lineRule="auto"/>
        <w:jc w:val="left"/>
        <w:rPr>
          <w:rFonts w:ascii="宋体" w:hAnsi="Times New Roman" w:eastAsia="宋体" w:cs="Times New Roman"/>
          <w:b/>
          <w:kern w:val="0"/>
          <w:szCs w:val="21"/>
          <w:lang w:bidi="ar"/>
        </w:rPr>
      </w:pPr>
    </w:p>
    <w:p>
      <w:pPr>
        <w:spacing w:line="360" w:lineRule="auto"/>
        <w:jc w:val="left"/>
      </w:pPr>
    </w:p>
    <w:p>
      <w:pPr>
        <w:pStyle w:val="2"/>
        <w:rPr>
          <w:lang w:val="en-US"/>
        </w:rPr>
        <w:sectPr>
          <w:pgSz w:w="12240" w:h="15840"/>
          <w:pgMar w:top="1191" w:right="1043" w:bottom="1191" w:left="1043" w:header="720" w:footer="720" w:gutter="0"/>
          <w:cols w:space="0" w:num="1"/>
          <w:titlePg/>
          <w:docGrid w:linePitch="326" w:charSpace="0"/>
        </w:sect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lang w:val="zh-CN"/>
        </w:rPr>
      </w:pPr>
      <w:r>
        <w:rPr>
          <w:rFonts w:hint="eastAsia" w:ascii="宋体" w:hAnsi="宋体" w:eastAsia="宋体" w:cs="宋体"/>
          <w:b/>
          <w:bCs/>
          <w:kern w:val="44"/>
          <w:sz w:val="32"/>
          <w:szCs w:val="32"/>
          <w:lang w:val="zh-CN"/>
        </w:rPr>
        <w:t>第四篇</w:t>
      </w:r>
      <w:r>
        <w:rPr>
          <w:rFonts w:ascii="宋体" w:hAnsi="宋体" w:eastAsia="宋体" w:cs="宋体"/>
          <w:b/>
          <w:bCs/>
          <w:kern w:val="44"/>
          <w:sz w:val="32"/>
          <w:szCs w:val="32"/>
          <w:lang w:val="zh-CN"/>
        </w:rPr>
        <w:t xml:space="preserve"> </w:t>
      </w:r>
      <w:r>
        <w:rPr>
          <w:rFonts w:hint="eastAsia" w:ascii="宋体" w:hAnsi="宋体" w:eastAsia="宋体" w:cs="宋体"/>
          <w:b/>
          <w:bCs/>
          <w:kern w:val="44"/>
          <w:sz w:val="32"/>
          <w:szCs w:val="32"/>
          <w:lang w:val="zh-CN"/>
        </w:rPr>
        <w:t>合同条款格式</w:t>
      </w:r>
      <w:bookmarkEnd w:id="367"/>
      <w:bookmarkEnd w:id="368"/>
      <w:bookmarkEnd w:id="369"/>
      <w:bookmarkEnd w:id="370"/>
      <w:bookmarkEnd w:id="371"/>
      <w:bookmarkEnd w:id="372"/>
      <w:bookmarkEnd w:id="373"/>
    </w:p>
    <w:p>
      <w:pPr>
        <w:autoSpaceDE w:val="0"/>
        <w:autoSpaceDN w:val="0"/>
        <w:adjustRightInd w:val="0"/>
        <w:snapToGrid w:val="0"/>
        <w:spacing w:line="360" w:lineRule="auto"/>
        <w:jc w:val="center"/>
        <w:rPr>
          <w:rFonts w:ascii="宋体" w:hAnsi="宋体" w:eastAsia="宋体" w:cs="Times New Roman"/>
          <w:kern w:val="0"/>
          <w:sz w:val="24"/>
          <w:szCs w:val="24"/>
        </w:rPr>
      </w:pPr>
    </w:p>
    <w:p>
      <w:pPr>
        <w:autoSpaceDE w:val="0"/>
        <w:autoSpaceDN w:val="0"/>
        <w:adjustRightInd w:val="0"/>
        <w:snapToGrid w:val="0"/>
        <w:spacing w:line="360" w:lineRule="auto"/>
        <w:jc w:val="center"/>
        <w:rPr>
          <w:rFonts w:ascii="宋体" w:hAnsi="宋体" w:eastAsia="宋体" w:cs="Times New Roman"/>
          <w:kern w:val="0"/>
          <w:sz w:val="24"/>
          <w:szCs w:val="24"/>
        </w:rPr>
      </w:pPr>
    </w:p>
    <w:p>
      <w:pPr>
        <w:autoSpaceDE w:val="0"/>
        <w:autoSpaceDN w:val="0"/>
        <w:adjustRightInd w:val="0"/>
        <w:snapToGrid w:val="0"/>
        <w:spacing w:line="360" w:lineRule="auto"/>
        <w:jc w:val="center"/>
        <w:rPr>
          <w:rFonts w:ascii="宋体" w:hAnsi="宋体" w:eastAsia="宋体" w:cs="Times New Roman"/>
          <w:kern w:val="0"/>
          <w:sz w:val="24"/>
          <w:szCs w:val="24"/>
        </w:rPr>
      </w:pPr>
    </w:p>
    <w:p>
      <w:pPr>
        <w:autoSpaceDE w:val="0"/>
        <w:autoSpaceDN w:val="0"/>
        <w:adjustRightInd w:val="0"/>
        <w:spacing w:line="360" w:lineRule="auto"/>
        <w:jc w:val="center"/>
        <w:rPr>
          <w:rFonts w:ascii="宋体" w:hAnsi="宋体" w:eastAsia="宋体" w:cs="Times New Roman"/>
          <w:b/>
          <w:kern w:val="0"/>
          <w:sz w:val="52"/>
          <w:szCs w:val="96"/>
        </w:rPr>
      </w:pPr>
      <w:r>
        <w:rPr>
          <w:rFonts w:hint="eastAsia" w:ascii="宋体" w:hAnsi="宋体" w:eastAsia="宋体" w:cs="Times New Roman"/>
          <w:b/>
          <w:kern w:val="0"/>
          <w:sz w:val="52"/>
          <w:szCs w:val="96"/>
        </w:rPr>
        <w:t>东莞市水务集团供水有限公司供水厂10kV进线电缆委托代理维护服务项目</w:t>
      </w:r>
    </w:p>
    <w:p>
      <w:pPr>
        <w:autoSpaceDE w:val="0"/>
        <w:autoSpaceDN w:val="0"/>
        <w:adjustRightInd w:val="0"/>
        <w:spacing w:line="360" w:lineRule="auto"/>
        <w:jc w:val="center"/>
        <w:rPr>
          <w:rFonts w:ascii="宋体" w:hAnsi="宋体" w:eastAsia="宋体" w:cs="Times New Roman"/>
          <w:bCs/>
          <w:kern w:val="0"/>
          <w:sz w:val="52"/>
          <w:szCs w:val="52"/>
        </w:rPr>
      </w:pPr>
    </w:p>
    <w:p>
      <w:pPr>
        <w:autoSpaceDE w:val="0"/>
        <w:autoSpaceDN w:val="0"/>
        <w:adjustRightInd w:val="0"/>
        <w:spacing w:before="840" w:beforeLines="350" w:after="360" w:afterLines="150" w:line="360" w:lineRule="auto"/>
        <w:jc w:val="center"/>
        <w:rPr>
          <w:rFonts w:ascii="宋体" w:hAnsi="宋体" w:eastAsia="宋体" w:cs="Times New Roman"/>
          <w:b/>
          <w:bCs/>
          <w:spacing w:val="60"/>
          <w:kern w:val="0"/>
          <w:sz w:val="52"/>
          <w:szCs w:val="52"/>
        </w:rPr>
      </w:pPr>
      <w:r>
        <w:rPr>
          <w:rFonts w:hint="eastAsia" w:ascii="宋体" w:hAnsi="宋体" w:eastAsia="宋体" w:cs="Times New Roman"/>
          <w:b/>
          <w:bCs/>
          <w:spacing w:val="60"/>
          <w:kern w:val="0"/>
          <w:sz w:val="52"/>
          <w:szCs w:val="52"/>
        </w:rPr>
        <w:t>采购合同</w:t>
      </w:r>
    </w:p>
    <w:p>
      <w:pPr>
        <w:autoSpaceDE w:val="0"/>
        <w:autoSpaceDN w:val="0"/>
        <w:adjustRightInd w:val="0"/>
        <w:spacing w:line="360" w:lineRule="auto"/>
        <w:jc w:val="center"/>
        <w:rPr>
          <w:rFonts w:ascii="宋体" w:hAnsi="宋体" w:eastAsia="宋体" w:cs="Times New Roman"/>
          <w:b/>
          <w:bCs/>
          <w:kern w:val="0"/>
          <w:sz w:val="24"/>
          <w:szCs w:val="21"/>
        </w:rPr>
      </w:pPr>
      <w:r>
        <w:rPr>
          <w:rFonts w:hint="eastAsia" w:ascii="宋体" w:hAnsi="宋体" w:eastAsia="宋体" w:cs="Times New Roman"/>
          <w:b/>
          <w:bCs/>
          <w:kern w:val="0"/>
          <w:sz w:val="24"/>
          <w:szCs w:val="21"/>
        </w:rPr>
        <w:t>（合同编号：       ）</w:t>
      </w:r>
    </w:p>
    <w:p>
      <w:pPr>
        <w:autoSpaceDE w:val="0"/>
        <w:autoSpaceDN w:val="0"/>
        <w:adjustRightInd w:val="0"/>
        <w:spacing w:line="360" w:lineRule="auto"/>
        <w:jc w:val="left"/>
        <w:rPr>
          <w:rFonts w:ascii="宋体" w:hAnsi="宋体" w:eastAsia="宋体" w:cs="Times New Roman"/>
          <w:b/>
          <w:bCs/>
          <w:kern w:val="0"/>
          <w:sz w:val="24"/>
          <w:szCs w:val="21"/>
        </w:rPr>
      </w:pPr>
    </w:p>
    <w:p>
      <w:pPr>
        <w:autoSpaceDE w:val="0"/>
        <w:autoSpaceDN w:val="0"/>
        <w:adjustRightInd w:val="0"/>
        <w:spacing w:line="360" w:lineRule="auto"/>
        <w:jc w:val="left"/>
        <w:rPr>
          <w:rFonts w:ascii="宋体" w:hAnsi="宋体" w:eastAsia="宋体" w:cs="Times New Roman"/>
          <w:b/>
          <w:bCs/>
          <w:kern w:val="0"/>
          <w:sz w:val="24"/>
          <w:szCs w:val="21"/>
        </w:rPr>
      </w:pPr>
    </w:p>
    <w:p>
      <w:pPr>
        <w:autoSpaceDE w:val="0"/>
        <w:autoSpaceDN w:val="0"/>
        <w:adjustRightInd w:val="0"/>
        <w:spacing w:line="360" w:lineRule="auto"/>
        <w:jc w:val="left"/>
        <w:rPr>
          <w:rFonts w:ascii="宋体" w:hAnsi="宋体" w:eastAsia="宋体" w:cs="Times New Roman"/>
          <w:b/>
          <w:bCs/>
          <w:kern w:val="0"/>
          <w:sz w:val="24"/>
          <w:szCs w:val="21"/>
        </w:rPr>
      </w:pPr>
    </w:p>
    <w:p>
      <w:pPr>
        <w:autoSpaceDE w:val="0"/>
        <w:autoSpaceDN w:val="0"/>
        <w:adjustRightInd w:val="0"/>
        <w:spacing w:line="360" w:lineRule="auto"/>
        <w:jc w:val="left"/>
        <w:rPr>
          <w:rFonts w:ascii="宋体" w:hAnsi="宋体" w:eastAsia="宋体" w:cs="Times New Roman"/>
          <w:b/>
          <w:bCs/>
          <w:kern w:val="0"/>
          <w:sz w:val="24"/>
          <w:szCs w:val="21"/>
        </w:rPr>
      </w:pPr>
    </w:p>
    <w:p>
      <w:pPr>
        <w:autoSpaceDE w:val="0"/>
        <w:autoSpaceDN w:val="0"/>
        <w:adjustRightInd w:val="0"/>
        <w:spacing w:line="480" w:lineRule="auto"/>
        <w:ind w:firstLine="1102" w:firstLineChars="392"/>
        <w:jc w:val="left"/>
        <w:rPr>
          <w:rFonts w:ascii="宋体" w:hAnsi="宋体" w:eastAsia="宋体" w:cs="Times New Roman"/>
          <w:b/>
          <w:bCs/>
          <w:kern w:val="0"/>
          <w:sz w:val="28"/>
          <w:szCs w:val="28"/>
        </w:rPr>
      </w:pPr>
      <w:r>
        <w:rPr>
          <w:rFonts w:hint="eastAsia" w:ascii="宋体" w:hAnsi="宋体" w:eastAsia="宋体" w:cs="宋体"/>
          <w:b/>
          <w:bCs/>
          <w:kern w:val="0"/>
          <w:sz w:val="28"/>
          <w:szCs w:val="28"/>
        </w:rPr>
        <w:t>甲方：</w:t>
      </w:r>
      <w:r>
        <w:rPr>
          <w:rFonts w:hint="eastAsia" w:ascii="宋体" w:hAnsi="宋体" w:eastAsia="宋体" w:cs="Times New Roman"/>
          <w:b/>
          <w:bCs/>
          <w:kern w:val="0"/>
          <w:sz w:val="28"/>
          <w:szCs w:val="28"/>
          <w:u w:val="single"/>
        </w:rPr>
        <w:t xml:space="preserve">东莞市水务集团供水有限公司 </w:t>
      </w:r>
      <w:r>
        <w:rPr>
          <w:rFonts w:ascii="宋体" w:hAnsi="宋体" w:eastAsia="宋体" w:cs="Times New Roman"/>
          <w:b/>
          <w:bCs/>
          <w:kern w:val="0"/>
          <w:sz w:val="28"/>
          <w:szCs w:val="28"/>
        </w:rPr>
        <w:t xml:space="preserve"> </w:t>
      </w:r>
    </w:p>
    <w:p>
      <w:pPr>
        <w:autoSpaceDE w:val="0"/>
        <w:autoSpaceDN w:val="0"/>
        <w:adjustRightInd w:val="0"/>
        <w:spacing w:line="480" w:lineRule="auto"/>
        <w:ind w:firstLine="1102" w:firstLineChars="392"/>
        <w:jc w:val="left"/>
        <w:rPr>
          <w:rFonts w:ascii="宋体" w:hAnsi="宋体" w:eastAsia="宋体" w:cs="Times New Roman"/>
          <w:b/>
          <w:bCs/>
          <w:kern w:val="0"/>
          <w:sz w:val="28"/>
          <w:szCs w:val="28"/>
          <w:u w:val="single"/>
        </w:rPr>
      </w:pPr>
      <w:r>
        <w:rPr>
          <w:rFonts w:hint="eastAsia" w:ascii="宋体" w:hAnsi="宋体" w:eastAsia="宋体" w:cs="宋体"/>
          <w:b/>
          <w:bCs/>
          <w:kern w:val="0"/>
          <w:sz w:val="28"/>
          <w:szCs w:val="28"/>
        </w:rPr>
        <w:t>乙方：</w:t>
      </w:r>
      <w:r>
        <w:rPr>
          <w:rFonts w:hint="eastAsia" w:ascii="宋体" w:hAnsi="宋体" w:eastAsia="宋体" w:cs="宋体"/>
          <w:b/>
          <w:bCs/>
          <w:kern w:val="0"/>
          <w:sz w:val="28"/>
          <w:szCs w:val="28"/>
          <w:u w:val="single"/>
        </w:rPr>
        <w:t xml:space="preserve">                          </w:t>
      </w:r>
    </w:p>
    <w:p>
      <w:pPr>
        <w:autoSpaceDE w:val="0"/>
        <w:autoSpaceDN w:val="0"/>
        <w:adjustRightInd w:val="0"/>
        <w:spacing w:line="360" w:lineRule="auto"/>
        <w:ind w:firstLine="1102" w:firstLineChars="392"/>
        <w:jc w:val="left"/>
        <w:rPr>
          <w:rFonts w:ascii="宋体" w:hAnsi="宋体" w:eastAsia="宋体" w:cs="宋体"/>
          <w:b/>
          <w:bCs/>
          <w:kern w:val="0"/>
          <w:sz w:val="28"/>
          <w:szCs w:val="28"/>
        </w:rPr>
      </w:pPr>
    </w:p>
    <w:p>
      <w:pPr>
        <w:autoSpaceDE w:val="0"/>
        <w:autoSpaceDN w:val="0"/>
        <w:adjustRightInd w:val="0"/>
        <w:spacing w:line="360" w:lineRule="auto"/>
        <w:ind w:firstLine="1102" w:firstLineChars="392"/>
        <w:jc w:val="left"/>
        <w:rPr>
          <w:rFonts w:ascii="宋体" w:hAnsi="宋体" w:eastAsia="宋体" w:cs="宋体"/>
          <w:b/>
          <w:bCs/>
          <w:kern w:val="0"/>
          <w:sz w:val="28"/>
          <w:szCs w:val="28"/>
        </w:rPr>
      </w:pPr>
      <w:r>
        <w:rPr>
          <w:rFonts w:hint="eastAsia" w:ascii="宋体" w:hAnsi="宋体" w:eastAsia="宋体" w:cs="宋体"/>
          <w:b/>
          <w:bCs/>
          <w:kern w:val="0"/>
          <w:sz w:val="28"/>
          <w:szCs w:val="28"/>
        </w:rPr>
        <w:t>签订日期：   年   月   日</w:t>
      </w:r>
    </w:p>
    <w:p>
      <w:pPr>
        <w:autoSpaceDE w:val="0"/>
        <w:autoSpaceDN w:val="0"/>
        <w:adjustRightInd w:val="0"/>
        <w:jc w:val="left"/>
        <w:rPr>
          <w:rFonts w:ascii="宋体" w:hAnsi="宋体" w:eastAsia="宋体" w:cs="宋体"/>
          <w:b/>
          <w:bCs/>
          <w:kern w:val="0"/>
          <w:sz w:val="28"/>
          <w:szCs w:val="28"/>
        </w:rPr>
      </w:pPr>
    </w:p>
    <w:p>
      <w:pPr>
        <w:autoSpaceDE w:val="0"/>
        <w:autoSpaceDN w:val="0"/>
        <w:adjustRightInd w:val="0"/>
        <w:jc w:val="left"/>
        <w:rPr>
          <w:rFonts w:ascii="宋体" w:hAnsi="宋体" w:eastAsia="宋体" w:cs="宋体"/>
          <w:b/>
          <w:bCs/>
          <w:kern w:val="0"/>
          <w:sz w:val="28"/>
          <w:szCs w:val="28"/>
        </w:rPr>
      </w:pPr>
    </w:p>
    <w:p>
      <w:pPr>
        <w:rPr>
          <w:rFonts w:ascii="宋体" w:hAnsi="宋体" w:eastAsia="宋体" w:cs="仿宋_GB2312"/>
          <w:kern w:val="0"/>
          <w:szCs w:val="21"/>
          <w:lang w:bidi="ar"/>
        </w:rPr>
      </w:pPr>
      <w:r>
        <w:rPr>
          <w:rFonts w:hint="eastAsia" w:ascii="宋体" w:hAnsi="宋体" w:eastAsia="宋体" w:cs="仿宋_GB2312"/>
          <w:kern w:val="0"/>
          <w:szCs w:val="21"/>
          <w:lang w:bidi="ar"/>
        </w:rPr>
        <w:br w:type="page"/>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委托方（甲方）：</w:t>
      </w:r>
      <w:r>
        <w:rPr>
          <w:rFonts w:hint="eastAsia" w:ascii="宋体" w:hAnsi="宋体" w:eastAsia="宋体" w:cs="仿宋_GB2312"/>
          <w:kern w:val="0"/>
          <w:szCs w:val="21"/>
          <w:u w:val="single"/>
          <w:lang w:bidi="ar"/>
        </w:rPr>
        <w:t xml:space="preserve">                       </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服务方（乙方）：</w:t>
      </w:r>
      <w:r>
        <w:rPr>
          <w:rFonts w:hint="eastAsia" w:ascii="宋体" w:hAnsi="宋体" w:eastAsia="宋体" w:cs="仿宋_GB2312"/>
          <w:kern w:val="0"/>
          <w:szCs w:val="21"/>
          <w:u w:val="single"/>
          <w:lang w:bidi="ar"/>
        </w:rPr>
        <w:t xml:space="preserve">                       </w:t>
      </w:r>
    </w:p>
    <w:p>
      <w:pPr>
        <w:widowControl/>
        <w:tabs>
          <w:tab w:val="left" w:pos="960"/>
        </w:tabs>
        <w:autoSpaceDN w:val="0"/>
        <w:spacing w:line="520" w:lineRule="exact"/>
        <w:rPr>
          <w:rFonts w:hAnsi="宋体"/>
          <w:szCs w:val="21"/>
        </w:rPr>
      </w:pP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根据《中华人民共和国民法典》、《中华人民共和国计量法》、国家电力部DL/T596《电力设备预防性试验规程》等规程规范和标准及</w:t>
      </w:r>
      <w:r>
        <w:rPr>
          <w:rFonts w:hint="eastAsia" w:ascii="宋体" w:hAnsi="宋体" w:eastAsia="宋体" w:cs="仿宋_GB2312"/>
          <w:kern w:val="0"/>
          <w:szCs w:val="21"/>
          <w:u w:val="single"/>
          <w:lang w:bidi="ar"/>
        </w:rPr>
        <w:t xml:space="preserve">    </w:t>
      </w:r>
      <w:r>
        <w:rPr>
          <w:rFonts w:hint="eastAsia" w:ascii="宋体" w:hAnsi="宋体" w:eastAsia="宋体" w:cs="仿宋_GB2312"/>
          <w:kern w:val="0"/>
          <w:szCs w:val="21"/>
          <w:lang w:bidi="ar"/>
        </w:rPr>
        <w:t>年</w:t>
      </w:r>
      <w:r>
        <w:rPr>
          <w:rFonts w:hint="eastAsia" w:ascii="宋体" w:hAnsi="宋体" w:eastAsia="宋体" w:cs="仿宋_GB2312"/>
          <w:kern w:val="0"/>
          <w:szCs w:val="21"/>
          <w:u w:val="single"/>
          <w:lang w:bidi="ar"/>
        </w:rPr>
        <w:t xml:space="preserve">  </w:t>
      </w:r>
      <w:r>
        <w:rPr>
          <w:rFonts w:hint="eastAsia" w:ascii="宋体" w:hAnsi="宋体" w:eastAsia="宋体" w:cs="仿宋_GB2312"/>
          <w:kern w:val="0"/>
          <w:szCs w:val="21"/>
          <w:lang w:bidi="ar"/>
        </w:rPr>
        <w:t>月</w:t>
      </w:r>
      <w:r>
        <w:rPr>
          <w:rFonts w:hint="eastAsia" w:ascii="宋体" w:hAnsi="宋体" w:eastAsia="宋体" w:cs="仿宋_GB2312"/>
          <w:kern w:val="0"/>
          <w:szCs w:val="21"/>
          <w:u w:val="single"/>
          <w:lang w:bidi="ar"/>
        </w:rPr>
        <w:t xml:space="preserve">  </w:t>
      </w:r>
      <w:r>
        <w:rPr>
          <w:rFonts w:hint="eastAsia" w:ascii="宋体" w:hAnsi="宋体" w:eastAsia="宋体" w:cs="仿宋_GB2312"/>
          <w:kern w:val="0"/>
          <w:szCs w:val="21"/>
          <w:lang w:bidi="ar"/>
        </w:rPr>
        <w:t>日东莞市水务集团供水有限公司供水厂10kV进线电缆委托代理维护服务项目（招标编号：</w:t>
      </w:r>
      <w:r>
        <w:rPr>
          <w:rFonts w:hint="eastAsia" w:ascii="宋体" w:hAnsi="宋体" w:eastAsia="宋体" w:cs="仿宋_GB2312"/>
          <w:kern w:val="0"/>
          <w:szCs w:val="21"/>
          <w:u w:val="single"/>
          <w:lang w:bidi="ar"/>
        </w:rPr>
        <w:t xml:space="preserve">            </w:t>
      </w:r>
      <w:r>
        <w:rPr>
          <w:rFonts w:hint="eastAsia" w:ascii="宋体" w:hAnsi="宋体" w:eastAsia="宋体" w:cs="仿宋_GB2312"/>
          <w:kern w:val="0"/>
          <w:szCs w:val="21"/>
          <w:lang w:bidi="ar"/>
        </w:rPr>
        <w:t>）招投标会结果，经双方协商，就甲方委托乙方电力设备预防性试验及委托维护相关事宜签订本合同。</w:t>
      </w:r>
    </w:p>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一、技术服务的目标</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1、按国家标准、行业标准及企业标准、电力设备预防性试验规程、电力设备技术要求对电缆线路进行全面试验及维护，确保试验及维护后的电缆线路能正常安全地使用。</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2、对电缆线路进行检测试验和维护，以保证产品试验数据的准确、可靠。</w:t>
      </w:r>
    </w:p>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3、按照《东莞市水务集团供水有限公司供水厂10kV进线电缆委托代理维护服务技术要求》(详见附件1）执行。</w:t>
      </w:r>
    </w:p>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二、服务范围及期限</w:t>
      </w:r>
    </w:p>
    <w:p>
      <w:pPr>
        <w:widowControl/>
        <w:tabs>
          <w:tab w:val="left" w:pos="960"/>
        </w:tabs>
        <w:autoSpaceDN w:val="0"/>
        <w:spacing w:line="420" w:lineRule="exact"/>
        <w:rPr>
          <w:rFonts w:hAnsi="宋体" w:cs="仿宋_GB2312"/>
          <w:szCs w:val="21"/>
        </w:rPr>
      </w:pPr>
      <w:r>
        <w:rPr>
          <w:rFonts w:hint="eastAsia" w:ascii="宋体" w:hAnsi="宋体" w:eastAsia="宋体" w:cs="仿宋_GB2312"/>
          <w:kern w:val="0"/>
          <w:szCs w:val="21"/>
          <w:lang w:bidi="ar"/>
        </w:rPr>
        <w:t>1、服务范围：</w:t>
      </w:r>
    </w:p>
    <w:p>
      <w:pPr>
        <w:widowControl/>
        <w:tabs>
          <w:tab w:val="left" w:pos="960"/>
        </w:tabs>
        <w:autoSpaceDN w:val="0"/>
        <w:spacing w:line="420" w:lineRule="exact"/>
        <w:rPr>
          <w:rFonts w:hAnsi="宋体" w:cs="仿宋_GB2312"/>
          <w:szCs w:val="21"/>
        </w:rPr>
      </w:pPr>
      <w:r>
        <w:rPr>
          <w:rFonts w:hint="eastAsia" w:ascii="宋体" w:hAnsi="宋体" w:eastAsia="宋体" w:cs="仿宋_GB2312"/>
          <w:kern w:val="0"/>
          <w:szCs w:val="21"/>
          <w:lang w:bidi="ar"/>
        </w:rPr>
        <w:t>本次10kV进线电缆委托代理维护服务(以下简称“代维服务”)项目涵盖甲方辖下三十一间水厂，包括：石碣水厂、高埗水厂、中堂水厂、茶山水厂、石龙黄洲水厂、石龙西湖水厂、石排水厂、企石水厂、横沥水厂、桥头第二水厂、桥头第三水厂、谢岗第二水厂、谢岗第三水厂、樟木头簕竹排水厂、黄江水厂、塘厦牛眠埔水厂、塘厦中心水厂、塘厦凤凰水厂、塘厦虾公岩水厂、凤岗第一水厂、凤岗第二水厂、大岭山长湖水厂、大岭山金鸡咀水厂、松木山水厂（应急）、第二水厂、第三水厂、第四水厂、第五水厂、第六水厂、东城水厂、万江水厂；以及五间加压泵站，五间加压泵站无需10kV进线电缆定期巡检及电缆的电气预防性试验服务，只需要提供配电设施（含电缆）抢修的服务。</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2、服务期限：</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自本合同签订起，乙方向甲方提供为期两年的电力设备预防性试验服务。具体每间水厂的试验进场时间以甲方通知约定的进场时间为准。服务期限满后，双方经友好协商一致之后，可在保持单价不变的情况下，签订补充协议延长服务资格期限，延长的服务资格期限原则上不超过三个月。合同签订后，乙方应立即联系甲方，并在约定的进场时间前三个工作日内完成进场交接工作。</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3、甲方辖下的水厂在委托代理维护服务期内可能存在无法全面停电的情况，从而导致10kV进线电缆线路及10kV进线柜无法进行全面的停电测试，因此无法保证委托代理维护服务期内乙方进行预防性试验项目的总数量，乙方不得因甲方实际预防性试验次数的减少而要求提供任何形式的补偿或赔偿。</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4、乙方必须清楚理解，甲方辖下水厂及加压站因生产需要，存在部分设备无法停用的情况，故甲方目前无法保证乙方获得“附件2东莞市水务集团供水有限公司供水厂10kV进线电缆委托代理维护分项清单”中设备数量的准确性，因此无法保证合同期内乙方服务项目的总数量，乙方不得因甲方实际设备数量的减少或增加而要求提供任何形式的补偿或赔偿。甲方（或甲方的权属分公司）后续根据新增或减少设备的实际需求，按合同的分项单价结合实际工程量进行结算。</w:t>
      </w:r>
    </w:p>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三、合同价与付款方式</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1、本合同价采用折扣系数，本项目执行的中标折扣系数为：      。合同履约过程中，采购清单中各项服务不含税中标综合单价按以下方式计算：不含税中标综合单价=不含税预算综合单价×中标折扣系数，以实际服务数量进行结算，不含税中标综合单价出现小数点，保留小数点后两位，从小数点后第3位四舍五入。具体不含税预算综合单价详见附件《用户需求书》，对应招标时暂列采购服务数量清单计算的暂定合同价（即销售额，不含销项税额）为¥         元（大写人民币          ）。</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2、不含税综合单价包括了甲方需就购买本合同项下服务所支付的全部价款，包括但不限于：</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①为开展本项目所需的资料查阅与调查费、现场勘查费、仪器仪具使用费、人工费、人员社会保险、技术指导费、咨询服务费、人身意外保险、第三方责任险、差旅费、食宿费、交通费、运输费、通讯费、配合费、办理履约担保所需费用、政策性文件规定的费用等所有费用；</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②合理利润、乙方销项税额以外的税费等；</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③法律法规、商业公认、招标文件规定由乙方承担的其他直接及间接费用。</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（2）依法计得并根据本合同约定确定的销项税额由甲方承担。根据《中华人民共和国增值税暂行条例》（国务院令第691号修订版）及当前税务部门的相关规定，本合同项目的增值税暂定税率为【 】%，合同价对应的销项税额为      元（大写人民币            ），乙方的增值税销项税额根据本合同约定按实结算。在本合同履行过程中，税收政策变动导致增值税税率调整，依法应调整销项税额的，依法调整。但因乙方未按合同的服务要求服务、未根据合同约定提供合法、完整的请款资料、服务成果不符合甲方要求导致服务内容增加等原因导致销项税额增加的，相应损失由乙方承担。</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因乙方未按法定税率计算税额或未根据本合同约定出具对应税额的增值税普通发票等乙方原因导致甲方多支付税额的，乙方必须退还甲方，给甲方造成损失的，乙方须向甲方赔偿相应损失。</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（3）合同价税合计为</w:t>
      </w:r>
      <w:r>
        <w:rPr>
          <w:rFonts w:hint="eastAsia" w:ascii="宋体" w:hAnsi="宋体" w:eastAsia="宋体" w:cs="Calibri"/>
          <w:kern w:val="0"/>
          <w:szCs w:val="21"/>
          <w:lang w:bidi="ar"/>
        </w:rPr>
        <w:t>¥</w:t>
      </w:r>
      <w:r>
        <w:rPr>
          <w:rFonts w:hint="eastAsia" w:ascii="宋体" w:hAnsi="宋体" w:eastAsia="宋体" w:cs="仿宋_GB2312"/>
          <w:kern w:val="0"/>
          <w:szCs w:val="21"/>
          <w:lang w:bidi="ar"/>
        </w:rPr>
        <w:t xml:space="preserve"> 元（大写人民币 ），合同履行期间根据本条第2项规定调整销项税额的，结算合同价税合计对应调整。</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2、付款方式</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甲方辖下水厂10kV电源线路及配电系统设备（包含但不限于各水厂代维服务范围）出现紧急故障或发生突发事故，乙方必须尽快组织抢修，抢修工作所需费用在抢修工作结束后，按《广东省通用安装工程综合定额（2018 年版）》、《广东省市政工程综合定额 （2018版）》、《广东省房屋建筑与装饰工程综合定额（2018 年版》）、《广东省建设工程施工机具台班费用编制规则（2018版）》和 《广东省房屋建筑和市政修缮工程综合定额（2012 年版）》计价方法确定；维修、抢修使用的设备材料价格参考本项目投标当月的《东莞建设工程造价信息》价格，缺项部分按市场价。如结算时国家或行业有最新规定或要求，则按最新规定或要求执行；线路及设备发生非紧急故障时，维修费用按现行相关工程定额及计价方法确定后，再安排维修工作。如线路及配电系统设备是由第三方破坏引起，乙方应负责评估设备损失以协助甲方追究肇事单位或个人的责任。</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（2）合同签订后，乙方分4期（服务每满6个月为一期）向甲方（或甲方的权属分公司）申请支付服务费用，每期结算费用（不含销项税）=∑各项服务预算综合单价（不含税）×该项服务数量×中标折扣系数</w:t>
      </w:r>
      <w:r>
        <w:rPr>
          <w:rFonts w:hint="eastAsia" w:ascii="宋体" w:hAnsi="宋体" w:eastAsia="宋体" w:cs="Times New Roman"/>
          <w:kern w:val="0"/>
          <w:szCs w:val="21"/>
          <w:lang w:bidi="ar"/>
        </w:rPr>
        <w:t>（当期考核得分≥80分时，甲方全额支付当期服务费用；80分＞当期考核得分≥60分时，甲方</w:t>
      </w:r>
      <w:r>
        <w:rPr>
          <w:rFonts w:hint="eastAsia" w:ascii="宋体" w:hAnsi="宋体" w:eastAsia="宋体" w:cs="仿宋_GB2312"/>
          <w:kern w:val="0"/>
          <w:szCs w:val="21"/>
          <w:lang w:bidi="ar"/>
        </w:rPr>
        <w:t>按当期考核所得分数与满分的百分比支付；</w:t>
      </w:r>
      <w:r>
        <w:rPr>
          <w:rFonts w:hint="eastAsia" w:ascii="宋体" w:hAnsi="宋体" w:eastAsia="宋体" w:cs="Times New Roman"/>
          <w:kern w:val="0"/>
          <w:szCs w:val="21"/>
          <w:lang w:bidi="ar"/>
        </w:rPr>
        <w:t>当期考核得分＜60分时，</w:t>
      </w:r>
      <w:r>
        <w:rPr>
          <w:rFonts w:hint="eastAsia" w:ascii="宋体" w:hAnsi="宋体" w:eastAsia="宋体" w:cs="仿宋_GB2312"/>
          <w:kern w:val="0"/>
          <w:szCs w:val="21"/>
          <w:lang w:bidi="ar"/>
        </w:rPr>
        <w:t>无需支付当期的全部服务费用</w:t>
      </w:r>
      <w:r>
        <w:rPr>
          <w:rFonts w:hint="eastAsia" w:ascii="宋体" w:hAnsi="宋体" w:eastAsia="宋体" w:cs="Times New Roman"/>
          <w:kern w:val="0"/>
          <w:szCs w:val="21"/>
          <w:lang w:bidi="ar"/>
        </w:rPr>
        <w:t>）</w:t>
      </w:r>
      <w:r>
        <w:rPr>
          <w:rFonts w:hint="eastAsia" w:ascii="宋体" w:hAnsi="宋体" w:eastAsia="宋体" w:cs="仿宋_GB2312"/>
          <w:kern w:val="0"/>
          <w:szCs w:val="21"/>
          <w:lang w:bidi="ar"/>
        </w:rPr>
        <w:t>。甲方（或甲方的权属分公司）按期支付服务费给乙方，合同开始执行的第二期支付上一期的服务费，以后依此类推。在甲方对乙方上一期提供的服务项目试验、检验报告进行审核并核定服务数量以及考核服务质量后，确定上一期实际应付的服务费及对应的销项税款，由乙方向甲方（或甲方的权属分公司）提交请款报告并根据甲方（或甲方的权属分公司）需求，开具合法等额的增值税普通发票，甲方（或甲方的权属分公司）在收到请款报告及发票后20个工作日内采用转账的方式向乙方支付上一期实际应付的服务费用及对应的销项税款。乙方向甲方（或甲方的权属分公司）开具的增值税普通发票，保证真实合法有效，否则，甲方有权拒绝付款，付款期限相应顺延。由于乙方提供的发票不符合税法规定，给甲方（或甲方的权属分公司）造成的损失由乙方承担赔偿责任。</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3、乙方收款账户信息如下：</w:t>
      </w:r>
    </w:p>
    <w:tbl>
      <w:tblPr>
        <w:tblStyle w:val="37"/>
        <w:tblW w:w="855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11"/>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211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autoSpaceDE w:val="0"/>
              <w:autoSpaceDN w:val="0"/>
              <w:adjustRightInd w:val="0"/>
              <w:snapToGrid w:val="0"/>
              <w:jc w:val="center"/>
              <w:rPr>
                <w:rFonts w:hAnsi="宋体"/>
                <w:szCs w:val="21"/>
              </w:rPr>
            </w:pPr>
            <w:r>
              <w:rPr>
                <w:rFonts w:hint="eastAsia" w:ascii="宋体" w:hAnsi="宋体" w:eastAsia="宋体" w:cs="Times New Roman"/>
                <w:kern w:val="0"/>
                <w:szCs w:val="21"/>
                <w:lang w:bidi="ar"/>
              </w:rPr>
              <w:t>账号户名</w:t>
            </w:r>
          </w:p>
        </w:tc>
        <w:tc>
          <w:tcPr>
            <w:tcW w:w="64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autoSpaceDE w:val="0"/>
              <w:autoSpaceDN w:val="0"/>
              <w:adjustRightInd w:val="0"/>
              <w:snapToGrid w:val="0"/>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211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autoSpaceDE w:val="0"/>
              <w:autoSpaceDN w:val="0"/>
              <w:adjustRightInd w:val="0"/>
              <w:snapToGrid w:val="0"/>
              <w:jc w:val="center"/>
              <w:rPr>
                <w:rFonts w:hAnsi="宋体"/>
                <w:szCs w:val="21"/>
              </w:rPr>
            </w:pPr>
            <w:r>
              <w:rPr>
                <w:rFonts w:hint="eastAsia" w:ascii="宋体" w:hAnsi="宋体" w:eastAsia="宋体" w:cs="Times New Roman"/>
                <w:kern w:val="0"/>
                <w:szCs w:val="21"/>
                <w:lang w:bidi="ar"/>
              </w:rPr>
              <w:t>开户银行名称</w:t>
            </w:r>
          </w:p>
        </w:tc>
        <w:tc>
          <w:tcPr>
            <w:tcW w:w="64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center" w:pos="3050"/>
              </w:tabs>
              <w:autoSpaceDE w:val="0"/>
              <w:autoSpaceDN w:val="0"/>
              <w:adjustRightInd w:val="0"/>
              <w:snapToGrid w:val="0"/>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211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autoSpaceDE w:val="0"/>
              <w:autoSpaceDN w:val="0"/>
              <w:adjustRightInd w:val="0"/>
              <w:snapToGrid w:val="0"/>
              <w:jc w:val="center"/>
              <w:rPr>
                <w:rFonts w:hAnsi="宋体"/>
                <w:szCs w:val="21"/>
              </w:rPr>
            </w:pPr>
            <w:r>
              <w:rPr>
                <w:rFonts w:hint="eastAsia" w:ascii="宋体" w:hAnsi="宋体" w:eastAsia="宋体" w:cs="Times New Roman"/>
                <w:kern w:val="0"/>
                <w:szCs w:val="21"/>
                <w:lang w:bidi="ar"/>
              </w:rPr>
              <w:t>银行账号</w:t>
            </w:r>
          </w:p>
        </w:tc>
        <w:tc>
          <w:tcPr>
            <w:tcW w:w="64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autoSpaceDE w:val="0"/>
              <w:autoSpaceDN w:val="0"/>
              <w:adjustRightInd w:val="0"/>
              <w:snapToGrid w:val="0"/>
              <w:jc w:val="center"/>
              <w:rPr>
                <w:rFonts w:hAnsi="宋体"/>
                <w:szCs w:val="21"/>
              </w:rPr>
            </w:pPr>
          </w:p>
        </w:tc>
      </w:tr>
    </w:tbl>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四、双方权利与义务</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1、甲方的权利与义务</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甲方有权要求乙方在合同规定时间内完成约定的电力电缆预防性试验及委托维护工作，并获得具有法律效力、国家电力部或南方电网认可的预防性试验报告或试验合格证书，符合ISO、ICE、QS或CNAS等类认证及计量法的要求；</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（2）向乙方提供有关电气图纸和设备使用说明书等技术资料，甲方有权要求乙方对受试设备图纸及相关技术资料信息予以保密；</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（3）甲方应按合同约定向乙方支付电缆线路预防性试验及委托维护费用，承担下列原因造成电缆线路损坏而进行修复所需的费用：</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1）甲方的运行人员不按电缆的额定容量使用及违章操作，或因甲方内部影响而造成电缆损坏。</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2）电缆线路运行到一定阶段后，受使用寿命的限制，其绝缘水平将大大降低，需尽快淘汰并重新更换，届时由乙方向甲方提出整改方案，所需费用由甲方负责。</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（4）积极配合乙方开展试验和维护工作。</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2、乙方的权利与义务</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（1）乙方技术人员进入甲方生产现场服务时，应按照甲方的相关规定办理进入生产现场的手续。</w:t>
      </w:r>
    </w:p>
    <w:p>
      <w:pPr>
        <w:autoSpaceDE w:val="0"/>
        <w:autoSpaceDN w:val="0"/>
        <w:adjustRightInd w:val="0"/>
        <w:spacing w:line="520" w:lineRule="exact"/>
        <w:jc w:val="left"/>
        <w:rPr>
          <w:rFonts w:hAnsi="宋体" w:cs="仿宋_GB2312"/>
          <w:szCs w:val="21"/>
          <w:lang w:val="zh-CN"/>
        </w:rPr>
      </w:pPr>
      <w:r>
        <w:rPr>
          <w:rFonts w:hint="eastAsia" w:ascii="宋体" w:hAnsi="宋体" w:eastAsia="宋体" w:cs="仿宋_GB2312"/>
          <w:kern w:val="0"/>
          <w:szCs w:val="21"/>
          <w:lang w:bidi="ar"/>
        </w:rPr>
        <w:t>（2）按国家颁布的《电力设备预防性试验规程》规定的有关试验项目和标准，以及甲方属地供电部门关于电力设备预防性试验报告的要求，在甲乙双方协商的服务时间内安排对甲方辖下的石碣水厂、高埗水厂、中堂水厂、茶山水厂、石龙黄洲水厂、石龙西湖水厂、石排水厂、企石水厂、横沥水厂、桥头第二水厂、桥头第三水厂、谢岗第二水厂、谢岗第三水厂、樟木头簕竹排水厂、黄江水厂、塘厦牛眠埔水厂、塘厦中心水厂、塘厦凤凰水厂、塘厦虾公岩水厂、凤岗第一水厂、凤岗第二水厂、大岭山长湖水厂、大岭山金鸡咀水厂、松木山水厂（应急）、第二水厂、第三水厂、第四水厂、第五水厂、第六水厂、东城水厂、万江水厂共三十一间水厂的10kV进线电缆及10kV进线柜进行全面的停电测试，由此而产生的所有工作全部由乙方负责完成，测试完成合格后应及时恢复送电，并向甲方提交有关的试验报告、设备缺陷记录及处理意见等。试验报告的内容，除真实填写实测数据外，还应增加《电力设备预防性试验规程》规定的合格电力设备的具体数据，以便甲方有关人员对照确认，及时掌握电力电缆运行的变化趋势。试验周期为1次/年，试验工作结束后需及时提供符合甲方属地供电部门要求的试验报告</w:t>
      </w:r>
      <w:r>
        <w:rPr>
          <w:rFonts w:hint="eastAsia" w:ascii="宋体" w:hAnsi="宋体" w:eastAsia="宋体" w:cs="仿宋_GB2312"/>
          <w:kern w:val="0"/>
          <w:szCs w:val="21"/>
          <w:lang w:val="zh-CN" w:bidi="ar"/>
        </w:rPr>
        <w:t>。</w:t>
      </w:r>
    </w:p>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表1：电力电缆线路及10kV进线柜的试验项目、周期和要求，见下表：</w:t>
      </w:r>
    </w:p>
    <w:tbl>
      <w:tblPr>
        <w:tblStyle w:val="37"/>
        <w:tblW w:w="10197"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890"/>
        <w:gridCol w:w="1317"/>
        <w:gridCol w:w="4283"/>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74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420" w:lineRule="exact"/>
              <w:jc w:val="center"/>
              <w:rPr>
                <w:rFonts w:hAnsi="宋体"/>
                <w:szCs w:val="21"/>
                <w:vertAlign w:val="subscript"/>
              </w:rPr>
            </w:pPr>
            <w:r>
              <w:rPr>
                <w:rFonts w:hint="eastAsia" w:ascii="宋体" w:hAnsi="宋体" w:eastAsia="宋体" w:cs="Times New Roman"/>
                <w:kern w:val="0"/>
                <w:szCs w:val="21"/>
                <w:lang w:bidi="ar"/>
              </w:rPr>
              <w:t>序号</w:t>
            </w:r>
          </w:p>
        </w:tc>
        <w:tc>
          <w:tcPr>
            <w:tcW w:w="189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420" w:lineRule="exact"/>
              <w:jc w:val="center"/>
              <w:rPr>
                <w:rFonts w:hAnsi="宋体"/>
                <w:szCs w:val="21"/>
                <w:vertAlign w:val="subscript"/>
              </w:rPr>
            </w:pPr>
            <w:r>
              <w:rPr>
                <w:rFonts w:hint="eastAsia" w:ascii="宋体" w:hAnsi="宋体" w:eastAsia="宋体" w:cs="Times New Roman"/>
                <w:kern w:val="0"/>
                <w:szCs w:val="21"/>
                <w:lang w:bidi="ar"/>
              </w:rPr>
              <w:t>试验项目</w:t>
            </w:r>
          </w:p>
        </w:tc>
        <w:tc>
          <w:tcPr>
            <w:tcW w:w="1317"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420" w:lineRule="exact"/>
              <w:jc w:val="center"/>
              <w:rPr>
                <w:rFonts w:hAnsi="宋体"/>
                <w:szCs w:val="21"/>
                <w:vertAlign w:val="subscript"/>
              </w:rPr>
            </w:pPr>
            <w:r>
              <w:rPr>
                <w:rFonts w:hint="eastAsia" w:ascii="宋体" w:hAnsi="宋体" w:eastAsia="宋体" w:cs="Times New Roman"/>
                <w:kern w:val="0"/>
                <w:szCs w:val="21"/>
                <w:lang w:bidi="ar"/>
              </w:rPr>
              <w:t>周期</w:t>
            </w:r>
          </w:p>
        </w:tc>
        <w:tc>
          <w:tcPr>
            <w:tcW w:w="4283"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420" w:lineRule="exact"/>
              <w:rPr>
                <w:rFonts w:hAnsi="宋体"/>
                <w:szCs w:val="21"/>
                <w:vertAlign w:val="subscript"/>
              </w:rPr>
            </w:pPr>
            <w:r>
              <w:rPr>
                <w:rFonts w:hint="eastAsia" w:ascii="宋体" w:hAnsi="宋体" w:eastAsia="宋体" w:cs="Times New Roman"/>
                <w:kern w:val="0"/>
                <w:szCs w:val="21"/>
                <w:lang w:bidi="ar"/>
              </w:rPr>
              <w:t>试验内容</w:t>
            </w:r>
          </w:p>
        </w:tc>
        <w:tc>
          <w:tcPr>
            <w:tcW w:w="1967"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420" w:lineRule="exact"/>
              <w:jc w:val="center"/>
              <w:rPr>
                <w:rFonts w:hAnsi="宋体"/>
                <w:szCs w:val="21"/>
                <w:vertAlign w:val="subscript"/>
              </w:rPr>
            </w:pPr>
            <w:r>
              <w:rPr>
                <w:rFonts w:hint="eastAsia" w:ascii="宋体" w:hAnsi="宋体" w:eastAsia="宋体" w:cs="Times New Roman"/>
                <w:kern w:val="0"/>
                <w:szCs w:val="21"/>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vertAlign w:val="subscript"/>
              </w:rPr>
            </w:pPr>
            <w:r>
              <w:rPr>
                <w:rFonts w:hint="eastAsia" w:ascii="宋体" w:hAnsi="宋体" w:eastAsia="宋体" w:cs="Times New Roman"/>
                <w:kern w:val="0"/>
                <w:szCs w:val="21"/>
                <w:lang w:bidi="ar"/>
              </w:rPr>
              <w:t>1</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vertAlign w:val="subscript"/>
              </w:rPr>
            </w:pPr>
            <w:r>
              <w:rPr>
                <w:rFonts w:hint="eastAsia" w:ascii="宋体" w:hAnsi="宋体" w:eastAsia="宋体" w:cs="Times New Roman"/>
                <w:kern w:val="0"/>
                <w:szCs w:val="21"/>
                <w:lang w:bidi="ar"/>
              </w:rPr>
              <w:t>高压电力电缆</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1年</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vertAlign w:val="subscript"/>
              </w:rPr>
            </w:pPr>
            <w:r>
              <w:rPr>
                <w:rFonts w:hint="eastAsia" w:ascii="宋体" w:hAnsi="宋体" w:eastAsia="宋体" w:cs="Times New Roman"/>
                <w:kern w:val="0"/>
                <w:szCs w:val="21"/>
                <w:lang w:bidi="ar"/>
              </w:rPr>
              <w:t>绝缘电阻、交流耐压试验</w:t>
            </w:r>
          </w:p>
        </w:tc>
        <w:tc>
          <w:tcPr>
            <w:tcW w:w="19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国家能源部DL/T56-2021《电力设备预防性试验规程》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vertAlign w:val="subscript"/>
              </w:rPr>
            </w:pPr>
            <w:r>
              <w:rPr>
                <w:rFonts w:hint="eastAsia" w:ascii="宋体" w:hAnsi="宋体" w:eastAsia="宋体" w:cs="Times New Roman"/>
                <w:kern w:val="0"/>
                <w:szCs w:val="21"/>
                <w:lang w:bidi="ar"/>
              </w:rPr>
              <w:t>2</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vertAlign w:val="subscript"/>
              </w:rPr>
            </w:pPr>
            <w:r>
              <w:rPr>
                <w:rFonts w:hint="eastAsia" w:ascii="宋体" w:hAnsi="宋体" w:eastAsia="宋体" w:cs="Times New Roman"/>
                <w:kern w:val="0"/>
                <w:szCs w:val="21"/>
                <w:lang w:bidi="ar"/>
              </w:rPr>
              <w:t>高压断路器</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vertAlign w:val="subscript"/>
              </w:rPr>
            </w:pPr>
            <w:r>
              <w:rPr>
                <w:rFonts w:hint="eastAsia" w:ascii="宋体" w:hAnsi="宋体" w:eastAsia="宋体" w:cs="Times New Roman"/>
                <w:kern w:val="0"/>
                <w:szCs w:val="21"/>
                <w:lang w:bidi="ar"/>
              </w:rPr>
              <w:t>1年</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vertAlign w:val="subscript"/>
              </w:rPr>
            </w:pPr>
            <w:r>
              <w:rPr>
                <w:rFonts w:hint="eastAsia" w:ascii="宋体" w:hAnsi="宋体" w:eastAsia="宋体" w:cs="Times New Roman"/>
                <w:kern w:val="0"/>
                <w:szCs w:val="21"/>
                <w:lang w:bidi="ar"/>
              </w:rPr>
              <w:t>绝缘电阻、回路电阻、耐压试验</w:t>
            </w:r>
          </w:p>
        </w:tc>
        <w:tc>
          <w:tcPr>
            <w:tcW w:w="1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3</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高压避雷器</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1年</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绝缘电阻、交流直流泄露电流试验</w:t>
            </w:r>
          </w:p>
        </w:tc>
        <w:tc>
          <w:tcPr>
            <w:tcW w:w="1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4</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高压电流互感器</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1年</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绝缘电阻、交流耐压试验</w:t>
            </w:r>
          </w:p>
        </w:tc>
        <w:tc>
          <w:tcPr>
            <w:tcW w:w="1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5</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jc w:val="center"/>
              <w:textAlignment w:val="center"/>
              <w:rPr>
                <w:rFonts w:hAnsi="宋体"/>
              </w:rPr>
            </w:pPr>
            <w:r>
              <w:rPr>
                <w:rFonts w:hint="eastAsia" w:ascii="宋体" w:hAnsi="宋体" w:eastAsia="宋体" w:cs="Times New Roman"/>
                <w:kern w:val="0"/>
                <w:szCs w:val="21"/>
                <w:lang w:bidi="ar"/>
              </w:rPr>
              <w:t>综合保护装置</w:t>
            </w:r>
          </w:p>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（含传统继电器）</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1年</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综合保护装置各项参数的整定、通过一次升流试验测试二次保护信号及动作</w:t>
            </w:r>
          </w:p>
        </w:tc>
        <w:tc>
          <w:tcPr>
            <w:tcW w:w="19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bl>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（3）根据国家颁布的有关配电设备运行管理规程的规定，乙方需做好如下维护工作：</w:t>
      </w:r>
    </w:p>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1）利用停电测试的机会对高压电力电缆终端头、10kV进线柜进行除尘去污，并对其连接情况等进行检查，发现缺陷必须立刻进行处理。</w:t>
      </w:r>
    </w:p>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2）每季度对水厂的10kV进线电缆线路进行一次全面巡视，确保电缆本体、电缆终端、电缆管沟以及接地装置符合安全运行的要求（对水厂10kV进线电缆线路的沟体及井体检查时需打开盖板，盖板数量大于10块的水厂，打开盖板数量均不少于 10 块；盖板数量小等于10块的水厂，均应打开全部盖板）。同时做好宣传防范工作，防止一切可能危害电缆线路安全运行的情况发生。</w:t>
      </w:r>
    </w:p>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3）每周对水厂的10kV进线电缆线路进行一次电缆沟体常规巡视，确保电缆沟体的完整无损，以及无妨碍电缆正常运行的情况出现。</w:t>
      </w:r>
    </w:p>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4）对所有巡视工作进行相应的巡视情况记录，每季度需向甲方提交一次巡视情况记录。其中，常规巡视情况记录的提交内容包括：巡查时间、巡查人员、巡查情况、短视频或带水印的照片以及甲方确认签名等内容。</w:t>
      </w:r>
    </w:p>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5）承担进行上述测试、巡视、维护工作所需的维护人员、仪器工具、交通工具及其它费用，但不包括维修设备所耗用的材料费。</w:t>
      </w:r>
    </w:p>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6）电气预防性试验工作、应急抢修所需办理的手续均由乙方完成。</w:t>
      </w:r>
    </w:p>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7）乙方发现电缆线路异常运行，但未及时维修或通知甲方限期采取措施处理而造成设备损坏，由乙方承担进行修复所需的全部费用以及赔偿因此造成的损失。</w:t>
      </w:r>
    </w:p>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（4）</w:t>
      </w:r>
      <w:r>
        <w:rPr>
          <w:rFonts w:hint="eastAsia" w:ascii="宋体" w:hAnsi="宋体" w:eastAsia="宋体" w:cs="仿宋_GB2312"/>
          <w:kern w:val="0"/>
          <w:szCs w:val="21"/>
          <w:lang w:val="zh-CN" w:bidi="ar"/>
        </w:rPr>
        <w:t>乙方在甲方设备上所进行的试验、保养、维修而产生的质量问题（如检修不到位、材料不符合规程要求、检修时发生故障扩大等）及安全问题，所产生的一切费用全部由乙方负责。</w:t>
      </w:r>
    </w:p>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5）除年度预防性电气试验及应急抢修外，甲方辖下自来水厂及加压站的10kV配电系统如因施工需要临时向供电局申请办理停送电手续时，乙方应积极协助办理（例如停电工作票的办理等工作），但在服务期内合计办理次数不超过10次/年，超过次数后的办理工作所需费用由甲乙双方另行协商确定。</w:t>
      </w:r>
    </w:p>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（6）</w:t>
      </w:r>
      <w:r>
        <w:rPr>
          <w:rFonts w:hint="eastAsia" w:ascii="宋体" w:hAnsi="宋体" w:eastAsia="宋体" w:cs="仿宋_GB2312"/>
          <w:kern w:val="0"/>
          <w:szCs w:val="21"/>
          <w:lang w:val="zh-CN" w:bidi="ar"/>
        </w:rPr>
        <w:t>乙方每次对甲方进行试验、维护维修、电缆常规巡视、电缆全面巡视及抢修服务前，都应通知甲方派人员配合，乙方不得擅自开展工作，否则，由此产生的一切后果由乙方负责。乙方在维护维修工作全部结束、电缆全面巡视完毕或每次抢修工作完成后，均应通过甲方的验收。如验收不合格，乙方应返工，整改至合格为止。</w:t>
      </w:r>
    </w:p>
    <w:p>
      <w:pPr>
        <w:autoSpaceDE w:val="0"/>
        <w:autoSpaceDN w:val="0"/>
        <w:adjustRightInd w:val="0"/>
        <w:spacing w:line="520" w:lineRule="exact"/>
        <w:jc w:val="left"/>
        <w:rPr>
          <w:rFonts w:hAnsi="宋体" w:cs="仿宋_GB2312"/>
          <w:szCs w:val="21"/>
        </w:rPr>
      </w:pPr>
      <w:r>
        <w:rPr>
          <w:rFonts w:hint="eastAsia" w:ascii="宋体" w:hAnsi="宋体" w:eastAsia="宋体" w:cs="仿宋_GB2312"/>
          <w:kern w:val="0"/>
          <w:szCs w:val="21"/>
          <w:lang w:bidi="ar"/>
        </w:rPr>
        <w:t>（7）</w:t>
      </w:r>
      <w:r>
        <w:rPr>
          <w:rFonts w:hint="eastAsia" w:ascii="宋体" w:hAnsi="宋体" w:eastAsia="宋体" w:cs="仿宋_GB2312"/>
          <w:kern w:val="0"/>
          <w:szCs w:val="21"/>
          <w:lang w:val="zh-CN" w:bidi="ar"/>
        </w:rPr>
        <w:t>乙方应提供服务内容相关的施工资质及参与人员的上岗证件。</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（8）乙方应设置一个24小时报障抢修电话，以便甲方在电力设备出现紧急故障时能随时联络到乙方。乙方应在接到甲方通知后2小时内必须到达现场进行故障抢修。</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（9）乙方有权按合同约定要求甲方支付电力电缆线路预防性试验及委托维护费用。</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 xml:space="preserve">（10）乙方对甲方之受试设备图纸及其相关技术资料等信息的特殊要求及异常状况享有知情权。 </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（11）乙方对出具之受试电缆线路的试验报告或证书以及甲方受试设备图纸及相关技术资料信息负有保密义务。</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（12）电力电缆线路试验及维护完毕投入运行后，发现设备异常运行但未及时维修或未通知甲方限期采取措施处理而造成设备损坏，由乙方承担进行修复所需的费用以及赔偿因此造成的损失。</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（13）乙方在进行电力电缆线路试验及维护的过程中需做好安全保护工作、配备劳保用具。如因乙方过错造成安全责任事故致使甲乙方及任何第三方人员财产的损失，由乙方承担责任。</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（14）试验维护报告必须按表2《项目周期汇总表》提交给甲方。</w:t>
      </w:r>
    </w:p>
    <w:p>
      <w:pPr>
        <w:autoSpaceDE w:val="0"/>
        <w:autoSpaceDN w:val="0"/>
        <w:adjustRightInd w:val="0"/>
        <w:spacing w:line="520" w:lineRule="exact"/>
        <w:jc w:val="left"/>
        <w:rPr>
          <w:rFonts w:hAnsi="宋体" w:cs="宋体"/>
          <w:szCs w:val="21"/>
        </w:rPr>
      </w:pPr>
      <w:r>
        <w:rPr>
          <w:rFonts w:hint="eastAsia" w:ascii="宋体" w:hAnsi="宋体" w:eastAsia="宋体" w:cs="仿宋_GB2312"/>
          <w:kern w:val="0"/>
          <w:szCs w:val="21"/>
          <w:lang w:bidi="ar"/>
        </w:rPr>
        <w:t>表2：项目周期汇总表</w:t>
      </w:r>
    </w:p>
    <w:tbl>
      <w:tblPr>
        <w:tblStyle w:val="37"/>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1850"/>
        <w:gridCol w:w="2067"/>
        <w:gridCol w:w="3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0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b/>
                <w:szCs w:val="21"/>
              </w:rPr>
            </w:pPr>
            <w:r>
              <w:rPr>
                <w:rFonts w:hint="eastAsia" w:ascii="宋体" w:hAnsi="宋体" w:eastAsia="宋体" w:cs="Times New Roman"/>
                <w:b/>
                <w:kern w:val="0"/>
                <w:szCs w:val="21"/>
                <w:lang w:bidi="ar"/>
              </w:rPr>
              <w:t>项目名称</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b/>
                <w:szCs w:val="21"/>
              </w:rPr>
            </w:pPr>
            <w:r>
              <w:rPr>
                <w:rFonts w:hint="eastAsia" w:ascii="宋体" w:hAnsi="宋体" w:eastAsia="宋体" w:cs="Times New Roman"/>
                <w:b/>
                <w:kern w:val="0"/>
                <w:szCs w:val="21"/>
                <w:lang w:bidi="ar"/>
              </w:rPr>
              <w:t>试验维护周期</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b/>
                <w:szCs w:val="21"/>
              </w:rPr>
            </w:pPr>
            <w:r>
              <w:rPr>
                <w:rFonts w:hint="eastAsia" w:ascii="宋体" w:hAnsi="宋体" w:eastAsia="宋体" w:cs="Times New Roman"/>
                <w:b/>
                <w:kern w:val="0"/>
                <w:szCs w:val="21"/>
                <w:lang w:bidi="ar"/>
              </w:rPr>
              <w:t>合同期内报告次数</w:t>
            </w:r>
          </w:p>
        </w:tc>
        <w:tc>
          <w:tcPr>
            <w:tcW w:w="33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b/>
                <w:szCs w:val="21"/>
              </w:rPr>
            </w:pPr>
            <w:r>
              <w:rPr>
                <w:rFonts w:hint="eastAsia" w:ascii="宋体" w:hAnsi="宋体" w:eastAsia="宋体" w:cs="Times New Roman"/>
                <w:b/>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30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b/>
                <w:szCs w:val="21"/>
              </w:rPr>
            </w:pPr>
            <w:r>
              <w:rPr>
                <w:rFonts w:hint="eastAsia" w:ascii="宋体" w:hAnsi="宋体" w:eastAsia="宋体" w:cs="Times New Roman"/>
                <w:kern w:val="0"/>
                <w:szCs w:val="21"/>
                <w:lang w:bidi="ar"/>
              </w:rPr>
              <w:t>高压电力电缆试验</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1年</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2</w:t>
            </w:r>
          </w:p>
        </w:tc>
        <w:tc>
          <w:tcPr>
            <w:tcW w:w="33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当发生新作电缆终端或接头后时另需进行测试。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b/>
                <w:szCs w:val="21"/>
              </w:rPr>
            </w:pPr>
            <w:r>
              <w:rPr>
                <w:rFonts w:hint="eastAsia" w:ascii="宋体" w:hAnsi="宋体" w:eastAsia="宋体" w:cs="Times New Roman"/>
                <w:kern w:val="0"/>
                <w:szCs w:val="21"/>
                <w:lang w:bidi="ar"/>
              </w:rPr>
              <w:t>高压断路器试验</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1年</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2</w:t>
            </w:r>
          </w:p>
        </w:tc>
        <w:tc>
          <w:tcPr>
            <w:tcW w:w="33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0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高压避雷器试验</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1年</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2</w:t>
            </w:r>
          </w:p>
        </w:tc>
        <w:tc>
          <w:tcPr>
            <w:tcW w:w="33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0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高压电流互感器试验</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1年</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2</w:t>
            </w:r>
          </w:p>
        </w:tc>
        <w:tc>
          <w:tcPr>
            <w:tcW w:w="33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jc w:val="center"/>
              <w:textAlignment w:val="center"/>
              <w:rPr>
                <w:rFonts w:hAnsi="宋体"/>
              </w:rPr>
            </w:pPr>
            <w:r>
              <w:rPr>
                <w:rFonts w:hint="eastAsia" w:ascii="宋体" w:hAnsi="宋体" w:eastAsia="宋体" w:cs="Times New Roman"/>
                <w:kern w:val="0"/>
                <w:szCs w:val="21"/>
                <w:lang w:bidi="ar"/>
              </w:rPr>
              <w:t>综合保护装置试验</w:t>
            </w:r>
          </w:p>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（含传统继电器）</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1年</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2</w:t>
            </w:r>
          </w:p>
        </w:tc>
        <w:tc>
          <w:tcPr>
            <w:tcW w:w="33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0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b/>
                <w:szCs w:val="21"/>
              </w:rPr>
            </w:pPr>
            <w:r>
              <w:rPr>
                <w:rFonts w:hint="eastAsia" w:ascii="宋体" w:hAnsi="宋体" w:eastAsia="宋体" w:cs="Times New Roman"/>
                <w:kern w:val="0"/>
                <w:szCs w:val="21"/>
                <w:lang w:bidi="ar"/>
              </w:rPr>
              <w:t>电力电缆及架空线全面巡视</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每季度</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8</w:t>
            </w:r>
          </w:p>
        </w:tc>
        <w:tc>
          <w:tcPr>
            <w:tcW w:w="33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0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电缆沟体及架空线常规巡视</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每周</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r>
              <w:rPr>
                <w:rFonts w:hint="eastAsia" w:ascii="宋体" w:hAnsi="宋体" w:eastAsia="宋体" w:cs="Times New Roman"/>
                <w:kern w:val="0"/>
                <w:szCs w:val="21"/>
                <w:lang w:bidi="ar"/>
              </w:rPr>
              <w:t>104</w:t>
            </w:r>
          </w:p>
        </w:tc>
        <w:tc>
          <w:tcPr>
            <w:tcW w:w="33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20" w:lineRule="exact"/>
              <w:jc w:val="center"/>
              <w:rPr>
                <w:rFonts w:hAnsi="宋体"/>
                <w:szCs w:val="21"/>
              </w:rPr>
            </w:pPr>
          </w:p>
        </w:tc>
      </w:tr>
    </w:tbl>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五、施工安全及其他要求</w:t>
      </w:r>
    </w:p>
    <w:p>
      <w:pPr>
        <w:autoSpaceDE w:val="0"/>
        <w:autoSpaceDN w:val="0"/>
        <w:adjustRightInd w:val="0"/>
        <w:spacing w:line="420" w:lineRule="exact"/>
        <w:jc w:val="left"/>
        <w:rPr>
          <w:rFonts w:hAnsi="宋体" w:cs="仿宋_GB2312"/>
          <w:bCs/>
          <w:szCs w:val="21"/>
        </w:rPr>
      </w:pPr>
      <w:r>
        <w:rPr>
          <w:rFonts w:hint="eastAsia" w:ascii="宋体" w:hAnsi="宋体" w:eastAsia="宋体" w:cs="仿宋_GB2312"/>
          <w:bCs/>
          <w:kern w:val="0"/>
          <w:szCs w:val="21"/>
          <w:lang w:bidi="ar"/>
        </w:rPr>
        <w:t>1、施工设备、工器具：由乙方自行解决。</w:t>
      </w:r>
    </w:p>
    <w:p>
      <w:pPr>
        <w:autoSpaceDE w:val="0"/>
        <w:autoSpaceDN w:val="0"/>
        <w:adjustRightInd w:val="0"/>
        <w:spacing w:line="420" w:lineRule="exact"/>
        <w:jc w:val="left"/>
        <w:rPr>
          <w:rFonts w:hAnsi="宋体" w:cs="仿宋_GB2312"/>
          <w:bCs/>
          <w:szCs w:val="21"/>
        </w:rPr>
      </w:pPr>
      <w:r>
        <w:rPr>
          <w:rFonts w:hint="eastAsia" w:ascii="宋体" w:hAnsi="宋体" w:eastAsia="宋体" w:cs="仿宋_GB2312"/>
          <w:bCs/>
          <w:kern w:val="0"/>
          <w:szCs w:val="21"/>
          <w:lang w:bidi="ar"/>
        </w:rPr>
        <w:t>2、施工用水、用电：甲方在各水厂内提供水、电接入点，由乙方自行接入，乙方需做好用水、用电安全防护措施并无条件接受甲方监督。施工水、电费用由甲方承担。</w:t>
      </w:r>
    </w:p>
    <w:p>
      <w:pPr>
        <w:autoSpaceDE w:val="0"/>
        <w:autoSpaceDN w:val="0"/>
        <w:adjustRightInd w:val="0"/>
        <w:spacing w:line="420" w:lineRule="exact"/>
        <w:jc w:val="left"/>
        <w:rPr>
          <w:rFonts w:hAnsi="宋体" w:cs="仿宋_GB2312"/>
          <w:bCs/>
          <w:szCs w:val="21"/>
        </w:rPr>
      </w:pPr>
      <w:r>
        <w:rPr>
          <w:rFonts w:hint="eastAsia" w:ascii="宋体" w:hAnsi="宋体" w:eastAsia="宋体" w:cs="仿宋_GB2312"/>
          <w:bCs/>
          <w:kern w:val="0"/>
          <w:szCs w:val="21"/>
          <w:lang w:bidi="ar"/>
        </w:rPr>
        <w:t>3、施工安全：在合同期内，乙方在进入甲方场地前应签订《安全生产管理协议》（详见附件5）。乙方须做好安全防护措施，合同履行过程中出现的安全事故及产生的相关费用由乙方自行承担。乙方人员在甲方场所必须遵守甲方的一切规章制度和安全条例，服从甲方的监督。乙方在提供本项目所有服务的过程中，如因违反甲方相关规章制度、安全条例，或因不服从甲方监督而发生安全事故的，其结果与责任均由乙方负责，甲方无须承担任何结果与责任。</w:t>
      </w:r>
    </w:p>
    <w:p>
      <w:pPr>
        <w:autoSpaceDE w:val="0"/>
        <w:autoSpaceDN w:val="0"/>
        <w:adjustRightInd w:val="0"/>
        <w:spacing w:after="50" w:line="460" w:lineRule="atLeast"/>
        <w:jc w:val="left"/>
        <w:rPr>
          <w:rFonts w:hAnsi="宋体" w:cs="仿宋_GB2312"/>
          <w:bCs/>
          <w:szCs w:val="21"/>
        </w:rPr>
      </w:pPr>
      <w:r>
        <w:rPr>
          <w:rFonts w:hint="eastAsia" w:ascii="宋体" w:hAnsi="宋体" w:eastAsia="宋体" w:cs="仿宋_GB2312"/>
          <w:bCs/>
          <w:kern w:val="0"/>
          <w:szCs w:val="21"/>
          <w:lang w:bidi="ar"/>
        </w:rPr>
        <w:t>4、乙方在具体实施的项目中需开展危险作业的（动火、进入有限空间、盲板抽堵、高处作业、吊装、临时用电、动土、断路），应按照甲方相关要求通过甲方审批，在接到甲方允许作业回执后，乙方根据具体项目实施方案落实安全防护措施，才能进行作业。乙方若未得到甲方审批同意自行开展危险作业，或未按照操作规程规范进行作业的，由此产生的一切后果由乙方负责。</w:t>
      </w:r>
    </w:p>
    <w:p>
      <w:pPr>
        <w:autoSpaceDE w:val="0"/>
        <w:autoSpaceDN w:val="0"/>
        <w:adjustRightInd w:val="0"/>
        <w:spacing w:after="50" w:line="460" w:lineRule="atLeast"/>
        <w:jc w:val="left"/>
        <w:rPr>
          <w:rFonts w:hAnsi="宋体" w:cs="仿宋_GB2312"/>
          <w:bCs/>
          <w:szCs w:val="21"/>
        </w:rPr>
      </w:pPr>
      <w:r>
        <w:rPr>
          <w:rFonts w:hint="eastAsia" w:ascii="宋体" w:hAnsi="宋体" w:eastAsia="宋体" w:cs="仿宋_GB2312"/>
          <w:bCs/>
          <w:kern w:val="0"/>
          <w:szCs w:val="21"/>
          <w:lang w:bidi="ar"/>
        </w:rPr>
        <w:t>5、甲方有权对乙方在作业期间的安全生产工作统一协调、管理，定期进行安全检查，发现安全问题的，乙方需及时整改。</w:t>
      </w:r>
    </w:p>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六、服务质量考核</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1、10kV进线电缆委托代理维护服务期间，服务合同款项将分四期支付，甲方将在每期结束后对10kV进线电缆委托代理维护服务质量进行考核评分（详见附件3），并根据评分情况进行付款。</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2、考核评分满分为100分，考核评分分数在80分或以上的，甲方全额支付当期的进线电缆委托代理维护服务费，</w:t>
      </w:r>
      <w:r>
        <w:rPr>
          <w:rFonts w:hint="eastAsia" w:ascii="宋体" w:hAnsi="宋体" w:eastAsia="宋体" w:cs="Times New Roman"/>
          <w:kern w:val="0"/>
          <w:szCs w:val="21"/>
          <w:lang w:bidi="ar"/>
        </w:rPr>
        <w:t>当期结算费用（不含销项税）=∑各项服务预算综合单价（不含税）×当期该项服务数量×中标折扣系数</w:t>
      </w:r>
      <w:r>
        <w:rPr>
          <w:rFonts w:hint="eastAsia" w:ascii="宋体" w:hAnsi="宋体" w:eastAsia="宋体" w:cs="仿宋_GB2312"/>
          <w:kern w:val="0"/>
          <w:szCs w:val="21"/>
          <w:lang w:bidi="ar"/>
        </w:rPr>
        <w:t>；考核评分分数低于80分、达到60分时，甲方按所得分数与满分的百分比支付当期的进线电缆委托代理维护服务费，</w:t>
      </w:r>
      <w:r>
        <w:rPr>
          <w:rFonts w:hint="eastAsia" w:ascii="宋体" w:hAnsi="宋体" w:eastAsia="宋体" w:cs="Times New Roman"/>
          <w:kern w:val="0"/>
          <w:szCs w:val="21"/>
          <w:lang w:bidi="ar"/>
        </w:rPr>
        <w:t>当期结算费用（不含销项税）=∑各项服务预算综合单价（不含税）×当期该项服务数量×中标折扣系数×当期考核所得分数与满分的百分比</w:t>
      </w:r>
      <w:r>
        <w:rPr>
          <w:rFonts w:hint="eastAsia" w:ascii="宋体" w:hAnsi="宋体" w:eastAsia="宋体" w:cs="仿宋_GB2312"/>
          <w:kern w:val="0"/>
          <w:szCs w:val="21"/>
          <w:lang w:bidi="ar"/>
        </w:rPr>
        <w:t>。考核评分分数低于60分时，甲方无需支付该期的全部进线电缆委托代理维护服务费，且甲方有权解除本合同并没收履约担保金。</w:t>
      </w:r>
    </w:p>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七、验收</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具备验收条件时，由乙方向甲方提交验收申请，经甲方批准后，按合同附件1的要求进行验收。如验收不合格，乙方应返工,整改至合格为止。</w:t>
      </w:r>
    </w:p>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八、不可抗力</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1、不可抗力指：地震、水灾、火灾、战争。</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任何一方因有不可抗力致使全部或部分不能履行本合同或迟延履行本合同，应自不可抗力事件发生之日起三个工作日内，将事件情况以书面形式通知另一方，并自事件发生之日起三十个工作日内，向另一方提交导致其全部或部分不能履行或迟延履行的证明。由于不可抗力所造成的经济损失，应由甲、乙双方协商解决。</w:t>
      </w:r>
    </w:p>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九、违约责任及索赔</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1、由于甲方未按乙方技术服务人员的指导进行维护而造成的系统故障，由甲方负责解决问题，但乙方有义务提供甲方所需的技术需求，所有费用均由甲方负担。</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w:t>
      </w:r>
      <w:r>
        <w:rPr>
          <w:rFonts w:hint="eastAsia" w:ascii="宋体" w:hAnsi="宋体" w:eastAsia="宋体" w:cs="仿宋_GB2312"/>
          <w:kern w:val="0"/>
          <w:szCs w:val="21"/>
          <w:lang w:val="zh-CN" w:bidi="ar"/>
        </w:rPr>
        <w:t>如乙方在执行合同中，出现除甲方和不可抗力以外的原因导致无法继续进行试验及维护工作</w:t>
      </w:r>
      <w:r>
        <w:rPr>
          <w:rFonts w:hint="eastAsia" w:ascii="宋体" w:hAnsi="宋体" w:eastAsia="宋体" w:cs="仿宋_GB2312"/>
          <w:kern w:val="0"/>
          <w:szCs w:val="21"/>
          <w:lang w:bidi="ar"/>
        </w:rPr>
        <w:t>，或造成违约，甲方有权单方面解除合同，并由乙方支付合同价20%的违约金并赔偿甲方因此产生的直接经济损失。</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3、在电力电缆线路试验及维护过程中，如因乙方原因致使甲方设备造成损坏，由乙方支付甲方合同价20%违约金，且甲方有权要求由乙方负责维修完好或者照价赔偿给甲方。</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4、乙方需按其投标文件“投入本项目的人员情况表”约定派出项目人员，否则甲方有权单方终止合同、没收其全部履约担保并把乙方列入甲方采购“黑名单”中；乙方在合同履行期间，遇特殊情况需更换项目人员的，乙方须提前书面告知甲方，在征得甲方同意情况下，以同等水平置换（包括个人资质、项目经验、专业背景等）方式进行人员更换、补充。</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在本项目实际执行过程中发生项目投入人员不能按本合同约定及招标文件要求胜任相关工作的，甲方有权根据工作实际需求及服务情况对乙方投入本项目人员进行更换，更换后的人员的专业资格、能力等不得低于原人员，乙方应无条件接受并在10个工作日内完成更换。</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在本合同履行过程中，乙方的项目人员应保持相对稳定，未经甲方书面同意不得随意更换，以保证服务工作正常进行。项目人员保持24小时通信畅通。乙方因特殊原因确需更换项目人员时，应提前7个工作日向甲方提出书面报告，经甲方书面同意后方可更换；乙方更换项目人员应以相当资质与能力的人员进行替换。如替换的人员不符合约定或乙方承诺的标准的，甲方可以拒绝更换或要求乙方限期改正。</w:t>
      </w:r>
    </w:p>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十、合同的变更、修改、转让、中止和终止</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1、本合同一经生效，任何一方均可以对合同内容以书面形式提出变更、修改、取消或补充的建议，但需双方代表签字、盖章后方可生效。合同双方均不得擅自对本合同的内容（包括附件）作任何单方的修改。</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如果乙方有违反或拒绝执行本合同规定的行为时，甲方将以书面通知乙方，乙方在接到通知后二十个日历天内确认无误后应对违反或拒绝作出修正，如果认为在二十个日历天内来不及纠正时，应提出修正计划。如果得不到纠正或提不出修正计划，甲方将保留中止本合同的一部分或全部分的权利。对于这种中止，甲方将不出具变更通知书，由此而发生的费用、损失和索赔将由乙方负担。如果乙方的违约行为本合同其它条款有明确规定，则按有关条款处理。</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3、双方任何一方未取得另一方事先同意，不得将本合同项下的部分或全部权利或义务转让给第三方。</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4、如果甲方行使中止权利，甲方有权停付到期应向乙方支付中止部分的款项，并有权将在执行合同中预付给乙方的中止部分款项索回。</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5、如果乙方破产、产权变更（被兼并、合并、解体、注销）或无偿还能力，或为了债权人的利益在破产管理下经营其业务，甲方有权立即书面通知乙方或破产清算管理人或合同归属人终止合同，或向该破产管理人、清算人或该合同归属人提供选择，视其给出合理忠实履行合同的保证情况，执行经过甲方同意的一部分合同。</w:t>
      </w:r>
    </w:p>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十一、争议的解决程序</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1、执行本合同发生争议，当事人双方应尽力协商解决。</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2、若协商不能解决，任何一方有权向东莞市第一人民法院起诉。</w:t>
      </w:r>
    </w:p>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十二、履约担保</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1、乙方应当根据招标文件的规定在签订本合同前向甲方提供履约担保，履约担保形式及金额由乙方从以下方式中任选一种：</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□履约保证金（银行转账形式）金额为人民币</w:t>
      </w:r>
      <w:r>
        <w:rPr>
          <w:rFonts w:hint="eastAsia" w:ascii="宋体" w:hAnsi="宋体" w:eastAsia="宋体" w:cs="仿宋_GB2312"/>
          <w:bCs/>
          <w:kern w:val="0"/>
          <w:szCs w:val="21"/>
          <w:u w:val="single"/>
          <w:lang w:bidi="ar"/>
        </w:rPr>
        <w:t xml:space="preserve">      </w:t>
      </w:r>
      <w:r>
        <w:rPr>
          <w:rFonts w:hint="eastAsia" w:ascii="宋体" w:hAnsi="宋体" w:eastAsia="宋体" w:cs="仿宋_GB2312"/>
          <w:bCs/>
          <w:kern w:val="0"/>
          <w:szCs w:val="21"/>
          <w:lang w:bidi="ar"/>
        </w:rPr>
        <w:t>；</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□不可撤销银行履约保函金额为人民币</w:t>
      </w:r>
      <w:r>
        <w:rPr>
          <w:rFonts w:hint="eastAsia" w:ascii="宋体" w:hAnsi="宋体" w:eastAsia="宋体" w:cs="仿宋_GB2312"/>
          <w:bCs/>
          <w:kern w:val="0"/>
          <w:szCs w:val="21"/>
          <w:u w:val="single"/>
          <w:lang w:bidi="ar"/>
        </w:rPr>
        <w:t xml:space="preserve">      </w:t>
      </w:r>
      <w:r>
        <w:rPr>
          <w:rFonts w:hint="eastAsia" w:ascii="宋体" w:hAnsi="宋体" w:eastAsia="宋体" w:cs="仿宋_GB2312"/>
          <w:bCs/>
          <w:kern w:val="0"/>
          <w:szCs w:val="21"/>
          <w:lang w:bidi="ar"/>
        </w:rPr>
        <w:t>；</w:t>
      </w:r>
    </w:p>
    <w:p>
      <w:pPr>
        <w:wordWrap w:val="0"/>
        <w:autoSpaceDN w:val="0"/>
        <w:spacing w:after="50" w:line="360" w:lineRule="auto"/>
        <w:jc w:val="left"/>
        <w:rPr>
          <w:rFonts w:ascii="宋体" w:hAnsi="宋体" w:eastAsia="宋体" w:cs="仿宋_GB2312"/>
          <w:bCs/>
          <w:kern w:val="0"/>
          <w:szCs w:val="21"/>
          <w:lang w:bidi="ar"/>
        </w:rPr>
      </w:pPr>
      <w:r>
        <w:rPr>
          <w:rFonts w:hint="eastAsia" w:ascii="宋体" w:hAnsi="宋体" w:eastAsia="宋体" w:cs="仿宋_GB2312"/>
          <w:bCs/>
          <w:kern w:val="0"/>
          <w:szCs w:val="21"/>
          <w:lang w:bidi="ar"/>
        </w:rPr>
        <w:t>□履约保证保险金额为人民币</w:t>
      </w:r>
      <w:r>
        <w:rPr>
          <w:rFonts w:hint="eastAsia" w:ascii="宋体" w:hAnsi="宋体" w:eastAsia="宋体" w:cs="仿宋_GB2312"/>
          <w:bCs/>
          <w:kern w:val="0"/>
          <w:szCs w:val="21"/>
          <w:u w:val="single"/>
          <w:lang w:bidi="ar"/>
        </w:rPr>
        <w:t xml:space="preserve">      </w:t>
      </w:r>
      <w:r>
        <w:rPr>
          <w:rFonts w:hint="eastAsia" w:ascii="宋体" w:hAnsi="宋体" w:eastAsia="宋体" w:cs="仿宋_GB2312"/>
          <w:bCs/>
          <w:kern w:val="0"/>
          <w:szCs w:val="21"/>
          <w:lang w:bidi="ar"/>
        </w:rPr>
        <w:t>；</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□担保公司履约担保书金额为人民币</w:t>
      </w:r>
      <w:r>
        <w:rPr>
          <w:rFonts w:hint="eastAsia" w:ascii="宋体" w:hAnsi="宋体" w:eastAsia="宋体" w:cs="仿宋_GB2312"/>
          <w:bCs/>
          <w:kern w:val="0"/>
          <w:szCs w:val="21"/>
          <w:u w:val="single"/>
          <w:lang w:bidi="ar"/>
        </w:rPr>
        <w:t xml:space="preserve">      </w:t>
      </w:r>
      <w:r>
        <w:rPr>
          <w:rFonts w:hint="eastAsia" w:ascii="宋体" w:hAnsi="宋体" w:eastAsia="宋体" w:cs="仿宋_GB2312"/>
          <w:bCs/>
          <w:kern w:val="0"/>
          <w:szCs w:val="21"/>
          <w:lang w:bidi="ar"/>
        </w:rPr>
        <w:t>。</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2、履约担保用于补偿甲方因乙方不能完成其合同义务而蒙受的损失或其他合同约定的事项。如发生下列任一情况时，甲方有权依合同追究违约责任外，同时有权提取履约担保并进行相应处理：</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（1）乙方将合同项下乙方的权利义务全部转让给第三方，或未经甲方书面同意将部分权利义务转让给第三方的，甲方有权没收其履约担保。</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（2）在合同履行期间，乙方怠于履行合同义务，经甲方提出改正，乙方在限期内仍拒不改正的，甲方可依法没收其履约担保。</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3）在合同履行期间，因乙方服务质量问题造成损害、侵权损失（包括但不限于甲方经济损失、甲方人员人身财产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（4）在合同履行期间，乙方违约产生的违约金、赔偿、罚款或其他应付费用等款项，甲方有权直接从未付款项中直接扣除或启用履约担保予以支付。</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（5）合同期内，乙方不能及时完成某项合同义务的，甲方有权提取履约担保用于处理该项工作。</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（6）其他根据本合同约定或法律规定，甲方可使用履约担保的情形。</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3、若乙方提供履约保证金作为履约担保的，在合同期限届满并且乙方完成本合同及本合同下所有补充协议的全部服务义务后28个日历天后，甲方将履约担保余额无息退还乙方。</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4、如乙方提供不可撤销银行履约保函或履约保证保险或担保公司履约担保书作为履约担保的，不可撤销银行履约保函或履约保证保险或担保公司履约担保书应从合同签订之日起至合同期限届满并且乙方完成本合同及本合同下所有补充协议的全部服务义务后28个日历天内保持有效。如不可撤销银行履约保函或履约保证保险或担保公司履约担保书在规定有效期届满时而乙方未完成全部服务义务的，乙方必须在不可撤销银行履约保函或履约保证保险或担保公司履约担保书到期15个日历天前无条件办理办妥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违约金可直接从未付货款中扣除。</w:t>
      </w:r>
    </w:p>
    <w:p>
      <w:pPr>
        <w:wordWrap w:val="0"/>
        <w:autoSpaceDN w:val="0"/>
        <w:spacing w:after="50" w:line="360" w:lineRule="auto"/>
        <w:jc w:val="left"/>
        <w:rPr>
          <w:rFonts w:hAnsi="宋体" w:cs="仿宋_GB2312"/>
          <w:bCs/>
          <w:szCs w:val="21"/>
        </w:rPr>
      </w:pPr>
      <w:r>
        <w:rPr>
          <w:rFonts w:hint="eastAsia" w:ascii="宋体" w:hAnsi="宋体" w:eastAsia="宋体" w:cs="仿宋_GB2312"/>
          <w:bCs/>
          <w:kern w:val="0"/>
          <w:szCs w:val="21"/>
          <w:lang w:bidi="ar"/>
        </w:rPr>
        <w:t>5、在合同履行过程中，不论何种原因导致履约担保数额不符合招标文件或合同要求的，乙方应当在5个日历天内予以补足。逾期不予补足的，甲方有权按需补足的金额要求乙方承担违约金，并要求限期补足。如乙方仍不补足的，甲方有权单方解除合同，违约金可直接从未付合同款或履约担保中扣除。</w:t>
      </w:r>
    </w:p>
    <w:p>
      <w:pPr>
        <w:widowControl/>
        <w:tabs>
          <w:tab w:val="left" w:pos="960"/>
        </w:tabs>
        <w:autoSpaceDN w:val="0"/>
        <w:spacing w:line="520" w:lineRule="exact"/>
        <w:rPr>
          <w:rFonts w:hAnsi="宋体" w:cs="仿宋_GB2312"/>
          <w:szCs w:val="21"/>
        </w:rPr>
      </w:pPr>
      <w:r>
        <w:rPr>
          <w:rFonts w:hint="eastAsia" w:ascii="宋体" w:hAnsi="宋体" w:eastAsia="宋体" w:cs="仿宋_GB2312"/>
          <w:bCs/>
          <w:kern w:val="0"/>
          <w:szCs w:val="21"/>
          <w:lang w:bidi="ar"/>
        </w:rPr>
        <w:t>6、本招标文件或合同中提及的“没收保证担保”、“没收保证/投标担保”、“没收保证金”、“没收履约担保”等，如担保为保证金形式的，则该含义为没收保证金等；如担保为保函，则该含义为：要求乙方承担与银行履约保函或履约保证保险或担保公司履约担保书同等金额的违约金、赔偿款项等，并向银行或保险公司或担保公司索赔。</w:t>
      </w:r>
    </w:p>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十三、其他</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本合同和招标文件以及乙方的投标文件具有同等的法律和约束效力，如本合同与招标文件及乙方的投标文件有冲突，优先级为本合同&gt;招标文件&gt;投标文件；如本合同、招标文件以及乙方的投标文件自身内容有冲突，甲乙双方同意以有利于甲方的解释为准。</w:t>
      </w:r>
    </w:p>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十四、合同份数及效力</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1、本合同一式肆份，甲、乙双方各执两份，均具有同等效力。</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2、本合同自双方签字加盖公章后生效，至代维服务期满，经双方验收合格且甲方付清合同款后终止。</w:t>
      </w:r>
    </w:p>
    <w:p>
      <w:pPr>
        <w:widowControl/>
        <w:tabs>
          <w:tab w:val="left" w:pos="960"/>
        </w:tabs>
        <w:autoSpaceDN w:val="0"/>
        <w:spacing w:line="520" w:lineRule="exact"/>
        <w:outlineLvl w:val="1"/>
        <w:rPr>
          <w:rFonts w:hAnsi="宋体" w:cs="仿宋_GB2312"/>
          <w:b/>
          <w:szCs w:val="21"/>
        </w:rPr>
      </w:pPr>
      <w:r>
        <w:rPr>
          <w:rFonts w:hint="eastAsia" w:ascii="宋体" w:hAnsi="宋体" w:eastAsia="宋体" w:cs="仿宋_GB2312"/>
          <w:b/>
          <w:kern w:val="0"/>
          <w:szCs w:val="21"/>
          <w:lang w:bidi="ar"/>
        </w:rPr>
        <w:t>十五、合同附件</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附件1：东莞市水务集团供水有限公司供水厂10kV进线电缆委托代理维护服务技术要求</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附件2：东莞市水务集团供水有限公司供水厂10kV进线电缆委托代理维护分项清单</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附件3：考核评分表</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附件4：廉洁协议书</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附件5：安全生产管理协议</w:t>
      </w:r>
    </w:p>
    <w:p>
      <w:pPr>
        <w:widowControl/>
        <w:tabs>
          <w:tab w:val="left" w:pos="960"/>
        </w:tabs>
        <w:autoSpaceDN w:val="0"/>
        <w:spacing w:line="520" w:lineRule="exact"/>
        <w:rPr>
          <w:rFonts w:ascii="宋体" w:hAnsi="宋体" w:eastAsia="宋体" w:cs="仿宋_GB2312"/>
          <w:kern w:val="0"/>
          <w:szCs w:val="21"/>
          <w:lang w:bidi="ar"/>
        </w:rPr>
      </w:pPr>
      <w:r>
        <w:rPr>
          <w:rFonts w:hint="eastAsia" w:ascii="宋体" w:hAnsi="宋体" w:eastAsia="宋体" w:cs="仿宋_GB2312"/>
          <w:kern w:val="0"/>
          <w:szCs w:val="21"/>
          <w:lang w:bidi="ar"/>
        </w:rPr>
        <w:t>附件6：用户需求书</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（以下无正文内容）</w:t>
      </w:r>
    </w:p>
    <w:p>
      <w:pPr>
        <w:widowControl/>
        <w:tabs>
          <w:tab w:val="left" w:pos="960"/>
        </w:tabs>
        <w:autoSpaceDN w:val="0"/>
        <w:spacing w:line="520" w:lineRule="exact"/>
        <w:rPr>
          <w:rFonts w:hAnsi="宋体"/>
          <w:szCs w:val="21"/>
        </w:rPr>
      </w:pP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 xml:space="preserve">甲方名称（盖章）：　　　　　 　        </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甲方代表：</w:t>
      </w:r>
    </w:p>
    <w:p>
      <w:pPr>
        <w:widowControl/>
        <w:tabs>
          <w:tab w:val="left" w:pos="960"/>
        </w:tabs>
        <w:autoSpaceDN w:val="0"/>
        <w:spacing w:line="520" w:lineRule="exact"/>
        <w:rPr>
          <w:rFonts w:hAnsi="宋体" w:cs="仿宋_GB2312"/>
          <w:szCs w:val="21"/>
        </w:rPr>
      </w:pPr>
    </w:p>
    <w:p>
      <w:pPr>
        <w:widowControl/>
        <w:tabs>
          <w:tab w:val="left" w:pos="960"/>
        </w:tabs>
        <w:autoSpaceDN w:val="0"/>
        <w:spacing w:line="520" w:lineRule="exact"/>
        <w:rPr>
          <w:rFonts w:hAnsi="宋体" w:cs="仿宋_GB2312"/>
          <w:szCs w:val="21"/>
        </w:rPr>
      </w:pP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乙方名称（盖章）：　　          　　　　　　</w:t>
      </w: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乙方代表：</w:t>
      </w:r>
    </w:p>
    <w:p>
      <w:pPr>
        <w:widowControl/>
        <w:tabs>
          <w:tab w:val="left" w:pos="960"/>
        </w:tabs>
        <w:autoSpaceDN w:val="0"/>
        <w:spacing w:line="520" w:lineRule="exact"/>
        <w:rPr>
          <w:rFonts w:hAnsi="宋体" w:cs="仿宋_GB2312"/>
          <w:szCs w:val="21"/>
        </w:rPr>
      </w:pPr>
    </w:p>
    <w:p>
      <w:pPr>
        <w:widowControl/>
        <w:tabs>
          <w:tab w:val="left" w:pos="960"/>
        </w:tabs>
        <w:autoSpaceDN w:val="0"/>
        <w:spacing w:line="520" w:lineRule="exact"/>
        <w:rPr>
          <w:rFonts w:hAnsi="宋体" w:cs="仿宋_GB2312"/>
          <w:szCs w:val="21"/>
        </w:rPr>
      </w:pPr>
      <w:r>
        <w:rPr>
          <w:rFonts w:hint="eastAsia" w:ascii="宋体" w:hAnsi="宋体" w:eastAsia="宋体" w:cs="仿宋_GB2312"/>
          <w:kern w:val="0"/>
          <w:szCs w:val="21"/>
          <w:lang w:bidi="ar"/>
        </w:rPr>
        <w:t>合同签订地点：</w:t>
      </w:r>
    </w:p>
    <w:p>
      <w:pPr>
        <w:autoSpaceDE w:val="0"/>
        <w:autoSpaceDN w:val="0"/>
        <w:adjustRightInd w:val="0"/>
        <w:snapToGrid w:val="0"/>
        <w:spacing w:line="520" w:lineRule="exact"/>
        <w:jc w:val="left"/>
        <w:rPr>
          <w:rFonts w:hAnsi="宋体"/>
          <w:szCs w:val="21"/>
        </w:rPr>
      </w:pPr>
      <w:r>
        <w:rPr>
          <w:rFonts w:hint="eastAsia" w:ascii="宋体" w:hAnsi="宋体" w:eastAsia="宋体" w:cs="仿宋_GB2312"/>
          <w:kern w:val="0"/>
          <w:szCs w:val="21"/>
          <w:lang w:bidi="ar"/>
        </w:rPr>
        <w:t>合同签订日期：      年     月    日</w:t>
      </w:r>
      <w:r>
        <w:rPr>
          <w:rFonts w:hint="eastAsia" w:ascii="宋体" w:hAnsi="宋体" w:eastAsia="宋体" w:cs="Times New Roman"/>
          <w:kern w:val="0"/>
          <w:szCs w:val="21"/>
          <w:lang w:bidi="ar"/>
        </w:rPr>
        <w:t xml:space="preserve">      </w:t>
      </w:r>
    </w:p>
    <w:p>
      <w:pPr>
        <w:autoSpaceDN w:val="0"/>
        <w:rPr>
          <w:rFonts w:hAnsi="宋体" w:cs="宋体"/>
          <w:szCs w:val="21"/>
        </w:rPr>
      </w:pPr>
    </w:p>
    <w:p>
      <w:pPr>
        <w:pStyle w:val="32"/>
        <w:spacing w:before="0" w:after="0" w:line="360" w:lineRule="auto"/>
        <w:rPr>
          <w:rFonts w:cs="仿宋_GB2312"/>
          <w:sz w:val="21"/>
          <w:szCs w:val="21"/>
        </w:rPr>
      </w:pPr>
    </w:p>
    <w:p>
      <w:pPr>
        <w:autoSpaceDE w:val="0"/>
        <w:autoSpaceDN w:val="0"/>
        <w:adjustRightInd w:val="0"/>
        <w:snapToGrid w:val="0"/>
        <w:spacing w:line="360" w:lineRule="auto"/>
        <w:jc w:val="left"/>
        <w:rPr>
          <w:rFonts w:ascii="宋体" w:hAnsi="宋体" w:eastAsia="宋体" w:cs="Times New Roman"/>
          <w:kern w:val="0"/>
          <w:szCs w:val="21"/>
        </w:rPr>
      </w:pPr>
    </w:p>
    <w:p>
      <w:pPr>
        <w:autoSpaceDE w:val="0"/>
        <w:autoSpaceDN w:val="0"/>
        <w:adjustRightInd w:val="0"/>
        <w:snapToGrid w:val="0"/>
        <w:spacing w:line="360" w:lineRule="auto"/>
        <w:jc w:val="left"/>
        <w:rPr>
          <w:rFonts w:ascii="宋体" w:hAnsi="宋体" w:eastAsia="宋体" w:cs="Times New Roman"/>
          <w:kern w:val="0"/>
          <w:szCs w:val="21"/>
        </w:rPr>
      </w:pPr>
    </w:p>
    <w:p>
      <w:pPr>
        <w:autoSpaceDE w:val="0"/>
        <w:autoSpaceDN w:val="0"/>
        <w:adjustRightInd w:val="0"/>
        <w:snapToGrid w:val="0"/>
        <w:spacing w:line="360" w:lineRule="auto"/>
        <w:jc w:val="left"/>
        <w:rPr>
          <w:rFonts w:ascii="宋体" w:hAnsi="宋体" w:eastAsia="宋体" w:cs="Times New Roman"/>
          <w:kern w:val="0"/>
          <w:szCs w:val="21"/>
        </w:rPr>
      </w:pPr>
    </w:p>
    <w:p>
      <w:pPr>
        <w:rPr>
          <w:rFonts w:ascii="宋体" w:hAnsi="宋体" w:eastAsia="宋体" w:cs="Times New Roman"/>
          <w:kern w:val="0"/>
          <w:szCs w:val="21"/>
        </w:rPr>
      </w:pPr>
      <w:r>
        <w:rPr>
          <w:rFonts w:ascii="宋体" w:hAnsi="宋体" w:eastAsia="宋体" w:cs="Times New Roman"/>
          <w:kern w:val="0"/>
          <w:szCs w:val="21"/>
        </w:rPr>
        <w:br w:type="page"/>
      </w:r>
    </w:p>
    <w:p>
      <w:pPr>
        <w:pStyle w:val="32"/>
        <w:spacing w:before="0" w:after="0" w:line="360" w:lineRule="auto"/>
        <w:rPr>
          <w:rFonts w:eastAsia="宋体" w:cs="宋体"/>
          <w:b/>
          <w:sz w:val="21"/>
          <w:szCs w:val="21"/>
        </w:rPr>
      </w:pPr>
      <w:r>
        <w:rPr>
          <w:rFonts w:hint="eastAsia" w:eastAsia="宋体" w:cs="宋体"/>
          <w:b/>
          <w:sz w:val="21"/>
          <w:szCs w:val="21"/>
        </w:rPr>
        <w:t>附件1：东莞市水务集团供水有限公司供水厂10kV进线电缆委托代理维护服务技术要求</w:t>
      </w:r>
    </w:p>
    <w:p>
      <w:pPr>
        <w:widowControl/>
        <w:autoSpaceDN w:val="0"/>
        <w:spacing w:line="360" w:lineRule="auto"/>
        <w:rPr>
          <w:rFonts w:hAnsi="宋体"/>
          <w:szCs w:val="21"/>
        </w:rPr>
      </w:pPr>
      <w:r>
        <w:rPr>
          <w:rFonts w:hint="eastAsia" w:ascii="宋体" w:hAnsi="宋体" w:eastAsia="宋体" w:cs="Times New Roman"/>
          <w:kern w:val="0"/>
          <w:szCs w:val="21"/>
          <w:lang w:bidi="ar"/>
        </w:rPr>
        <w:t>1、服务技术要求</w:t>
      </w:r>
    </w:p>
    <w:p>
      <w:pPr>
        <w:autoSpaceDE w:val="0"/>
        <w:autoSpaceDN w:val="0"/>
        <w:adjustRightInd w:val="0"/>
        <w:spacing w:line="360" w:lineRule="auto"/>
        <w:ind w:firstLine="420" w:firstLineChars="200"/>
        <w:jc w:val="left"/>
        <w:rPr>
          <w:rFonts w:hAnsi="宋体"/>
          <w:szCs w:val="21"/>
        </w:rPr>
      </w:pPr>
      <w:r>
        <w:rPr>
          <w:rFonts w:hint="eastAsia" w:ascii="宋体" w:hAnsi="宋体" w:eastAsia="宋体" w:cs="Times New Roman"/>
          <w:kern w:val="0"/>
          <w:szCs w:val="21"/>
          <w:lang w:bidi="ar"/>
        </w:rPr>
        <w:t>（1）电力电缆线路及10kV进线柜的试验项目、周期和要求，见下表：</w:t>
      </w:r>
    </w:p>
    <w:tbl>
      <w:tblPr>
        <w:tblStyle w:val="37"/>
        <w:tblW w:w="9978" w:type="dxa"/>
        <w:tblInd w:w="13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40"/>
        <w:gridCol w:w="2169"/>
        <w:gridCol w:w="1069"/>
        <w:gridCol w:w="4406"/>
        <w:gridCol w:w="15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vertAlign w:val="subscript"/>
              </w:rPr>
            </w:pPr>
            <w:r>
              <w:rPr>
                <w:rFonts w:hint="eastAsia" w:ascii="宋体" w:hAnsi="宋体" w:eastAsia="宋体" w:cs="Times New Roman"/>
                <w:kern w:val="0"/>
                <w:szCs w:val="21"/>
                <w:lang w:bidi="ar"/>
              </w:rPr>
              <w:t>序号</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vertAlign w:val="subscript"/>
              </w:rPr>
            </w:pPr>
            <w:r>
              <w:rPr>
                <w:rFonts w:hint="eastAsia" w:ascii="宋体" w:hAnsi="宋体" w:eastAsia="宋体" w:cs="Times New Roman"/>
                <w:kern w:val="0"/>
                <w:szCs w:val="21"/>
                <w:lang w:bidi="ar"/>
              </w:rPr>
              <w:t>试验项目</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vertAlign w:val="subscript"/>
              </w:rPr>
            </w:pPr>
            <w:r>
              <w:rPr>
                <w:rFonts w:hint="eastAsia" w:ascii="宋体" w:hAnsi="宋体" w:eastAsia="宋体" w:cs="Times New Roman"/>
                <w:kern w:val="0"/>
                <w:szCs w:val="21"/>
                <w:lang w:bidi="ar"/>
              </w:rPr>
              <w:t>周期</w:t>
            </w:r>
          </w:p>
        </w:tc>
        <w:tc>
          <w:tcPr>
            <w:tcW w:w="440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vertAlign w:val="subscript"/>
              </w:rPr>
            </w:pPr>
            <w:r>
              <w:rPr>
                <w:rFonts w:hint="eastAsia" w:ascii="宋体" w:hAnsi="宋体" w:eastAsia="宋体" w:cs="Times New Roman"/>
                <w:kern w:val="0"/>
                <w:szCs w:val="21"/>
                <w:lang w:bidi="ar"/>
              </w:rPr>
              <w:t>试验内容</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vertAlign w:val="subscript"/>
              </w:rPr>
            </w:pPr>
            <w:r>
              <w:rPr>
                <w:rFonts w:hint="eastAsia" w:ascii="宋体" w:hAnsi="宋体" w:eastAsia="宋体" w:cs="Times New Roman"/>
                <w:kern w:val="0"/>
                <w:szCs w:val="21"/>
                <w:lang w:bidi="ar"/>
              </w:rPr>
              <w:t>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vertAlign w:val="subscript"/>
              </w:rPr>
            </w:pPr>
            <w:r>
              <w:rPr>
                <w:rFonts w:hint="eastAsia" w:ascii="宋体" w:hAnsi="宋体" w:eastAsia="宋体" w:cs="Times New Roman"/>
                <w:kern w:val="0"/>
                <w:szCs w:val="21"/>
                <w:lang w:bidi="ar"/>
              </w:rPr>
              <w:t>1</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vertAlign w:val="subscript"/>
              </w:rPr>
            </w:pPr>
            <w:r>
              <w:rPr>
                <w:rFonts w:hint="eastAsia" w:ascii="宋体" w:hAnsi="宋体" w:eastAsia="宋体" w:cs="Times New Roman"/>
                <w:kern w:val="0"/>
                <w:szCs w:val="21"/>
                <w:lang w:bidi="ar"/>
              </w:rPr>
              <w:t>高压电力电缆</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1年</w:t>
            </w:r>
          </w:p>
        </w:tc>
        <w:tc>
          <w:tcPr>
            <w:tcW w:w="440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vertAlign w:val="subscript"/>
              </w:rPr>
            </w:pPr>
            <w:r>
              <w:rPr>
                <w:rFonts w:hint="eastAsia" w:ascii="宋体" w:hAnsi="宋体" w:eastAsia="宋体" w:cs="Times New Roman"/>
                <w:kern w:val="0"/>
                <w:szCs w:val="21"/>
                <w:lang w:bidi="ar"/>
              </w:rPr>
              <w:t>绝缘电阻、交流耐压试验</w:t>
            </w:r>
          </w:p>
        </w:tc>
        <w:tc>
          <w:tcPr>
            <w:tcW w:w="15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国家能源部DL/T56-2021《电力设备预防性试验规程》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vertAlign w:val="subscript"/>
              </w:rPr>
            </w:pPr>
            <w:r>
              <w:rPr>
                <w:rFonts w:hint="eastAsia" w:ascii="宋体" w:hAnsi="宋体" w:eastAsia="宋体" w:cs="Times New Roman"/>
                <w:kern w:val="0"/>
                <w:szCs w:val="21"/>
                <w:lang w:bidi="ar"/>
              </w:rPr>
              <w:t>2</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vertAlign w:val="subscript"/>
              </w:rPr>
            </w:pPr>
            <w:r>
              <w:rPr>
                <w:rFonts w:hint="eastAsia" w:ascii="宋体" w:hAnsi="宋体" w:eastAsia="宋体" w:cs="Times New Roman"/>
                <w:kern w:val="0"/>
                <w:szCs w:val="21"/>
                <w:lang w:bidi="ar"/>
              </w:rPr>
              <w:t>高压断路器</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vertAlign w:val="subscript"/>
              </w:rPr>
            </w:pPr>
            <w:r>
              <w:rPr>
                <w:rFonts w:hint="eastAsia" w:ascii="宋体" w:hAnsi="宋体" w:eastAsia="宋体" w:cs="Times New Roman"/>
                <w:kern w:val="0"/>
                <w:szCs w:val="21"/>
                <w:lang w:bidi="ar"/>
              </w:rPr>
              <w:t>1年</w:t>
            </w:r>
          </w:p>
        </w:tc>
        <w:tc>
          <w:tcPr>
            <w:tcW w:w="440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vertAlign w:val="subscript"/>
              </w:rPr>
            </w:pPr>
            <w:r>
              <w:rPr>
                <w:rFonts w:hint="eastAsia" w:ascii="宋体" w:hAnsi="宋体" w:eastAsia="宋体" w:cs="Times New Roman"/>
                <w:kern w:val="0"/>
                <w:szCs w:val="21"/>
                <w:lang w:bidi="ar"/>
              </w:rPr>
              <w:t>绝缘电阻、回路电阻、耐压试验</w:t>
            </w:r>
          </w:p>
        </w:tc>
        <w:tc>
          <w:tcPr>
            <w:tcW w:w="15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3</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高压避雷器</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1年</w:t>
            </w:r>
          </w:p>
        </w:tc>
        <w:tc>
          <w:tcPr>
            <w:tcW w:w="440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绝缘电阻、交流直流泄露电流试验</w:t>
            </w:r>
          </w:p>
        </w:tc>
        <w:tc>
          <w:tcPr>
            <w:tcW w:w="15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4</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高压电流互感器</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1年</w:t>
            </w:r>
          </w:p>
        </w:tc>
        <w:tc>
          <w:tcPr>
            <w:tcW w:w="440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绝缘电阻、交流耐压试验</w:t>
            </w:r>
          </w:p>
        </w:tc>
        <w:tc>
          <w:tcPr>
            <w:tcW w:w="15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5</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jc w:val="center"/>
              <w:textAlignment w:val="center"/>
              <w:rPr>
                <w:rFonts w:hAnsi="宋体"/>
                <w:szCs w:val="21"/>
              </w:rPr>
            </w:pPr>
            <w:r>
              <w:rPr>
                <w:rFonts w:hint="eastAsia" w:ascii="宋体" w:hAnsi="宋体" w:eastAsia="宋体" w:cs="Times New Roman"/>
                <w:kern w:val="0"/>
                <w:szCs w:val="21"/>
                <w:lang w:bidi="ar"/>
              </w:rPr>
              <w:t>综合保护装置</w:t>
            </w:r>
          </w:p>
          <w:p>
            <w:pPr>
              <w:autoSpaceDE w:val="0"/>
              <w:autoSpaceDN w:val="0"/>
              <w:adjustRightInd w:val="0"/>
              <w:jc w:val="center"/>
              <w:rPr>
                <w:rFonts w:hAnsi="宋体"/>
                <w:szCs w:val="21"/>
              </w:rPr>
            </w:pPr>
            <w:r>
              <w:rPr>
                <w:rFonts w:hint="eastAsia" w:ascii="宋体" w:hAnsi="宋体" w:eastAsia="宋体" w:cs="Times New Roman"/>
                <w:kern w:val="0"/>
                <w:szCs w:val="21"/>
                <w:lang w:bidi="ar"/>
              </w:rPr>
              <w:t>（含传统继电器）</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1年</w:t>
            </w:r>
          </w:p>
        </w:tc>
        <w:tc>
          <w:tcPr>
            <w:tcW w:w="440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综合保护装置各项参数的整定、通过一次升流试验测试二次保护信号及动作</w:t>
            </w:r>
          </w:p>
        </w:tc>
        <w:tc>
          <w:tcPr>
            <w:tcW w:w="15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p>
        </w:tc>
      </w:tr>
    </w:tbl>
    <w:p>
      <w:pPr>
        <w:autoSpaceDE w:val="0"/>
        <w:autoSpaceDN w:val="0"/>
        <w:adjustRightInd w:val="0"/>
        <w:spacing w:line="360" w:lineRule="auto"/>
        <w:ind w:firstLine="420" w:firstLineChars="200"/>
        <w:jc w:val="left"/>
        <w:rPr>
          <w:rFonts w:hAnsi="宋体"/>
          <w:szCs w:val="21"/>
          <w:lang w:val="zh-CN"/>
        </w:rPr>
      </w:pPr>
      <w:r>
        <w:rPr>
          <w:rFonts w:hint="eastAsia" w:ascii="宋体" w:hAnsi="宋体" w:eastAsia="宋体" w:cs="Times New Roman"/>
          <w:bCs/>
          <w:kern w:val="0"/>
          <w:szCs w:val="21"/>
          <w:lang w:bidi="ar"/>
        </w:rPr>
        <w:t>（2）中</w:t>
      </w:r>
      <w:r>
        <w:rPr>
          <w:rFonts w:hint="eastAsia" w:ascii="宋体" w:hAnsi="宋体" w:eastAsia="宋体" w:cs="Times New Roman"/>
          <w:kern w:val="0"/>
          <w:szCs w:val="21"/>
          <w:lang w:bidi="ar"/>
        </w:rPr>
        <w:t>标人</w:t>
      </w:r>
      <w:r>
        <w:rPr>
          <w:rFonts w:hint="eastAsia" w:ascii="宋体" w:hAnsi="宋体" w:eastAsia="宋体" w:cs="Times New Roman"/>
          <w:kern w:val="0"/>
          <w:szCs w:val="21"/>
          <w:lang w:val="zh-CN" w:bidi="ar"/>
        </w:rPr>
        <w:t>在</w:t>
      </w:r>
      <w:r>
        <w:rPr>
          <w:rFonts w:hint="eastAsia" w:ascii="宋体" w:hAnsi="宋体" w:eastAsia="宋体" w:cs="Times New Roman"/>
          <w:kern w:val="0"/>
          <w:szCs w:val="21"/>
          <w:lang w:bidi="ar"/>
        </w:rPr>
        <w:t>招标人</w:t>
      </w:r>
      <w:r>
        <w:rPr>
          <w:rFonts w:hint="eastAsia" w:ascii="宋体" w:hAnsi="宋体" w:eastAsia="宋体" w:cs="Times New Roman"/>
          <w:szCs w:val="21"/>
          <w:lang w:val="zh-CN" w:bidi="ar"/>
        </w:rPr>
        <w:t>（或招标人的权属分公司）</w:t>
      </w:r>
      <w:r>
        <w:rPr>
          <w:rFonts w:hint="eastAsia" w:ascii="宋体" w:hAnsi="宋体" w:eastAsia="宋体" w:cs="Times New Roman"/>
          <w:kern w:val="0"/>
          <w:szCs w:val="21"/>
          <w:lang w:val="zh-CN" w:bidi="ar"/>
        </w:rPr>
        <w:t>设备上所进行的试验、保养、维修而产生的质量问题（如检修不到位、材料不符合规程要求、检修时发生故障扩大等）及安全问题，所产生的一切费用全部由中标人负责。</w:t>
      </w:r>
    </w:p>
    <w:p>
      <w:pPr>
        <w:autoSpaceDE w:val="0"/>
        <w:autoSpaceDN w:val="0"/>
        <w:adjustRightInd w:val="0"/>
        <w:spacing w:line="360" w:lineRule="auto"/>
        <w:ind w:firstLine="420" w:firstLineChars="200"/>
        <w:jc w:val="left"/>
        <w:rPr>
          <w:rFonts w:hAnsi="宋体"/>
          <w:szCs w:val="21"/>
          <w:lang w:val="zh-CN"/>
        </w:rPr>
      </w:pPr>
      <w:r>
        <w:rPr>
          <w:rFonts w:hint="eastAsia" w:ascii="宋体" w:hAnsi="宋体" w:eastAsia="宋体" w:cs="Times New Roman"/>
          <w:kern w:val="0"/>
          <w:szCs w:val="21"/>
          <w:lang w:bidi="ar"/>
        </w:rPr>
        <w:t>（3）除年度预防性电气试验及应急抢修外，招标人</w:t>
      </w:r>
      <w:r>
        <w:rPr>
          <w:rFonts w:hint="eastAsia" w:ascii="宋体" w:hAnsi="宋体" w:eastAsia="宋体" w:cs="Times New Roman"/>
          <w:szCs w:val="21"/>
          <w:lang w:val="zh-CN" w:bidi="ar"/>
        </w:rPr>
        <w:t>（或招标人的权属分公司）</w:t>
      </w:r>
      <w:r>
        <w:rPr>
          <w:rFonts w:hint="eastAsia" w:ascii="宋体" w:hAnsi="宋体" w:eastAsia="宋体" w:cs="Times New Roman"/>
          <w:kern w:val="0"/>
          <w:szCs w:val="21"/>
          <w:lang w:bidi="ar"/>
        </w:rPr>
        <w:t>辖下自来水厂及加压站的10kV配电系统如因施工需要临时向供电局申请办理停送电手续时，中标人应积极协助办理（例如停电工作票的办理等工作），但在服务期内合计办理次数不超过10次/年，超过次数后的办理工作所需费用由招标人</w:t>
      </w:r>
      <w:r>
        <w:rPr>
          <w:rFonts w:hint="eastAsia" w:ascii="宋体" w:hAnsi="宋体" w:eastAsia="宋体" w:cs="Times New Roman"/>
          <w:szCs w:val="21"/>
          <w:lang w:val="zh-CN" w:bidi="ar"/>
        </w:rPr>
        <w:t>（或招标人的权属分公司）</w:t>
      </w:r>
      <w:r>
        <w:rPr>
          <w:rFonts w:hint="eastAsia" w:ascii="宋体" w:hAnsi="宋体" w:eastAsia="宋体" w:cs="Times New Roman"/>
          <w:kern w:val="0"/>
          <w:szCs w:val="21"/>
          <w:lang w:bidi="ar"/>
        </w:rPr>
        <w:t>中标人双方另行协商确定。</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2、</w:t>
      </w:r>
      <w:r>
        <w:rPr>
          <w:rFonts w:hint="eastAsia" w:ascii="宋体" w:hAnsi="宋体" w:eastAsia="宋体" w:cs="黑体"/>
          <w:kern w:val="0"/>
          <w:szCs w:val="21"/>
          <w:lang w:bidi="ar"/>
        </w:rPr>
        <w:t>项目周期汇总表</w:t>
      </w:r>
    </w:p>
    <w:tbl>
      <w:tblPr>
        <w:tblStyle w:val="37"/>
        <w:tblW w:w="10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3"/>
        <w:gridCol w:w="1717"/>
        <w:gridCol w:w="1367"/>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b/>
                <w:szCs w:val="21"/>
              </w:rPr>
            </w:pPr>
            <w:r>
              <w:rPr>
                <w:rFonts w:hint="eastAsia" w:ascii="宋体" w:hAnsi="宋体" w:eastAsia="宋体" w:cs="Times New Roman"/>
                <w:b/>
                <w:kern w:val="0"/>
                <w:szCs w:val="21"/>
                <w:lang w:bidi="ar"/>
              </w:rPr>
              <w:t>项目名称</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b/>
                <w:szCs w:val="21"/>
              </w:rPr>
            </w:pPr>
            <w:r>
              <w:rPr>
                <w:rFonts w:hint="eastAsia" w:ascii="宋体" w:hAnsi="宋体" w:eastAsia="宋体" w:cs="Times New Roman"/>
                <w:b/>
                <w:kern w:val="0"/>
                <w:szCs w:val="21"/>
                <w:lang w:bidi="ar"/>
              </w:rPr>
              <w:t>试验维护周期</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b/>
                <w:szCs w:val="21"/>
              </w:rPr>
            </w:pPr>
            <w:r>
              <w:rPr>
                <w:rFonts w:hint="eastAsia" w:ascii="宋体" w:hAnsi="宋体" w:eastAsia="宋体" w:cs="Times New Roman"/>
                <w:b/>
                <w:kern w:val="0"/>
                <w:szCs w:val="21"/>
                <w:lang w:bidi="ar"/>
              </w:rPr>
              <w:t>合同期内报告次数</w:t>
            </w:r>
          </w:p>
        </w:tc>
        <w:tc>
          <w:tcPr>
            <w:tcW w:w="371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b/>
                <w:szCs w:val="21"/>
              </w:rPr>
            </w:pPr>
            <w:r>
              <w:rPr>
                <w:rFonts w:hint="eastAsia" w:ascii="宋体" w:hAnsi="宋体" w:eastAsia="宋体" w:cs="Times New Roman"/>
                <w:b/>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b/>
                <w:szCs w:val="21"/>
              </w:rPr>
            </w:pPr>
            <w:r>
              <w:rPr>
                <w:rFonts w:hint="eastAsia" w:ascii="宋体" w:hAnsi="宋体" w:eastAsia="宋体" w:cs="Times New Roman"/>
                <w:kern w:val="0"/>
                <w:szCs w:val="21"/>
                <w:lang w:bidi="ar"/>
              </w:rPr>
              <w:t>高压电力电缆试验</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1年</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2</w:t>
            </w:r>
          </w:p>
        </w:tc>
        <w:tc>
          <w:tcPr>
            <w:tcW w:w="371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当发生新作电缆终端或接头后时另需进行测试。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b/>
                <w:szCs w:val="21"/>
              </w:rPr>
            </w:pPr>
            <w:r>
              <w:rPr>
                <w:rFonts w:hint="eastAsia" w:ascii="宋体" w:hAnsi="宋体" w:eastAsia="宋体" w:cs="Times New Roman"/>
                <w:kern w:val="0"/>
                <w:szCs w:val="21"/>
                <w:lang w:bidi="ar"/>
              </w:rPr>
              <w:t>高压断路器试验</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1年</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2</w:t>
            </w:r>
          </w:p>
        </w:tc>
        <w:tc>
          <w:tcPr>
            <w:tcW w:w="371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高压避雷器试验</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1年</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2</w:t>
            </w:r>
          </w:p>
        </w:tc>
        <w:tc>
          <w:tcPr>
            <w:tcW w:w="371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高压电流互感器试验</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1年</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2</w:t>
            </w:r>
          </w:p>
        </w:tc>
        <w:tc>
          <w:tcPr>
            <w:tcW w:w="371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jc w:val="center"/>
              <w:textAlignment w:val="center"/>
              <w:rPr>
                <w:rFonts w:hAnsi="宋体"/>
                <w:szCs w:val="21"/>
              </w:rPr>
            </w:pPr>
            <w:r>
              <w:rPr>
                <w:rFonts w:hint="eastAsia" w:ascii="宋体" w:hAnsi="宋体" w:eastAsia="宋体" w:cs="Times New Roman"/>
                <w:kern w:val="0"/>
                <w:szCs w:val="21"/>
                <w:lang w:bidi="ar"/>
              </w:rPr>
              <w:t>综合保护装置试验</w:t>
            </w:r>
          </w:p>
          <w:p>
            <w:pPr>
              <w:autoSpaceDE w:val="0"/>
              <w:autoSpaceDN w:val="0"/>
              <w:adjustRightInd w:val="0"/>
              <w:jc w:val="center"/>
              <w:rPr>
                <w:rFonts w:hAnsi="宋体"/>
                <w:szCs w:val="21"/>
              </w:rPr>
            </w:pPr>
            <w:r>
              <w:rPr>
                <w:rFonts w:hint="eastAsia" w:ascii="宋体" w:hAnsi="宋体" w:eastAsia="宋体" w:cs="Times New Roman"/>
                <w:kern w:val="0"/>
                <w:szCs w:val="21"/>
                <w:lang w:bidi="ar"/>
              </w:rPr>
              <w:t>（含传统继电器）</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1年</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2</w:t>
            </w:r>
          </w:p>
        </w:tc>
        <w:tc>
          <w:tcPr>
            <w:tcW w:w="371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b/>
                <w:szCs w:val="21"/>
              </w:rPr>
            </w:pPr>
            <w:r>
              <w:rPr>
                <w:rFonts w:hint="eastAsia" w:ascii="宋体" w:hAnsi="宋体" w:eastAsia="宋体" w:cs="Times New Roman"/>
                <w:kern w:val="0"/>
                <w:szCs w:val="21"/>
                <w:lang w:bidi="ar"/>
              </w:rPr>
              <w:t>电力电缆及架空线全面巡视</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每季度</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8</w:t>
            </w:r>
          </w:p>
        </w:tc>
        <w:tc>
          <w:tcPr>
            <w:tcW w:w="371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电缆沟体及架空线常规巡视</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每周</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kern w:val="0"/>
                <w:szCs w:val="21"/>
                <w:lang w:bidi="ar"/>
              </w:rPr>
              <w:t>104</w:t>
            </w:r>
          </w:p>
        </w:tc>
        <w:tc>
          <w:tcPr>
            <w:tcW w:w="371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r>
    </w:tbl>
    <w:p>
      <w:pPr>
        <w:autoSpaceDE w:val="0"/>
        <w:autoSpaceDN w:val="0"/>
        <w:adjustRightInd w:val="0"/>
        <w:snapToGrid w:val="0"/>
        <w:spacing w:line="360" w:lineRule="auto"/>
        <w:jc w:val="left"/>
        <w:rPr>
          <w:rFonts w:ascii="宋体" w:hAnsi="宋体" w:eastAsia="宋体" w:cs="Times New Roman"/>
          <w:kern w:val="0"/>
          <w:szCs w:val="21"/>
        </w:rPr>
      </w:pPr>
    </w:p>
    <w:p>
      <w:pPr>
        <w:autoSpaceDE w:val="0"/>
        <w:autoSpaceDN w:val="0"/>
        <w:adjustRightInd w:val="0"/>
        <w:snapToGrid w:val="0"/>
        <w:spacing w:line="360" w:lineRule="auto"/>
        <w:jc w:val="left"/>
        <w:rPr>
          <w:rFonts w:ascii="宋体" w:hAnsi="宋体" w:eastAsia="宋体" w:cs="Times New Roman"/>
          <w:kern w:val="0"/>
          <w:szCs w:val="21"/>
        </w:rPr>
      </w:pPr>
    </w:p>
    <w:p>
      <w:pPr>
        <w:autoSpaceDE w:val="0"/>
        <w:autoSpaceDN w:val="0"/>
        <w:adjustRightInd w:val="0"/>
        <w:snapToGrid w:val="0"/>
        <w:spacing w:line="360" w:lineRule="auto"/>
        <w:jc w:val="left"/>
        <w:rPr>
          <w:rFonts w:ascii="宋体" w:hAnsi="宋体" w:eastAsia="宋体" w:cs="Times New Roman"/>
          <w:kern w:val="0"/>
          <w:szCs w:val="21"/>
        </w:rPr>
        <w:sectPr>
          <w:pgSz w:w="12240" w:h="15840"/>
          <w:pgMar w:top="1191" w:right="1043" w:bottom="1191" w:left="1043" w:header="720" w:footer="720" w:gutter="0"/>
          <w:cols w:space="0" w:num="1"/>
          <w:titlePg/>
          <w:docGrid w:linePitch="326" w:charSpace="0"/>
        </w:sectPr>
      </w:pPr>
    </w:p>
    <w:p>
      <w:pPr>
        <w:pStyle w:val="32"/>
        <w:spacing w:before="0" w:after="0" w:line="360" w:lineRule="auto"/>
        <w:rPr>
          <w:rFonts w:eastAsia="宋体" w:cs="宋体"/>
          <w:b/>
          <w:sz w:val="21"/>
          <w:szCs w:val="21"/>
        </w:rPr>
      </w:pPr>
      <w:r>
        <w:rPr>
          <w:rFonts w:hint="eastAsia" w:eastAsia="宋体" w:cs="宋体"/>
          <w:b/>
          <w:sz w:val="21"/>
          <w:szCs w:val="21"/>
        </w:rPr>
        <w:t>附件2：东莞市水务集团供水有限公司供水厂10kV进线电缆委托代理维护分项清单</w:t>
      </w:r>
    </w:p>
    <w:tbl>
      <w:tblPr>
        <w:tblStyle w:val="37"/>
        <w:tblW w:w="13395" w:type="dxa"/>
        <w:jc w:val="center"/>
        <w:tblLayout w:type="autofit"/>
        <w:tblCellMar>
          <w:top w:w="0" w:type="dxa"/>
          <w:left w:w="108" w:type="dxa"/>
          <w:bottom w:w="0" w:type="dxa"/>
          <w:right w:w="108" w:type="dxa"/>
        </w:tblCellMar>
      </w:tblPr>
      <w:tblGrid>
        <w:gridCol w:w="778"/>
        <w:gridCol w:w="1362"/>
        <w:gridCol w:w="2033"/>
        <w:gridCol w:w="1332"/>
        <w:gridCol w:w="1033"/>
        <w:gridCol w:w="1153"/>
        <w:gridCol w:w="1213"/>
        <w:gridCol w:w="1527"/>
        <w:gridCol w:w="1706"/>
        <w:gridCol w:w="1258"/>
      </w:tblGrid>
      <w:tr>
        <w:tblPrEx>
          <w:tblCellMar>
            <w:top w:w="0" w:type="dxa"/>
            <w:left w:w="108" w:type="dxa"/>
            <w:bottom w:w="0" w:type="dxa"/>
            <w:right w:w="108" w:type="dxa"/>
          </w:tblCellMar>
        </w:tblPrEx>
        <w:trPr>
          <w:trHeight w:val="688" w:hRule="atLeast"/>
          <w:jc w:val="center"/>
        </w:trPr>
        <w:tc>
          <w:tcPr>
            <w:tcW w:w="133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top"/>
              <w:rPr>
                <w:rFonts w:hAnsi="宋体" w:cs="宋体"/>
                <w:b/>
                <w:sz w:val="28"/>
                <w:szCs w:val="28"/>
              </w:rPr>
            </w:pPr>
            <w:r>
              <w:rPr>
                <w:rFonts w:hint="eastAsia" w:ascii="宋体" w:hAnsi="宋体" w:eastAsia="宋体" w:cs="宋体"/>
                <w:b/>
                <w:kern w:val="0"/>
                <w:sz w:val="28"/>
                <w:szCs w:val="28"/>
                <w:lang w:bidi="ar"/>
              </w:rPr>
              <w:t>东莞市水务集团供水有限公司供水厂</w:t>
            </w:r>
            <w:r>
              <w:rPr>
                <w:rFonts w:hint="eastAsia" w:ascii="宋体" w:hAnsi="宋体" w:eastAsia="宋体" w:cs="Times New Roman"/>
                <w:b/>
                <w:kern w:val="0"/>
                <w:sz w:val="28"/>
                <w:szCs w:val="28"/>
                <w:lang w:bidi="ar"/>
              </w:rPr>
              <w:t>10kV</w:t>
            </w:r>
            <w:r>
              <w:rPr>
                <w:rFonts w:hint="eastAsia" w:ascii="宋体" w:hAnsi="宋体" w:eastAsia="宋体" w:cs="宋体"/>
                <w:b/>
                <w:kern w:val="0"/>
                <w:sz w:val="28"/>
                <w:szCs w:val="28"/>
                <w:lang w:bidi="ar"/>
              </w:rPr>
              <w:t>进线电缆委托代理维护分项清单</w:t>
            </w:r>
          </w:p>
        </w:tc>
      </w:tr>
      <w:tr>
        <w:tblPrEx>
          <w:tblCellMar>
            <w:top w:w="0" w:type="dxa"/>
            <w:left w:w="108" w:type="dxa"/>
            <w:bottom w:w="0" w:type="dxa"/>
            <w:right w:w="108" w:type="dxa"/>
          </w:tblCellMar>
        </w:tblPrEx>
        <w:trPr>
          <w:trHeight w:val="2399" w:hRule="atLeast"/>
          <w:jc w:val="center"/>
        </w:trPr>
        <w:tc>
          <w:tcPr>
            <w:tcW w:w="133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textAlignment w:val="top"/>
              <w:rPr>
                <w:rFonts w:hAnsi="宋体" w:cs="宋体"/>
                <w:szCs w:val="21"/>
              </w:rPr>
            </w:pPr>
            <w:r>
              <w:rPr>
                <w:rFonts w:hint="eastAsia" w:ascii="宋体" w:hAnsi="宋体" w:eastAsia="宋体" w:cs="宋体"/>
                <w:kern w:val="0"/>
                <w:szCs w:val="21"/>
                <w:lang w:bidi="ar"/>
              </w:rPr>
              <w:t>填表说明：</w:t>
            </w:r>
            <w:r>
              <w:rPr>
                <w:rFonts w:ascii="Times New Roman" w:hAnsi="Times New Roman" w:eastAsia="宋体" w:cs="Times New Roman"/>
                <w:kern w:val="0"/>
                <w:szCs w:val="21"/>
                <w:lang w:bidi="ar"/>
              </w:rPr>
              <w:t>1.</w:t>
            </w:r>
            <w:r>
              <w:rPr>
                <w:rFonts w:hint="eastAsia" w:ascii="宋体" w:hAnsi="宋体" w:eastAsia="宋体" w:cs="宋体"/>
                <w:kern w:val="0"/>
                <w:szCs w:val="21"/>
                <w:lang w:bidi="ar"/>
              </w:rPr>
              <w:t>水厂</w:t>
            </w:r>
            <w:r>
              <w:rPr>
                <w:rFonts w:ascii="Times New Roman" w:hAnsi="Times New Roman" w:eastAsia="宋体" w:cs="Times New Roman"/>
                <w:kern w:val="0"/>
                <w:szCs w:val="21"/>
                <w:lang w:bidi="ar"/>
              </w:rPr>
              <w:t>10kV</w:t>
            </w:r>
            <w:r>
              <w:rPr>
                <w:rFonts w:hint="eastAsia" w:ascii="宋体" w:hAnsi="宋体" w:eastAsia="宋体" w:cs="宋体"/>
                <w:kern w:val="0"/>
                <w:szCs w:val="21"/>
                <w:lang w:bidi="ar"/>
              </w:rPr>
              <w:t>进线电缆按每两个终端接头为一条；</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 xml:space="preserve">          2.继电保护装置包括综合保护装置和传统继电保护装置；</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 xml:space="preserve">          3.高压避雷器均按个数统计。</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 xml:space="preserve">          4.中标人按国家颁布的《电力设备预防性试验规程》规定的有关试验项目和标准，以及招标人</w:t>
            </w:r>
            <w:r>
              <w:rPr>
                <w:rFonts w:hint="eastAsia" w:ascii="宋体" w:hAnsi="宋体" w:eastAsia="宋体" w:cs="Times New Roman"/>
                <w:szCs w:val="21"/>
                <w:lang w:val="zh-CN" w:bidi="ar"/>
              </w:rPr>
              <w:t>（或招标人的权属分公司）</w:t>
            </w:r>
            <w:r>
              <w:rPr>
                <w:rFonts w:hint="eastAsia" w:ascii="宋体" w:hAnsi="宋体" w:eastAsia="宋体" w:cs="宋体"/>
                <w:kern w:val="0"/>
                <w:szCs w:val="21"/>
                <w:lang w:bidi="ar"/>
              </w:rPr>
              <w:t>属地供电部门关于电力设备预防性</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 xml:space="preserve">            试验的要求,对水厂10kV进线电缆及10kV进线柜进行预防性电气试验。</w:t>
            </w:r>
          </w:p>
        </w:tc>
      </w:tr>
      <w:tr>
        <w:tblPrEx>
          <w:tblCellMar>
            <w:top w:w="0" w:type="dxa"/>
            <w:left w:w="108" w:type="dxa"/>
            <w:bottom w:w="0" w:type="dxa"/>
            <w:right w:w="108" w:type="dxa"/>
          </w:tblCellMar>
        </w:tblPrEx>
        <w:trPr>
          <w:trHeight w:val="72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序号</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水厂</w:t>
            </w:r>
          </w:p>
        </w:tc>
        <w:tc>
          <w:tcPr>
            <w:tcW w:w="2033" w:type="dxa"/>
            <w:tcBorders>
              <w:top w:val="single" w:color="000000" w:sz="4" w:space="0"/>
              <w:left w:val="single" w:color="000000" w:sz="4" w:space="0"/>
              <w:bottom w:val="single" w:color="000000" w:sz="4" w:space="0"/>
              <w:right w:val="nil"/>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10kV进线电缆电气</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试验（每年一次）</w:t>
            </w:r>
          </w:p>
        </w:tc>
        <w:tc>
          <w:tcPr>
            <w:tcW w:w="4731" w:type="dxa"/>
            <w:gridSpan w:val="4"/>
            <w:tcBorders>
              <w:top w:val="single" w:color="000000" w:sz="4" w:space="0"/>
              <w:left w:val="single" w:color="000000" w:sz="4" w:space="0"/>
              <w:bottom w:val="single" w:color="000000" w:sz="4" w:space="0"/>
              <w:right w:val="nil"/>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10kV进线柜电气试验（每年一次）</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电缆线路巡检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（每周一次）</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电缆线路巡检</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（每季度一次）</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备注</w:t>
            </w:r>
          </w:p>
        </w:tc>
      </w:tr>
      <w:tr>
        <w:tblPrEx>
          <w:tblCellMar>
            <w:top w:w="0" w:type="dxa"/>
            <w:left w:w="108" w:type="dxa"/>
            <w:bottom w:w="0" w:type="dxa"/>
            <w:right w:w="108" w:type="dxa"/>
          </w:tblCellMar>
        </w:tblPrEx>
        <w:trPr>
          <w:trHeight w:val="802"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jc w:val="center"/>
              <w:textAlignment w:val="center"/>
            </w:pPr>
            <w:r>
              <w:rPr>
                <w:rFonts w:hint="eastAsia" w:ascii="宋体" w:hAnsi="宋体" w:eastAsia="宋体" w:cs="宋体"/>
                <w:kern w:val="0"/>
                <w:sz w:val="22"/>
                <w:lang w:bidi="ar"/>
              </w:rPr>
              <w:t>电缆（条）</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继电保护</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装置(套)</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断路器</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避雷器</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电流互感器(个)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电缆管沟</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总长度（米）</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电缆管沟</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总长度（米）</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石碣水厂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150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150</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left"/>
              <w:textAlignment w:val="center"/>
              <w:rPr>
                <w:rFonts w:hAnsi="宋体" w:cs="宋体"/>
                <w:sz w:val="20"/>
                <w:szCs w:val="20"/>
              </w:rPr>
            </w:pPr>
            <w:r>
              <w:rPr>
                <w:rFonts w:hint="eastAsia" w:ascii="宋体" w:hAnsi="宋体" w:eastAsia="宋体" w:cs="宋体"/>
                <w:kern w:val="0"/>
                <w:sz w:val="20"/>
                <w:szCs w:val="20"/>
                <w:lang w:bidi="ar"/>
              </w:rPr>
              <w:t xml:space="preserve"> 水厂10kV进线电缆线路巡检要求：</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1.对水厂的10kV进线电缆及10kV进线柜进行预防性电气试验，周期为每年一次，利用停电测试的机会对高压电力电缆终端头、10kV进线柜进行除尘去污， 并对其连接情况等进行检查，发现缺陷必须立刻进行处理。</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2.每周对水厂的10kV进线电缆线路进行一次电缆沟体常规巡视，确保电缆沟体的完整无损，以及无妨碍电缆正常运行的情况出现；</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3.每季度对水厂的10kV进线电缆线路进行一次全面巡视，确保电缆本体、电缆终端、电缆管沟以及接地装置符合安全运行的要求（对水厂10kV进线线路的沟体及井体检查时需打开盖板，盖板数量大于10块的水厂，打开盖板数量均不少于 10 块；盖板数量小等于10块的水厂，均应打开全部盖板）。</w:t>
            </w: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高埗水厂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1570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1570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中堂水厂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2120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2120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茶山水厂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石龙黄洲水厂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760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760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石龙西湖水厂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68</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石排水厂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445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445</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企石水厂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490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490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横沥水厂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桥头第二水厂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桥头第三水厂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31</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谢岗第二水厂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210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210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谢岗第三水厂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70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70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樟木头簕竹排水厂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黄江水厂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塘厦牛眠埔水厂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塘厦中心水厂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118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118</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塘厦凤凰水厂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180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180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19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塘厦虾公岩水厂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50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50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凤岗第一水厂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凤岗第二水厂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大岭山长湖水厂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50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50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大岭山金鸡咀水厂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松木山水厂（应急）</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355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355</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第二水厂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4782</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4782</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第三水厂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5393</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5393</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85"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第四水厂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8000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第五水厂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4000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4000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29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第六水厂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1200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30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东城水厂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1300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1300</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31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万江水厂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276</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18"/>
                <w:szCs w:val="18"/>
              </w:rPr>
            </w:pPr>
            <w:r>
              <w:rPr>
                <w:rFonts w:hint="eastAsia" w:ascii="宋体" w:hAnsi="宋体" w:eastAsia="宋体" w:cs="宋体"/>
                <w:kern w:val="0"/>
                <w:sz w:val="18"/>
                <w:szCs w:val="18"/>
                <w:lang w:bidi="ar"/>
              </w:rPr>
              <w:t>276</w:t>
            </w: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sz w:val="20"/>
                <w:szCs w:val="20"/>
              </w:rPr>
            </w:pPr>
          </w:p>
        </w:tc>
      </w:tr>
      <w:tr>
        <w:tblPrEx>
          <w:tblCellMar>
            <w:top w:w="0" w:type="dxa"/>
            <w:left w:w="108" w:type="dxa"/>
            <w:bottom w:w="0" w:type="dxa"/>
            <w:right w:w="108" w:type="dxa"/>
          </w:tblCellMar>
        </w:tblPrEx>
        <w:trPr>
          <w:trHeight w:val="5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32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Cs w:val="21"/>
              </w:rPr>
            </w:pPr>
            <w:r>
              <w:rPr>
                <w:rFonts w:hint="eastAsia" w:ascii="宋体" w:hAnsi="宋体" w:eastAsia="宋体" w:cs="宋体"/>
                <w:kern w:val="0"/>
                <w:szCs w:val="21"/>
                <w:lang w:bidi="ar"/>
              </w:rPr>
              <w:t>合计</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52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78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255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268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33348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jc w:val="center"/>
              <w:textAlignment w:val="center"/>
              <w:rPr>
                <w:rFonts w:hAnsi="宋体" w:cs="宋体"/>
                <w:sz w:val="20"/>
                <w:szCs w:val="20"/>
              </w:rPr>
            </w:pPr>
            <w:r>
              <w:rPr>
                <w:rFonts w:hint="eastAsia" w:ascii="宋体" w:hAnsi="宋体" w:eastAsia="宋体" w:cs="宋体"/>
                <w:kern w:val="0"/>
                <w:sz w:val="20"/>
                <w:szCs w:val="20"/>
                <w:lang w:bidi="ar"/>
              </w:rPr>
              <w:t>33348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hAnsi="宋体" w:cs="宋体"/>
                <w:sz w:val="20"/>
                <w:szCs w:val="20"/>
              </w:rPr>
            </w:pPr>
          </w:p>
        </w:tc>
      </w:tr>
    </w:tbl>
    <w:p>
      <w:pPr>
        <w:autoSpaceDE w:val="0"/>
        <w:autoSpaceDN w:val="0"/>
        <w:adjustRightInd w:val="0"/>
        <w:snapToGrid w:val="0"/>
        <w:spacing w:line="360" w:lineRule="auto"/>
        <w:jc w:val="left"/>
        <w:rPr>
          <w:rFonts w:ascii="宋体" w:hAnsi="宋体" w:eastAsia="宋体" w:cs="Times New Roman"/>
          <w:kern w:val="0"/>
          <w:szCs w:val="21"/>
        </w:rPr>
      </w:pPr>
    </w:p>
    <w:p>
      <w:pPr>
        <w:autoSpaceDE w:val="0"/>
        <w:autoSpaceDN w:val="0"/>
        <w:adjustRightInd w:val="0"/>
        <w:snapToGrid w:val="0"/>
        <w:spacing w:line="360" w:lineRule="auto"/>
        <w:jc w:val="left"/>
        <w:rPr>
          <w:rFonts w:ascii="宋体" w:hAnsi="宋体" w:eastAsia="宋体" w:cs="Times New Roman"/>
          <w:kern w:val="0"/>
          <w:szCs w:val="21"/>
        </w:rPr>
      </w:pPr>
    </w:p>
    <w:p>
      <w:pPr>
        <w:autoSpaceDE w:val="0"/>
        <w:autoSpaceDN w:val="0"/>
        <w:adjustRightInd w:val="0"/>
        <w:snapToGrid w:val="0"/>
        <w:spacing w:line="360" w:lineRule="auto"/>
        <w:jc w:val="left"/>
        <w:rPr>
          <w:rFonts w:ascii="宋体" w:hAnsi="宋体" w:eastAsia="宋体" w:cs="Times New Roman"/>
          <w:kern w:val="0"/>
          <w:szCs w:val="21"/>
        </w:rPr>
      </w:pPr>
    </w:p>
    <w:p>
      <w:pPr>
        <w:autoSpaceDE w:val="0"/>
        <w:autoSpaceDN w:val="0"/>
        <w:adjustRightInd w:val="0"/>
        <w:snapToGrid w:val="0"/>
        <w:spacing w:line="360" w:lineRule="auto"/>
        <w:jc w:val="left"/>
        <w:rPr>
          <w:rFonts w:ascii="宋体" w:hAnsi="宋体" w:eastAsia="宋体" w:cs="Times New Roman"/>
          <w:kern w:val="0"/>
          <w:szCs w:val="21"/>
        </w:rPr>
        <w:sectPr>
          <w:pgSz w:w="15840" w:h="12240" w:orient="landscape"/>
          <w:pgMar w:top="1043" w:right="1191" w:bottom="1043" w:left="1191" w:header="720" w:footer="720" w:gutter="0"/>
          <w:cols w:space="0" w:num="1"/>
          <w:titlePg/>
          <w:docGrid w:linePitch="326" w:charSpace="0"/>
        </w:sectPr>
      </w:pPr>
    </w:p>
    <w:p>
      <w:pPr>
        <w:autoSpaceDE w:val="0"/>
        <w:autoSpaceDN w:val="0"/>
        <w:adjustRightInd w:val="0"/>
        <w:rPr>
          <w:rFonts w:ascii="Times New Roman" w:hAnsi="宋体" w:cs="Times New Roman"/>
          <w:b/>
          <w:szCs w:val="21"/>
        </w:rPr>
      </w:pPr>
      <w:r>
        <w:rPr>
          <w:rFonts w:hint="eastAsia" w:ascii="Times New Roman" w:hAnsi="宋体" w:eastAsia="宋体" w:cs="Times New Roman"/>
          <w:b/>
          <w:kern w:val="0"/>
          <w:szCs w:val="21"/>
          <w:lang w:bidi="ar"/>
        </w:rPr>
        <w:t>附件</w:t>
      </w:r>
      <w:r>
        <w:rPr>
          <w:rFonts w:ascii="Times New Roman" w:hAnsi="宋体" w:eastAsia="宋体" w:cs="Times New Roman"/>
          <w:b/>
          <w:kern w:val="0"/>
          <w:szCs w:val="21"/>
          <w:lang w:bidi="ar"/>
        </w:rPr>
        <w:t>3</w:t>
      </w:r>
      <w:r>
        <w:rPr>
          <w:rFonts w:hint="eastAsia" w:ascii="Times New Roman" w:hAnsi="宋体" w:eastAsia="宋体" w:cs="Times New Roman"/>
          <w:b/>
          <w:kern w:val="0"/>
          <w:szCs w:val="21"/>
          <w:lang w:bidi="ar"/>
        </w:rPr>
        <w:t>：考核评分表</w:t>
      </w:r>
    </w:p>
    <w:tbl>
      <w:tblPr>
        <w:tblStyle w:val="205"/>
        <w:tblW w:w="102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67"/>
        <w:gridCol w:w="6117"/>
        <w:gridCol w:w="916"/>
        <w:gridCol w:w="850"/>
        <w:gridCol w:w="6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53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55" w:line="360" w:lineRule="auto"/>
              <w:jc w:val="center"/>
              <w:rPr>
                <w:rFonts w:hAnsi="宋体" w:cs="宋体"/>
                <w:szCs w:val="21"/>
              </w:rPr>
            </w:pPr>
            <w:r>
              <w:rPr>
                <w:rFonts w:hint="eastAsia" w:ascii="宋体" w:hAnsi="宋体" w:eastAsia="宋体" w:cs="宋体"/>
                <w:spacing w:val="6"/>
                <w:kern w:val="0"/>
                <w:szCs w:val="21"/>
                <w:lang w:bidi="ar"/>
              </w:rPr>
              <w:t>序号</w:t>
            </w:r>
          </w:p>
        </w:tc>
        <w:tc>
          <w:tcPr>
            <w:tcW w:w="116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55" w:line="360" w:lineRule="auto"/>
              <w:jc w:val="center"/>
              <w:rPr>
                <w:rFonts w:hAnsi="宋体" w:cs="宋体"/>
                <w:szCs w:val="21"/>
              </w:rPr>
            </w:pPr>
            <w:r>
              <w:rPr>
                <w:rFonts w:hint="eastAsia" w:ascii="宋体" w:hAnsi="宋体" w:eastAsia="宋体" w:cs="宋体"/>
                <w:spacing w:val="11"/>
                <w:kern w:val="0"/>
                <w:szCs w:val="21"/>
                <w:lang w:bidi="ar"/>
              </w:rPr>
              <w:t>考核</w:t>
            </w:r>
            <w:r>
              <w:rPr>
                <w:rFonts w:hint="eastAsia" w:ascii="宋体" w:hAnsi="宋体" w:eastAsia="宋体" w:cs="宋体"/>
                <w:spacing w:val="8"/>
                <w:kern w:val="0"/>
                <w:szCs w:val="21"/>
                <w:lang w:bidi="ar"/>
              </w:rPr>
              <w:t>内容</w:t>
            </w:r>
          </w:p>
        </w:tc>
        <w:tc>
          <w:tcPr>
            <w:tcW w:w="611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56" w:line="360" w:lineRule="auto"/>
              <w:rPr>
                <w:rFonts w:hAnsi="宋体" w:cs="宋体"/>
                <w:szCs w:val="21"/>
              </w:rPr>
            </w:pPr>
            <w:r>
              <w:rPr>
                <w:rFonts w:hint="eastAsia" w:ascii="宋体" w:hAnsi="宋体" w:eastAsia="宋体" w:cs="宋体"/>
                <w:spacing w:val="11"/>
                <w:kern w:val="0"/>
                <w:szCs w:val="21"/>
                <w:lang w:bidi="ar"/>
              </w:rPr>
              <w:t>履</w:t>
            </w:r>
            <w:r>
              <w:rPr>
                <w:rFonts w:hint="eastAsia" w:ascii="宋体" w:hAnsi="宋体" w:eastAsia="宋体" w:cs="宋体"/>
                <w:spacing w:val="8"/>
                <w:kern w:val="0"/>
                <w:szCs w:val="21"/>
                <w:lang w:bidi="ar"/>
              </w:rPr>
              <w:t>约评分标准</w:t>
            </w:r>
          </w:p>
        </w:tc>
        <w:tc>
          <w:tcPr>
            <w:tcW w:w="916"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55" w:line="360" w:lineRule="auto"/>
              <w:jc w:val="center"/>
              <w:rPr>
                <w:rFonts w:hAnsi="宋体" w:cs="宋体"/>
                <w:szCs w:val="21"/>
              </w:rPr>
            </w:pPr>
            <w:r>
              <w:rPr>
                <w:rFonts w:hint="eastAsia" w:ascii="宋体" w:hAnsi="宋体" w:eastAsia="宋体" w:cs="宋体"/>
                <w:spacing w:val="5"/>
                <w:kern w:val="0"/>
                <w:szCs w:val="21"/>
                <w:lang w:bidi="ar"/>
              </w:rPr>
              <w:t>分</w:t>
            </w:r>
            <w:r>
              <w:rPr>
                <w:rFonts w:hint="eastAsia" w:ascii="宋体" w:hAnsi="宋体" w:eastAsia="宋体" w:cs="宋体"/>
                <w:spacing w:val="4"/>
                <w:kern w:val="0"/>
                <w:szCs w:val="21"/>
                <w:lang w:bidi="ar"/>
              </w:rPr>
              <w:t>值</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55" w:line="360" w:lineRule="auto"/>
              <w:jc w:val="center"/>
              <w:rPr>
                <w:rFonts w:hAnsi="宋体" w:cs="宋体"/>
                <w:szCs w:val="21"/>
              </w:rPr>
            </w:pPr>
            <w:r>
              <w:rPr>
                <w:rFonts w:hint="eastAsia" w:ascii="宋体" w:hAnsi="宋体" w:eastAsia="宋体" w:cs="宋体"/>
                <w:spacing w:val="9"/>
                <w:kern w:val="0"/>
                <w:szCs w:val="21"/>
                <w:lang w:bidi="ar"/>
              </w:rPr>
              <w:t>评价得</w:t>
            </w:r>
            <w:r>
              <w:rPr>
                <w:rFonts w:hint="eastAsia" w:ascii="宋体" w:hAnsi="宋体" w:eastAsia="宋体" w:cs="宋体"/>
                <w:spacing w:val="8"/>
                <w:kern w:val="0"/>
                <w:szCs w:val="21"/>
                <w:lang w:bidi="ar"/>
              </w:rPr>
              <w:t>分</w:t>
            </w:r>
          </w:p>
        </w:tc>
        <w:tc>
          <w:tcPr>
            <w:tcW w:w="63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55" w:line="360" w:lineRule="auto"/>
              <w:jc w:val="center"/>
              <w:rPr>
                <w:rFonts w:hAnsi="宋体" w:cs="宋体"/>
                <w:szCs w:val="21"/>
              </w:rPr>
            </w:pPr>
            <w:r>
              <w:rPr>
                <w:rFonts w:hint="eastAsia" w:ascii="宋体" w:hAnsi="宋体" w:eastAsia="宋体" w:cs="宋体"/>
                <w:spacing w:val="5"/>
                <w:kern w:val="0"/>
                <w:szCs w:val="21"/>
                <w:lang w:bidi="ar"/>
              </w:rPr>
              <w:t>备</w:t>
            </w:r>
            <w:r>
              <w:rPr>
                <w:rFonts w:hint="eastAsia" w:ascii="宋体" w:hAnsi="宋体" w:eastAsia="宋体" w:cs="宋体"/>
                <w:spacing w:val="4"/>
                <w:kern w:val="0"/>
                <w:szCs w:val="21"/>
                <w:lang w:bidi="ar"/>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53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1</w:t>
            </w:r>
          </w:p>
        </w:tc>
        <w:tc>
          <w:tcPr>
            <w:tcW w:w="116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电缆巡查</w:t>
            </w:r>
          </w:p>
        </w:tc>
        <w:tc>
          <w:tcPr>
            <w:tcW w:w="611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1.不对10kV外线电缆巡查的；扣20分；</w:t>
            </w:r>
          </w:p>
          <w:p>
            <w:pPr>
              <w:autoSpaceDE w:val="0"/>
              <w:autoSpaceDN w:val="0"/>
              <w:adjustRightInd w:val="0"/>
              <w:spacing w:before="30" w:line="360" w:lineRule="auto"/>
              <w:ind w:right="62"/>
              <w:jc w:val="left"/>
              <w:rPr>
                <w:rFonts w:hAnsi="宋体" w:cs="宋体"/>
                <w:szCs w:val="21"/>
              </w:rPr>
            </w:pPr>
            <w:r>
              <w:rPr>
                <w:rFonts w:hint="eastAsia" w:ascii="宋体" w:hAnsi="宋体" w:eastAsia="宋体" w:cs="宋体"/>
                <w:spacing w:val="8"/>
                <w:kern w:val="0"/>
                <w:szCs w:val="21"/>
                <w:lang w:bidi="ar"/>
              </w:rPr>
              <w:t>2.未按10kV外线电缆巡查周期要求完成巡查，扣2分/次；</w:t>
            </w:r>
          </w:p>
        </w:tc>
        <w:tc>
          <w:tcPr>
            <w:tcW w:w="916"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4"/>
                <w:kern w:val="0"/>
                <w:szCs w:val="21"/>
                <w:lang w:bidi="ar"/>
              </w:rPr>
              <w:t>20分</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63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jc w:val="center"/>
        </w:trPr>
        <w:tc>
          <w:tcPr>
            <w:tcW w:w="53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2</w:t>
            </w:r>
          </w:p>
        </w:tc>
        <w:tc>
          <w:tcPr>
            <w:tcW w:w="116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11"/>
                <w:kern w:val="0"/>
                <w:szCs w:val="21"/>
                <w:lang w:bidi="ar"/>
              </w:rPr>
              <w:t>电缆巡查记录</w:t>
            </w:r>
          </w:p>
        </w:tc>
        <w:tc>
          <w:tcPr>
            <w:tcW w:w="611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1.未按时提供10kV外线电缆巡查记录表和巡查现场照片的；扣2分/次；</w:t>
            </w:r>
          </w:p>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2.电缆巡查记录表中有漏项的情况，扣2分/次；</w:t>
            </w:r>
          </w:p>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3.电缆巡查记录表中标识的内容与现场实际情况不符合的，扣4分/次；</w:t>
            </w:r>
          </w:p>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4.电缆巡查记录表中出现作假的情况，扣20分；</w:t>
            </w:r>
          </w:p>
        </w:tc>
        <w:tc>
          <w:tcPr>
            <w:tcW w:w="916"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2"/>
                <w:kern w:val="0"/>
                <w:szCs w:val="21"/>
                <w:lang w:bidi="ar"/>
              </w:rPr>
              <w:t>20</w:t>
            </w:r>
            <w:r>
              <w:rPr>
                <w:rFonts w:hint="eastAsia" w:ascii="宋体" w:hAnsi="宋体" w:eastAsia="宋体" w:cs="宋体"/>
                <w:spacing w:val="-1"/>
                <w:kern w:val="0"/>
                <w:szCs w:val="21"/>
                <w:lang w:bidi="ar"/>
              </w:rPr>
              <w:t>分</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63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53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3</w:t>
            </w:r>
          </w:p>
        </w:tc>
        <w:tc>
          <w:tcPr>
            <w:tcW w:w="116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响应情况</w:t>
            </w:r>
          </w:p>
        </w:tc>
        <w:tc>
          <w:tcPr>
            <w:tcW w:w="611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1.未在双方协商的时间节点上对水厂的10kV进线电缆进行停电测试的，扣3分/次；</w:t>
            </w:r>
          </w:p>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2.未能及时对招标人</w:t>
            </w:r>
            <w:r>
              <w:rPr>
                <w:rFonts w:hint="eastAsia" w:ascii="宋体" w:hAnsi="宋体" w:eastAsia="宋体" w:cs="宋体"/>
                <w:spacing w:val="8"/>
                <w:kern w:val="0"/>
                <w:szCs w:val="21"/>
                <w:lang w:val="zh-CN" w:bidi="ar"/>
              </w:rPr>
              <w:t>（或招标人的权属分公司）</w:t>
            </w:r>
            <w:r>
              <w:rPr>
                <w:rFonts w:hint="eastAsia" w:ascii="宋体" w:hAnsi="宋体" w:eastAsia="宋体" w:cs="宋体"/>
                <w:spacing w:val="8"/>
                <w:kern w:val="0"/>
                <w:szCs w:val="21"/>
                <w:lang w:bidi="ar"/>
              </w:rPr>
              <w:t>辖下的水厂、加压站提供配电设施（含电缆）抢修服务的，扣5分/次；</w:t>
            </w:r>
          </w:p>
        </w:tc>
        <w:tc>
          <w:tcPr>
            <w:tcW w:w="916"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2"/>
                <w:kern w:val="0"/>
                <w:szCs w:val="21"/>
                <w:lang w:bidi="ar"/>
              </w:rPr>
              <w:t>15</w:t>
            </w:r>
            <w:r>
              <w:rPr>
                <w:rFonts w:hint="eastAsia" w:ascii="宋体" w:hAnsi="宋体" w:eastAsia="宋体" w:cs="宋体"/>
                <w:spacing w:val="-1"/>
                <w:kern w:val="0"/>
                <w:szCs w:val="21"/>
                <w:lang w:bidi="ar"/>
              </w:rPr>
              <w:t>分</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63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jc w:val="center"/>
        </w:trPr>
        <w:tc>
          <w:tcPr>
            <w:tcW w:w="53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4</w:t>
            </w:r>
          </w:p>
        </w:tc>
        <w:tc>
          <w:tcPr>
            <w:tcW w:w="116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11"/>
                <w:kern w:val="0"/>
                <w:szCs w:val="21"/>
                <w:lang w:bidi="ar"/>
              </w:rPr>
              <w:t>预防性试验</w:t>
            </w:r>
          </w:p>
        </w:tc>
        <w:tc>
          <w:tcPr>
            <w:tcW w:w="611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1.未按时办理电气预防性试验工作所需手续的，扣2分/项；</w:t>
            </w:r>
          </w:p>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2.进行电气预防性试验中出现漏项的，扣5分/次；</w:t>
            </w:r>
          </w:p>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3.测试完成合格后未及时恢复送电，扣3分/次；</w:t>
            </w:r>
          </w:p>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4.未及时向招标人</w:t>
            </w:r>
            <w:r>
              <w:rPr>
                <w:rFonts w:hint="eastAsia" w:ascii="宋体" w:hAnsi="宋体" w:eastAsia="宋体" w:cs="宋体"/>
                <w:spacing w:val="8"/>
                <w:kern w:val="0"/>
                <w:szCs w:val="21"/>
                <w:lang w:val="zh-CN" w:bidi="ar"/>
              </w:rPr>
              <w:t>（或招标人的权属分公司）</w:t>
            </w:r>
            <w:r>
              <w:rPr>
                <w:rFonts w:hint="eastAsia" w:ascii="宋体" w:hAnsi="宋体" w:eastAsia="宋体" w:cs="宋体"/>
                <w:spacing w:val="8"/>
                <w:kern w:val="0"/>
                <w:szCs w:val="21"/>
                <w:lang w:bidi="ar"/>
              </w:rPr>
              <w:t>提交有关的试验报告、设备缺陷记录及处理意见等，扣2分/次；</w:t>
            </w:r>
          </w:p>
          <w:p>
            <w:pPr>
              <w:autoSpaceDE w:val="0"/>
              <w:autoSpaceDN w:val="0"/>
              <w:adjustRightInd w:val="0"/>
              <w:spacing w:before="30" w:line="360" w:lineRule="auto"/>
              <w:ind w:right="62"/>
              <w:jc w:val="left"/>
              <w:rPr>
                <w:rFonts w:hAnsi="宋体"/>
                <w:szCs w:val="21"/>
              </w:rPr>
            </w:pPr>
          </w:p>
        </w:tc>
        <w:tc>
          <w:tcPr>
            <w:tcW w:w="916"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1"/>
                <w:kern w:val="0"/>
                <w:szCs w:val="21"/>
                <w:lang w:bidi="ar"/>
              </w:rPr>
              <w:t>25分</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63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53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95" w:line="360" w:lineRule="auto"/>
              <w:jc w:val="center"/>
              <w:rPr>
                <w:rFonts w:hAnsi="宋体" w:cs="宋体"/>
                <w:szCs w:val="21"/>
              </w:rPr>
            </w:pPr>
            <w:r>
              <w:rPr>
                <w:rFonts w:hint="eastAsia" w:ascii="宋体" w:hAnsi="宋体" w:eastAsia="宋体" w:cs="宋体"/>
                <w:kern w:val="0"/>
                <w:szCs w:val="21"/>
                <w:lang w:bidi="ar"/>
              </w:rPr>
              <w:t>5</w:t>
            </w:r>
          </w:p>
        </w:tc>
        <w:tc>
          <w:tcPr>
            <w:tcW w:w="116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2" w:line="360" w:lineRule="auto"/>
              <w:jc w:val="center"/>
              <w:rPr>
                <w:rFonts w:hAnsi="宋体" w:cs="宋体"/>
                <w:szCs w:val="21"/>
              </w:rPr>
            </w:pPr>
            <w:r>
              <w:rPr>
                <w:rFonts w:hint="eastAsia" w:ascii="宋体" w:hAnsi="宋体" w:eastAsia="宋体" w:cs="宋体"/>
                <w:spacing w:val="7"/>
                <w:kern w:val="0"/>
                <w:szCs w:val="21"/>
                <w:lang w:bidi="ar"/>
              </w:rPr>
              <w:t>安</w:t>
            </w:r>
            <w:r>
              <w:rPr>
                <w:rFonts w:hint="eastAsia" w:ascii="宋体" w:hAnsi="宋体" w:eastAsia="宋体" w:cs="宋体"/>
                <w:spacing w:val="6"/>
                <w:kern w:val="0"/>
                <w:szCs w:val="21"/>
                <w:lang w:bidi="ar"/>
              </w:rPr>
              <w:t>全作业</w:t>
            </w:r>
          </w:p>
        </w:tc>
        <w:tc>
          <w:tcPr>
            <w:tcW w:w="611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1.巡查、测试过程中未按规范穿戴防护手套、安全帽等安全用具，扣3分/项；</w:t>
            </w:r>
          </w:p>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2.未严格巡查、测试相关安全规范，扣2分/次。</w:t>
            </w:r>
          </w:p>
        </w:tc>
        <w:tc>
          <w:tcPr>
            <w:tcW w:w="916"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2" w:line="360" w:lineRule="auto"/>
              <w:jc w:val="center"/>
              <w:rPr>
                <w:rFonts w:hAnsi="宋体" w:cs="宋体"/>
                <w:szCs w:val="21"/>
              </w:rPr>
            </w:pPr>
            <w:r>
              <w:rPr>
                <w:rFonts w:hint="eastAsia" w:ascii="宋体" w:hAnsi="宋体" w:eastAsia="宋体" w:cs="宋体"/>
                <w:spacing w:val="-2"/>
                <w:kern w:val="0"/>
                <w:szCs w:val="21"/>
                <w:lang w:bidi="ar"/>
              </w:rPr>
              <w:t>10</w:t>
            </w:r>
            <w:r>
              <w:rPr>
                <w:rFonts w:hint="eastAsia" w:ascii="宋体" w:hAnsi="宋体" w:eastAsia="宋体" w:cs="宋体"/>
                <w:spacing w:val="-1"/>
                <w:kern w:val="0"/>
                <w:szCs w:val="21"/>
                <w:lang w:bidi="ar"/>
              </w:rPr>
              <w:t>分</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63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53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p>
            <w:pPr>
              <w:autoSpaceDE w:val="0"/>
              <w:autoSpaceDN w:val="0"/>
              <w:adjustRightInd w:val="0"/>
              <w:spacing w:before="65" w:line="360" w:lineRule="auto"/>
              <w:jc w:val="center"/>
              <w:rPr>
                <w:rFonts w:hAnsi="宋体" w:cs="宋体"/>
                <w:szCs w:val="21"/>
              </w:rPr>
            </w:pPr>
            <w:r>
              <w:rPr>
                <w:rFonts w:hint="eastAsia" w:ascii="宋体" w:hAnsi="宋体" w:eastAsia="宋体" w:cs="宋体"/>
                <w:kern w:val="0"/>
                <w:szCs w:val="21"/>
                <w:lang w:bidi="ar"/>
              </w:rPr>
              <w:t>6</w:t>
            </w:r>
          </w:p>
        </w:tc>
        <w:tc>
          <w:tcPr>
            <w:tcW w:w="116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8"/>
                <w:kern w:val="0"/>
                <w:szCs w:val="21"/>
                <w:lang w:bidi="ar"/>
              </w:rPr>
              <w:t>服</w:t>
            </w:r>
            <w:r>
              <w:rPr>
                <w:rFonts w:hint="eastAsia" w:ascii="宋体" w:hAnsi="宋体" w:eastAsia="宋体" w:cs="宋体"/>
                <w:spacing w:val="7"/>
                <w:kern w:val="0"/>
                <w:szCs w:val="21"/>
                <w:lang w:bidi="ar"/>
              </w:rPr>
              <w:t>务态度</w:t>
            </w:r>
          </w:p>
        </w:tc>
        <w:tc>
          <w:tcPr>
            <w:tcW w:w="611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1.未主动沟通了解各水厂10kV进线电缆情况的，扣1分/台；</w:t>
            </w:r>
          </w:p>
          <w:p>
            <w:pPr>
              <w:autoSpaceDE w:val="0"/>
              <w:autoSpaceDN w:val="0"/>
              <w:adjustRightInd w:val="0"/>
              <w:spacing w:before="30" w:line="360" w:lineRule="auto"/>
              <w:ind w:right="62"/>
              <w:jc w:val="left"/>
              <w:rPr>
                <w:rFonts w:hAnsi="宋体" w:cs="宋体"/>
                <w:spacing w:val="8"/>
                <w:szCs w:val="21"/>
              </w:rPr>
            </w:pPr>
            <w:r>
              <w:rPr>
                <w:rFonts w:hint="eastAsia" w:ascii="宋体" w:hAnsi="宋体" w:eastAsia="宋体" w:cs="宋体"/>
                <w:spacing w:val="8"/>
                <w:kern w:val="0"/>
                <w:szCs w:val="21"/>
                <w:lang w:bidi="ar"/>
              </w:rPr>
              <w:t>2.未及时回复招标人</w:t>
            </w:r>
            <w:r>
              <w:rPr>
                <w:rFonts w:hint="eastAsia" w:ascii="宋体" w:hAnsi="宋体" w:eastAsia="宋体" w:cs="宋体"/>
                <w:spacing w:val="8"/>
                <w:kern w:val="0"/>
                <w:szCs w:val="21"/>
                <w:lang w:val="zh-CN" w:bidi="ar"/>
              </w:rPr>
              <w:t>（或招标人的权属分公司）</w:t>
            </w:r>
            <w:r>
              <w:rPr>
                <w:rFonts w:hint="eastAsia" w:ascii="宋体" w:hAnsi="宋体" w:eastAsia="宋体" w:cs="宋体"/>
                <w:spacing w:val="8"/>
                <w:kern w:val="0"/>
                <w:szCs w:val="21"/>
                <w:lang w:bidi="ar"/>
              </w:rPr>
              <w:t>提出异常情况问题的，扣2分/次。</w:t>
            </w:r>
          </w:p>
        </w:tc>
        <w:tc>
          <w:tcPr>
            <w:tcW w:w="916"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zCs w:val="21"/>
              </w:rPr>
            </w:pPr>
            <w:r>
              <w:rPr>
                <w:rFonts w:hint="eastAsia" w:ascii="宋体" w:hAnsi="宋体" w:eastAsia="宋体" w:cs="宋体"/>
                <w:spacing w:val="-2"/>
                <w:kern w:val="0"/>
                <w:szCs w:val="21"/>
                <w:lang w:bidi="ar"/>
              </w:rPr>
              <w:t>10</w:t>
            </w:r>
            <w:r>
              <w:rPr>
                <w:rFonts w:hint="eastAsia" w:ascii="宋体" w:hAnsi="宋体" w:eastAsia="宋体" w:cs="宋体"/>
                <w:spacing w:val="-1"/>
                <w:kern w:val="0"/>
                <w:szCs w:val="21"/>
                <w:lang w:bidi="ar"/>
              </w:rPr>
              <w:t>分</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63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781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pacing w:val="-2"/>
                <w:szCs w:val="21"/>
              </w:rPr>
            </w:pPr>
            <w:r>
              <w:rPr>
                <w:rFonts w:hint="eastAsia" w:ascii="宋体" w:hAnsi="宋体" w:eastAsia="宋体" w:cs="宋体"/>
                <w:spacing w:val="-2"/>
                <w:kern w:val="0"/>
                <w:szCs w:val="21"/>
                <w:lang w:bidi="ar"/>
              </w:rPr>
              <w:t>分值合计</w:t>
            </w:r>
          </w:p>
        </w:tc>
        <w:tc>
          <w:tcPr>
            <w:tcW w:w="916"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before="65" w:line="360" w:lineRule="auto"/>
              <w:jc w:val="center"/>
              <w:rPr>
                <w:rFonts w:hAnsi="宋体" w:cs="宋体"/>
                <w:spacing w:val="-2"/>
                <w:szCs w:val="21"/>
              </w:rPr>
            </w:pPr>
            <w:r>
              <w:rPr>
                <w:rFonts w:hint="eastAsia" w:ascii="宋体" w:hAnsi="宋体" w:eastAsia="宋体" w:cs="宋体"/>
                <w:spacing w:val="-2"/>
                <w:kern w:val="0"/>
                <w:szCs w:val="21"/>
                <w:lang w:bidi="ar"/>
              </w:rPr>
              <w:t>100分</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c>
          <w:tcPr>
            <w:tcW w:w="632"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spacing w:line="360" w:lineRule="auto"/>
              <w:jc w:val="center"/>
              <w:rPr>
                <w:rFonts w:hAnsi="宋体"/>
                <w:szCs w:val="21"/>
              </w:rPr>
            </w:pPr>
          </w:p>
        </w:tc>
      </w:tr>
    </w:tbl>
    <w:p>
      <w:pPr>
        <w:autoSpaceDE w:val="0"/>
        <w:autoSpaceDN w:val="0"/>
        <w:adjustRightInd w:val="0"/>
        <w:snapToGrid w:val="0"/>
        <w:spacing w:line="360" w:lineRule="auto"/>
        <w:jc w:val="left"/>
        <w:rPr>
          <w:rFonts w:ascii="宋体" w:hAnsi="宋体" w:eastAsia="宋体" w:cs="Times New Roman"/>
          <w:kern w:val="0"/>
          <w:szCs w:val="21"/>
        </w:rPr>
      </w:pPr>
    </w:p>
    <w:p>
      <w:pPr>
        <w:rPr>
          <w:rFonts w:hAnsi="宋体"/>
          <w:b/>
          <w:szCs w:val="21"/>
        </w:rPr>
      </w:pPr>
      <w:r>
        <w:rPr>
          <w:rFonts w:hAnsi="宋体"/>
          <w:b/>
          <w:szCs w:val="21"/>
        </w:rPr>
        <w:br w:type="page"/>
      </w:r>
    </w:p>
    <w:p>
      <w:pPr>
        <w:pStyle w:val="32"/>
        <w:spacing w:before="0" w:after="0" w:line="360" w:lineRule="auto"/>
        <w:rPr>
          <w:rFonts w:eastAsia="宋体" w:cs="宋体"/>
          <w:b/>
          <w:sz w:val="30"/>
          <w:szCs w:val="30"/>
        </w:rPr>
      </w:pPr>
      <w:r>
        <w:rPr>
          <w:rFonts w:hint="eastAsia" w:eastAsia="宋体" w:cs="宋体"/>
          <w:b/>
          <w:sz w:val="21"/>
          <w:szCs w:val="21"/>
        </w:rPr>
        <w:t>附件4：廉洁协议书</w:t>
      </w:r>
    </w:p>
    <w:p>
      <w:pPr>
        <w:autoSpaceDE w:val="0"/>
        <w:autoSpaceDN w:val="0"/>
        <w:adjustRightInd w:val="0"/>
        <w:spacing w:line="600" w:lineRule="exact"/>
        <w:ind w:right="31" w:rightChars="15"/>
        <w:jc w:val="center"/>
        <w:rPr>
          <w:rFonts w:ascii="宋体" w:hAnsi="宋体" w:eastAsia="宋体" w:cs="宋体"/>
          <w:bCs/>
          <w:sz w:val="36"/>
          <w:szCs w:val="36"/>
        </w:rPr>
      </w:pPr>
      <w:r>
        <w:rPr>
          <w:rFonts w:hint="eastAsia" w:ascii="宋体" w:hAnsi="宋体" w:eastAsia="宋体" w:cs="宋体"/>
          <w:bCs/>
          <w:kern w:val="0"/>
          <w:sz w:val="36"/>
          <w:szCs w:val="36"/>
          <w:lang w:bidi="ar"/>
        </w:rPr>
        <w:t>廉洁协议书</w:t>
      </w:r>
    </w:p>
    <w:p>
      <w:pPr>
        <w:autoSpaceDE w:val="0"/>
        <w:autoSpaceDN w:val="0"/>
        <w:adjustRightInd w:val="0"/>
        <w:spacing w:line="600" w:lineRule="exact"/>
        <w:ind w:right="31" w:rightChars="15"/>
        <w:jc w:val="center"/>
        <w:rPr>
          <w:rFonts w:ascii="宋体" w:hAnsi="宋体" w:eastAsia="宋体" w:cs="宋体"/>
          <w:b/>
          <w:sz w:val="36"/>
          <w:szCs w:val="36"/>
        </w:rPr>
      </w:pPr>
    </w:p>
    <w:p>
      <w:pPr>
        <w:autoSpaceDE w:val="0"/>
        <w:autoSpaceDN w:val="0"/>
        <w:adjustRightInd w:val="0"/>
        <w:spacing w:line="560" w:lineRule="exact"/>
        <w:jc w:val="left"/>
        <w:rPr>
          <w:rFonts w:ascii="宋体" w:hAnsi="宋体" w:eastAsia="宋体" w:cs="宋体"/>
        </w:rPr>
      </w:pPr>
      <w:r>
        <w:rPr>
          <w:rFonts w:hint="eastAsia" w:ascii="宋体" w:hAnsi="宋体" w:eastAsia="宋体" w:cs="宋体"/>
          <w:b/>
          <w:bCs/>
          <w:kern w:val="0"/>
          <w:sz w:val="24"/>
          <w:szCs w:val="24"/>
          <w:lang w:bidi="ar"/>
        </w:rPr>
        <w:t>项目名称：</w:t>
      </w:r>
      <w:r>
        <w:rPr>
          <w:rFonts w:hint="eastAsia" w:ascii="宋体" w:hAnsi="宋体" w:eastAsia="宋体" w:cs="宋体"/>
          <w:kern w:val="0"/>
          <w:sz w:val="24"/>
          <w:szCs w:val="24"/>
          <w:lang w:bidi="ar"/>
        </w:rPr>
        <w:t xml:space="preserve">                 （招标编号：</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w:t>
      </w:r>
    </w:p>
    <w:p>
      <w:pPr>
        <w:autoSpaceDE w:val="0"/>
        <w:autoSpaceDN w:val="0"/>
        <w:adjustRightInd w:val="0"/>
        <w:spacing w:line="560" w:lineRule="exact"/>
        <w:jc w:val="left"/>
        <w:rPr>
          <w:rFonts w:ascii="宋体" w:hAnsi="宋体" w:eastAsia="宋体" w:cs="宋体"/>
          <w:b/>
          <w:bCs/>
        </w:rPr>
      </w:pPr>
      <w:r>
        <w:rPr>
          <w:rFonts w:hint="eastAsia" w:ascii="宋体" w:hAnsi="宋体" w:eastAsia="宋体" w:cs="宋体"/>
          <w:b/>
          <w:bCs/>
          <w:kern w:val="0"/>
          <w:sz w:val="24"/>
          <w:szCs w:val="24"/>
          <w:lang w:bidi="ar"/>
        </w:rPr>
        <w:t>甲方（业主单位）：</w:t>
      </w:r>
    </w:p>
    <w:p>
      <w:pPr>
        <w:autoSpaceDE w:val="0"/>
        <w:autoSpaceDN w:val="0"/>
        <w:adjustRightInd w:val="0"/>
        <w:spacing w:line="560" w:lineRule="exact"/>
        <w:jc w:val="left"/>
        <w:rPr>
          <w:rFonts w:ascii="宋体" w:hAnsi="宋体" w:eastAsia="宋体" w:cs="宋体"/>
          <w:b/>
          <w:bCs/>
        </w:rPr>
      </w:pPr>
      <w:r>
        <w:rPr>
          <w:rFonts w:hint="eastAsia" w:ascii="宋体" w:hAnsi="宋体" w:eastAsia="宋体" w:cs="宋体"/>
          <w:b/>
          <w:bCs/>
          <w:kern w:val="0"/>
          <w:sz w:val="24"/>
          <w:szCs w:val="24"/>
          <w:lang w:bidi="ar"/>
        </w:rPr>
        <w:t>乙方：</w:t>
      </w:r>
    </w:p>
    <w:p>
      <w:pPr>
        <w:autoSpaceDE w:val="0"/>
        <w:autoSpaceDN w:val="0"/>
        <w:adjustRightInd w:val="0"/>
        <w:spacing w:line="560" w:lineRule="exact"/>
        <w:jc w:val="left"/>
        <w:rPr>
          <w:rFonts w:ascii="宋体" w:hAnsi="宋体" w:eastAsia="宋体" w:cs="宋体"/>
        </w:rPr>
      </w:pPr>
      <w:r>
        <w:rPr>
          <w:rFonts w:hint="eastAsia" w:ascii="宋体" w:hAnsi="宋体" w:eastAsia="宋体" w:cs="宋体"/>
          <w:kern w:val="0"/>
          <w:sz w:val="24"/>
          <w:szCs w:val="24"/>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autoSpaceDE w:val="0"/>
        <w:autoSpaceDN w:val="0"/>
        <w:adjustRightInd w:val="0"/>
        <w:spacing w:line="560" w:lineRule="exact"/>
        <w:jc w:val="left"/>
        <w:rPr>
          <w:rFonts w:ascii="宋体" w:hAnsi="宋体" w:eastAsia="宋体" w:cs="宋体"/>
          <w:b/>
          <w:bCs/>
        </w:rPr>
      </w:pPr>
      <w:r>
        <w:rPr>
          <w:rFonts w:hint="eastAsia" w:ascii="宋体" w:hAnsi="宋体" w:eastAsia="宋体" w:cs="宋体"/>
          <w:b/>
          <w:bCs/>
          <w:kern w:val="0"/>
          <w:sz w:val="24"/>
          <w:szCs w:val="24"/>
          <w:lang w:bidi="ar"/>
        </w:rPr>
        <w:t>第一条  甲乙双方的权利和义务</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（一）严格遵守党和国家有关法律法规等有关廉洁从业规定。</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（二）严格执行本项目的合同文件，自觉按合同办事。</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（三）双方的业务活动坚持公开、公正、诚信、透明的原则（除法律认定的商业秘密和合同文件另有规定之外）不得损害国家和集体利益，违反工程建设管理及其他法律法规规章制度。</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（四）建立健全廉洁制度，开展廉洁教育，设立廉洁监督公示牌，公布举报电话，监督并认真查处违法违纪行为。</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（五）发现对方在业务活动中有违反廉洁规定的行为，有及时提醒对方纠正的权利和义务。</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（六）发现对方严重违反本协议义务条款的行为，有向其上级有关部门举报、建议给予处理并要求告知处理结果的权利。</w:t>
      </w:r>
    </w:p>
    <w:p>
      <w:pPr>
        <w:autoSpaceDE w:val="0"/>
        <w:autoSpaceDN w:val="0"/>
        <w:adjustRightInd w:val="0"/>
        <w:spacing w:line="560" w:lineRule="exact"/>
        <w:jc w:val="left"/>
        <w:rPr>
          <w:rFonts w:hAnsi="宋体" w:cs="宋体"/>
          <w:b/>
          <w:bCs/>
        </w:rPr>
      </w:pPr>
      <w:r>
        <w:rPr>
          <w:rFonts w:hint="eastAsia" w:ascii="宋体" w:hAnsi="宋体" w:eastAsia="宋体" w:cs="宋体"/>
          <w:b/>
          <w:bCs/>
          <w:kern w:val="0"/>
          <w:sz w:val="24"/>
          <w:szCs w:val="24"/>
          <w:lang w:bidi="ar"/>
        </w:rPr>
        <w:t>第二条  甲方的义务</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（一）甲方及其工作人员不得索要或接受乙方的礼金、有价证券和贵重物品，不得在乙方报销任何应由甲方或个人支付的费用。</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（二）甲方工作人员不得参加乙方安排的高消费宴请和娱乐活动；不得接受乙方提供的通讯工具、交通工具和高档办公用品。</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（三）甲方及其工作人员不得要求或者接受乙方为其住房装修、婚丧嫁娶活动、家属或亲友的工作安排以及出国出境、旅游等提供方便。</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（四）甲方工作人员不得向乙方介绍其家属或者亲友（包括家属或亲友开办的公司企业）从事于本项目涉及的经济业务活动。</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（五）甲方及其工作人员不得以任何理由向乙方推荐分包单位，不得要求乙方购买合同规定外的材料和设备。</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（六）甲方及其工作人员不得进行违反廉洁规定的其他活动。</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（七）甲方应对甲方工作人员进行廉洁监督管理，如甲方工作人员违反本协议第一、第二条，甲方应依据有关法律法规、党纪规定对其进行处理；涉嫌犯罪的，甲方应将其移交司法机关追究刑事责任。</w:t>
      </w:r>
    </w:p>
    <w:p>
      <w:pPr>
        <w:autoSpaceDE w:val="0"/>
        <w:autoSpaceDN w:val="0"/>
        <w:adjustRightInd w:val="0"/>
        <w:spacing w:line="560" w:lineRule="exact"/>
        <w:jc w:val="left"/>
        <w:rPr>
          <w:rFonts w:hAnsi="宋体" w:cs="宋体"/>
          <w:b/>
          <w:bCs/>
        </w:rPr>
      </w:pPr>
      <w:r>
        <w:rPr>
          <w:rFonts w:hint="eastAsia" w:ascii="宋体" w:hAnsi="宋体" w:eastAsia="宋体" w:cs="宋体"/>
          <w:b/>
          <w:bCs/>
          <w:kern w:val="0"/>
          <w:sz w:val="24"/>
          <w:szCs w:val="24"/>
          <w:lang w:bidi="ar"/>
        </w:rPr>
        <w:t>第三条  乙方义务</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（一）乙方不得以任何理由向甲方及其工作人员馈赠礼金、有价证券、贵重礼品，或报销应由甲方单位或个人支付的任何费用。</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（二）乙方及其工作人员不得以考察、参观、洽谈业务、签订合同等的借口邀请甲方及其工作人员参加高消费的宴请、娱乐和健身等活动。</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（三）乙方不得为甲方单位和个人购置或提供通讯工具、交通工具和高档办公用品等。</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（四）乙方及其工作人员不得为甲方工作人员购买、装修、维修私人住房、汽车等。</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（五）乙方及其工作人员不得为甲方工作人员的婚丧嫁娶、家属或亲友的工作安排，及出国出境提供方便以及报销任何私人消费的费用。</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（六）乙方及其工作人员不得进行影响甲方及其工作人员公正执行合同和履行职务的其他活动。</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autoSpaceDE w:val="0"/>
        <w:autoSpaceDN w:val="0"/>
        <w:adjustRightInd w:val="0"/>
        <w:spacing w:line="560" w:lineRule="exact"/>
        <w:jc w:val="left"/>
        <w:rPr>
          <w:rFonts w:hAnsi="宋体" w:cs="宋体"/>
          <w:b/>
          <w:bCs/>
        </w:rPr>
      </w:pPr>
      <w:r>
        <w:rPr>
          <w:rFonts w:hint="eastAsia" w:ascii="宋体" w:hAnsi="宋体" w:eastAsia="宋体" w:cs="宋体"/>
          <w:b/>
          <w:bCs/>
          <w:kern w:val="0"/>
          <w:sz w:val="24"/>
          <w:szCs w:val="24"/>
          <w:lang w:bidi="ar"/>
        </w:rPr>
        <w:t>第四条  违约责任</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（一）甲方违反本协议第一、第二条给乙方单位造成经济损失的，应予以赔偿。</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（二）乙方违反本协议第一、第三条给甲方单位造成经济损失的，应予以赔偿。</w:t>
      </w:r>
    </w:p>
    <w:p>
      <w:pPr>
        <w:autoSpaceDE w:val="0"/>
        <w:autoSpaceDN w:val="0"/>
        <w:adjustRightInd w:val="0"/>
        <w:spacing w:line="560" w:lineRule="exact"/>
        <w:jc w:val="left"/>
        <w:rPr>
          <w:rFonts w:hAnsi="宋体" w:cs="宋体"/>
          <w:b/>
          <w:bCs/>
        </w:rPr>
      </w:pPr>
      <w:r>
        <w:rPr>
          <w:rFonts w:hint="eastAsia" w:ascii="宋体" w:hAnsi="宋体" w:eastAsia="宋体" w:cs="宋体"/>
          <w:b/>
          <w:bCs/>
          <w:kern w:val="0"/>
          <w:sz w:val="24"/>
          <w:szCs w:val="24"/>
          <w:lang w:bidi="ar"/>
        </w:rPr>
        <w:t>第五条  监督检查</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甲乙双方的廉洁从业行为由双方或双方上级单位的纪检、监察部门负责监督，对本协议履行情况进行检查。</w:t>
      </w:r>
    </w:p>
    <w:p>
      <w:pPr>
        <w:autoSpaceDE w:val="0"/>
        <w:autoSpaceDN w:val="0"/>
        <w:adjustRightInd w:val="0"/>
        <w:spacing w:line="560" w:lineRule="exact"/>
        <w:jc w:val="left"/>
        <w:rPr>
          <w:rFonts w:hAnsi="宋体" w:cs="宋体"/>
          <w:b/>
          <w:bCs/>
        </w:rPr>
      </w:pPr>
      <w:r>
        <w:rPr>
          <w:rFonts w:hint="eastAsia" w:ascii="宋体" w:hAnsi="宋体" w:eastAsia="宋体" w:cs="宋体"/>
          <w:b/>
          <w:bCs/>
          <w:kern w:val="0"/>
          <w:sz w:val="24"/>
          <w:szCs w:val="24"/>
          <w:lang w:bidi="ar"/>
        </w:rPr>
        <w:t>第六条 举报信访受理</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（一）举报受理部门：东莞市水务集团有限公司纪检监察部。</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（二）举报电话：（0769）23076092。</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（三）举报邮箱：</w:t>
      </w:r>
      <w:r>
        <w:fldChar w:fldCharType="begin"/>
      </w:r>
      <w:r>
        <w:instrText xml:space="preserve"> HYPERLINK "mailto:jcsj@dgswjt.cn。" </w:instrText>
      </w:r>
      <w:r>
        <w:fldChar w:fldCharType="separate"/>
      </w:r>
      <w:r>
        <w:rPr>
          <w:rFonts w:hint="eastAsia" w:ascii="宋体" w:hAnsi="宋体" w:eastAsia="宋体" w:cs="宋体"/>
          <w:kern w:val="0"/>
          <w:sz w:val="24"/>
          <w:szCs w:val="24"/>
          <w:lang w:bidi="ar"/>
        </w:rPr>
        <w:t>jcsj@dgswjt.cn。</w:t>
      </w:r>
      <w:r>
        <w:rPr>
          <w:rFonts w:hint="eastAsia" w:ascii="宋体" w:hAnsi="宋体" w:eastAsia="宋体" w:cs="宋体"/>
          <w:kern w:val="0"/>
          <w:sz w:val="24"/>
          <w:szCs w:val="24"/>
          <w:lang w:bidi="ar"/>
        </w:rPr>
        <w:fldChar w:fldCharType="end"/>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（四）信访地址：广东省东莞市东城街道育华路1号。</w:t>
      </w:r>
    </w:p>
    <w:p>
      <w:pPr>
        <w:autoSpaceDE w:val="0"/>
        <w:autoSpaceDN w:val="0"/>
        <w:adjustRightInd w:val="0"/>
        <w:spacing w:line="560" w:lineRule="exact"/>
        <w:jc w:val="left"/>
        <w:rPr>
          <w:rFonts w:hAnsi="宋体" w:cs="宋体"/>
          <w:b/>
          <w:bCs/>
        </w:rPr>
      </w:pPr>
      <w:r>
        <w:rPr>
          <w:rFonts w:hint="eastAsia" w:ascii="宋体" w:hAnsi="宋体" w:eastAsia="宋体" w:cs="宋体"/>
          <w:b/>
          <w:bCs/>
          <w:kern w:val="0"/>
          <w:sz w:val="24"/>
          <w:szCs w:val="24"/>
          <w:lang w:bidi="ar"/>
        </w:rPr>
        <w:t>第七条 其他</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本协议有效期为甲乙双方签字并加盖公章之日起至该工程/采购项目竣工验收完毕，质保期/服务期满后止。本协议一式</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份，甲、乙双方各执</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份，甲、乙双方上级主管部门各执</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份。</w:t>
      </w:r>
    </w:p>
    <w:p>
      <w:pPr>
        <w:autoSpaceDE w:val="0"/>
        <w:autoSpaceDN w:val="0"/>
        <w:adjustRightInd w:val="0"/>
        <w:spacing w:line="560" w:lineRule="exact"/>
        <w:jc w:val="left"/>
        <w:rPr>
          <w:rFonts w:hAnsi="宋体" w:cs="宋体"/>
        </w:rPr>
      </w:pPr>
    </w:p>
    <w:p>
      <w:pPr>
        <w:autoSpaceDE w:val="0"/>
        <w:autoSpaceDN w:val="0"/>
        <w:adjustRightInd w:val="0"/>
        <w:spacing w:line="560" w:lineRule="exact"/>
        <w:jc w:val="left"/>
        <w:rPr>
          <w:rFonts w:hAnsi="宋体" w:cs="宋体"/>
        </w:rPr>
      </w:pP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 xml:space="preserve">甲方（盖章）：                                乙方（盖章）： </w:t>
      </w:r>
    </w:p>
    <w:p>
      <w:pPr>
        <w:autoSpaceDE w:val="0"/>
        <w:autoSpaceDN w:val="0"/>
        <w:adjustRightInd w:val="0"/>
        <w:spacing w:line="560" w:lineRule="exact"/>
        <w:jc w:val="left"/>
        <w:rPr>
          <w:rFonts w:hAnsi="宋体" w:cs="宋体"/>
        </w:rPr>
      </w:pP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法定代表人（或单位负责人）：                 法定代表人：</w:t>
      </w: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甲方代表：                                   乙方代表：</w:t>
      </w:r>
    </w:p>
    <w:p>
      <w:pPr>
        <w:autoSpaceDE w:val="0"/>
        <w:autoSpaceDN w:val="0"/>
        <w:adjustRightInd w:val="0"/>
        <w:spacing w:line="560" w:lineRule="exact"/>
        <w:jc w:val="left"/>
        <w:rPr>
          <w:rFonts w:hAnsi="宋体" w:cs="宋体"/>
        </w:rPr>
      </w:pPr>
    </w:p>
    <w:p>
      <w:pPr>
        <w:autoSpaceDE w:val="0"/>
        <w:autoSpaceDN w:val="0"/>
        <w:adjustRightInd w:val="0"/>
        <w:spacing w:line="560" w:lineRule="exact"/>
        <w:jc w:val="left"/>
        <w:rPr>
          <w:rFonts w:hAnsi="宋体" w:cs="宋体"/>
        </w:rPr>
      </w:pPr>
      <w:r>
        <w:rPr>
          <w:rFonts w:hint="eastAsia" w:ascii="宋体" w:hAnsi="宋体" w:eastAsia="宋体" w:cs="宋体"/>
          <w:kern w:val="0"/>
          <w:sz w:val="24"/>
          <w:szCs w:val="24"/>
          <w:lang w:bidi="ar"/>
        </w:rPr>
        <w:t xml:space="preserve">签订日期：    年  月  日         </w:t>
      </w:r>
    </w:p>
    <w:p>
      <w:pPr>
        <w:widowControl/>
        <w:autoSpaceDN w:val="0"/>
        <w:jc w:val="left"/>
        <w:rPr>
          <w:rFonts w:hAnsi="宋体" w:cs="宋体"/>
          <w:b/>
          <w:szCs w:val="21"/>
        </w:rPr>
      </w:pPr>
      <w:r>
        <w:rPr>
          <w:rFonts w:hint="eastAsia" w:ascii="宋体" w:hAnsi="宋体" w:eastAsia="宋体" w:cs="宋体"/>
          <w:b/>
          <w:szCs w:val="21"/>
          <w:lang w:bidi="ar"/>
        </w:rPr>
        <w:br w:type="page"/>
      </w:r>
    </w:p>
    <w:p>
      <w:pPr>
        <w:autoSpaceDE w:val="0"/>
        <w:autoSpaceDN w:val="0"/>
        <w:adjustRightInd w:val="0"/>
        <w:jc w:val="left"/>
        <w:rPr>
          <w:rFonts w:hAnsi="宋体"/>
          <w:b/>
          <w:szCs w:val="21"/>
        </w:rPr>
      </w:pPr>
      <w:r>
        <w:rPr>
          <w:rFonts w:hint="eastAsia" w:ascii="宋体" w:hAnsi="宋体" w:eastAsia="宋体" w:cs="Times New Roman"/>
          <w:b/>
          <w:kern w:val="0"/>
          <w:szCs w:val="21"/>
          <w:lang w:bidi="ar"/>
        </w:rPr>
        <w:t>附件5：安全生产管理协议</w:t>
      </w:r>
    </w:p>
    <w:p>
      <w:pPr>
        <w:pStyle w:val="32"/>
        <w:spacing w:before="0" w:after="0" w:line="360" w:lineRule="auto"/>
        <w:ind w:right="31" w:rightChars="15"/>
        <w:contextualSpacing/>
        <w:jc w:val="center"/>
        <w:rPr>
          <w:b/>
          <w:sz w:val="28"/>
          <w:szCs w:val="44"/>
        </w:rPr>
      </w:pPr>
      <w:r>
        <w:rPr>
          <w:b/>
          <w:sz w:val="28"/>
          <w:szCs w:val="44"/>
        </w:rPr>
        <w:t>安全生产管理协议</w:t>
      </w:r>
    </w:p>
    <w:p>
      <w:pPr>
        <w:autoSpaceDE w:val="0"/>
        <w:autoSpaceDN w:val="0"/>
        <w:adjustRightInd w:val="0"/>
        <w:spacing w:line="333" w:lineRule="auto"/>
        <w:jc w:val="left"/>
        <w:rPr>
          <w:rFonts w:hAnsi="宋体"/>
          <w:szCs w:val="24"/>
        </w:rPr>
      </w:pP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甲方：</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以下简称甲方)</w:t>
      </w:r>
    </w:p>
    <w:p>
      <w:pPr>
        <w:autoSpaceDE w:val="0"/>
        <w:autoSpaceDN w:val="0"/>
        <w:adjustRightInd w:val="0"/>
        <w:spacing w:line="360" w:lineRule="auto"/>
        <w:jc w:val="left"/>
        <w:rPr>
          <w:rFonts w:hAnsi="宋体" w:cs="宋体"/>
          <w:szCs w:val="21"/>
        </w:rPr>
      </w:pP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乙方：</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以下简称乙方)</w:t>
      </w:r>
    </w:p>
    <w:p>
      <w:pPr>
        <w:autoSpaceDE w:val="0"/>
        <w:autoSpaceDN w:val="0"/>
        <w:adjustRightInd w:val="0"/>
        <w:spacing w:line="360" w:lineRule="auto"/>
        <w:jc w:val="left"/>
        <w:rPr>
          <w:rFonts w:hAnsi="宋体" w:cs="宋体"/>
          <w:szCs w:val="21"/>
        </w:rPr>
      </w:pP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甲乙双方为了全面履行双方已经签订的</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合同，明确双方在合同履 行过程中各自应承担的安全责任，保护有关人员的人身安全，防止工伤事故的发生， 依据《中华人民共和国安全生产法》及《中华人民共和国劳动法》等有关法律法规的 规定，达成以下一致意见：</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第一章 甲、乙双方的共同责任</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一、甲、乙双方共同遵守国家有关安全生产的法律、法规和规定，认真执行国家、 行业、公司安全生产规章制度。</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二、坚持 “安全第一、预防为主”的安全生产方针，不得违章指挥和违章作业。在开展工作、从事生产时应当先落实安全保护措施，防止事故发生。</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三、抓好安全教育，严肃劳动纪律，规范安全行为，净化作业环境。</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四、发生事故立即采取措施抢救伤员，防止事故扩大，保护好现场，并应分别及时报告上级主管部门组织事故调查小组，查清事故原因，确定事故责任，按照 “四不 放过”的原则拟定改进措施，提出对事故责任者的处理意见。</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第二章  甲方的具体责任</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一、向乙方公布本企业现场安全生产规章制度，检查乙方安全生产保证体系和规章制度，对乙方安全生产实施监督。</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二、监督乙方工作中涉及安全内容的安全操作、管理方案，安全技术措施等。</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三、向乙方提供良好的、确保生产安全的劳动作业环境。</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若按合同要求，须甲方提供的电气、机械等设施、设备、器具及安全防护用品等， 甲方必须保证上述物品符合安全技术标准。物品经乙方检验合格后，双方办理书面交 接验收手续，一式两份，未经乙方检验合格，乙方应拒绝使用。</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四、监督乙方对自带机具、设备、安全防护用品等进行技术指标、安全性能检验， 合格者方可进入施工现场，并监督乙方正确安装、使用和拆除。</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五、对乙方作业工序、操作岗位的安全操作进行日常监督检查，纠正违章指挥和 违章作业。发现违章违规和事故隐患，立即责令停止作业，并向乙方发出《安全隐患 整改通知》，要求乙方限期整改。乙方整改完成并经甲方确认后方可再进行作业。如果乙方拒不改正或者违章作业情况严重者，甲方有权立即终止有关合同，将乙方清退出场，由此所造成的一切经济损失由乙方承担。</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六、监督乙方对工作现场的各种安全设施和劳动保护用品定期检查，及时消除隐</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患，保证其安全有效。</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七、对乙方工作人员进行上岗前安全生产培训和技术交底，监督乙方对用工人员 进行有效的安全操作培训，并检查其培训文件及培训记录。</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八、监督乙方建立设备检查记录，如各项用电设备的检测、使用情况等。</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九、监督乙方制定工作计划，包括用电工作、高空作业等工作计划。</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十、涉及人员安全、财产安全的各项工作 (含且不限于第九项) 甲方须进行现场 监管，监管情况记录在相关专业的值班日志中。</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十一、发生伤亡事故按规定立即报告属地安全生产监督部门。</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第三章  乙方的责任</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一、按照相关安全生产法规要求，配备合格安全管理人员。</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二、制定本单位安全目标责任、管理规章制度及安全作业规程等，并向甲方备案。</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三、编制作业范围内的安全施工方案和安全技术措施。</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五、向甲方申报自带的劳动保护用品及机具、设备，经甲乙双方验收合格后使用。 禁止任何人私自拆除安全防护设备或设施。</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六、乙方人员登记造册，如实向甲方报告，由乙方进行入场前的安全教育。同时， 还应提交现场《安全生产培训记录》给甲方审核并留存复印件。</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如有人员调整时，立即报告甲方，并进行安全教育，未经安全教育的，不得进入 甲方现场。不得录用无身份证的人员和未满 16 岁的童工，不得安排 50 岁以上的人员 从事高空、用电等高危工作。</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七、人员首次进场前须向甲方提交相关特种作业资质证明 (复印件盖乙方红章)， 无相关特种作业证明不得进入甲方现场。</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八、乙方必须具有相应的有效从业资质，资质复印件盖红章交甲方备案。</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九、乙方每年至少一次对自用的用电设备进行绝缘测试，并提供绝缘测试的合格证据 (可张贴于用电设备上)。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十、教育乙方职工遵章守纪，不违章指挥和违章操作。工作中如因乙方工作人员 违章指挥、违章作业、违反安全纪律、违反安全技术操作规程而发生伤亡事故及财产损失的，由乙方承担全部责任。</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十一、储存、使用易燃易爆器材、物品时，应当采用有效的消防安全措施。</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十二、乙方要在工作中采取必需的一切安全防护措施以保障乙方员工的劳动安全。</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十三、乙方依法参加工伤保险，为从业人员缴纳保险费，并应当为从事危险作业的人员办理意外伤害保险</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十四、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十五、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十六、乙方在履行合同过程中，给甲方或第三方造成人身或财产损失的，由乙方承担全部的赔偿责任。</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十七、乙方在作业前与甲方完成作业安全交底，双方将作业风险辨识及风险管 控措施形成作业交底记录，严格执行。</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十八、乙方必须接受甲方的检查与监督，并应主动配合，做好安全工作，凡有违反上述协议的即视为乙方违约，甲方有权视情况从服务价款中扣除2000元/次作为违约金</w:t>
      </w:r>
    </w:p>
    <w:p>
      <w:pPr>
        <w:autoSpaceDE w:val="0"/>
        <w:autoSpaceDN w:val="0"/>
        <w:adjustRightInd w:val="0"/>
        <w:spacing w:line="360" w:lineRule="auto"/>
        <w:jc w:val="left"/>
        <w:rPr>
          <w:rFonts w:hAnsi="宋体" w:cs="宋体"/>
          <w:szCs w:val="21"/>
        </w:rPr>
      </w:pPr>
      <w:r>
        <w:rPr>
          <w:rFonts w:hint="eastAsia" w:ascii="宋体" w:hAnsi="宋体" w:eastAsia="宋体" w:cs="宋体"/>
          <w:kern w:val="0"/>
          <w:szCs w:val="21"/>
          <w:lang w:bidi="ar"/>
        </w:rPr>
        <w:t>十九、乙方如违反本协议规定，造成甲方损失或被第三方追偿的，甲方有权向乙方追偿，甲方可直接从工程结算款/服务价款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pPr>
        <w:autoSpaceDE w:val="0"/>
        <w:autoSpaceDN w:val="0"/>
        <w:adjustRightInd w:val="0"/>
        <w:spacing w:line="360" w:lineRule="auto"/>
        <w:jc w:val="left"/>
        <w:rPr>
          <w:rFonts w:hAnsi="宋体" w:cs="宋体"/>
          <w:spacing w:val="6"/>
          <w:szCs w:val="21"/>
        </w:rPr>
      </w:pPr>
      <w:r>
        <w:rPr>
          <w:rFonts w:hint="eastAsia" w:ascii="宋体" w:hAnsi="宋体" w:eastAsia="宋体" w:cs="宋体"/>
          <w:kern w:val="0"/>
          <w:szCs w:val="21"/>
          <w:lang w:bidi="ar"/>
        </w:rPr>
        <w:t>本协议一式五份，甲方执二份、乙方执二份，招标代理执一份，具有同等法律效力，自双方签字盖章之日起生效。</w:t>
      </w:r>
    </w:p>
    <w:p>
      <w:pPr>
        <w:autoSpaceDE w:val="0"/>
        <w:autoSpaceDN w:val="0"/>
        <w:adjustRightInd w:val="0"/>
        <w:spacing w:line="360" w:lineRule="auto"/>
        <w:jc w:val="left"/>
        <w:rPr>
          <w:rFonts w:hAnsi="宋体" w:cs="宋体"/>
          <w:spacing w:val="-1"/>
          <w:position w:val="28"/>
          <w:szCs w:val="21"/>
          <w:lang w:val="zh-CN"/>
        </w:rPr>
      </w:pPr>
    </w:p>
    <w:p>
      <w:pPr>
        <w:autoSpaceDE w:val="0"/>
        <w:autoSpaceDN w:val="0"/>
        <w:adjustRightInd w:val="0"/>
        <w:spacing w:line="360" w:lineRule="auto"/>
        <w:jc w:val="left"/>
        <w:rPr>
          <w:rFonts w:hAnsi="宋体" w:cs="宋体"/>
          <w:szCs w:val="21"/>
        </w:rPr>
      </w:pPr>
      <w:r>
        <w:rPr>
          <w:rFonts w:hint="eastAsia" w:ascii="宋体" w:hAnsi="宋体" w:eastAsia="宋体" w:cs="宋体"/>
          <w:spacing w:val="-1"/>
          <w:kern w:val="0"/>
          <w:position w:val="28"/>
          <w:szCs w:val="21"/>
          <w:lang w:bidi="ar"/>
        </w:rPr>
        <w:t xml:space="preserve">甲    </w:t>
      </w:r>
      <w:r>
        <w:rPr>
          <w:rFonts w:hint="eastAsia" w:ascii="宋体" w:hAnsi="宋体" w:eastAsia="宋体" w:cs="宋体"/>
          <w:kern w:val="0"/>
          <w:position w:val="28"/>
          <w:szCs w:val="21"/>
          <w:lang w:bidi="ar"/>
        </w:rPr>
        <w:t xml:space="preserve">方：                                       </w:t>
      </w:r>
      <w:r>
        <w:rPr>
          <w:rFonts w:hint="eastAsia" w:ascii="宋体" w:hAnsi="宋体" w:eastAsia="宋体" w:cs="宋体"/>
          <w:spacing w:val="-1"/>
          <w:kern w:val="0"/>
          <w:position w:val="28"/>
          <w:szCs w:val="21"/>
          <w:lang w:bidi="ar"/>
        </w:rPr>
        <w:t xml:space="preserve">乙    </w:t>
      </w:r>
      <w:r>
        <w:rPr>
          <w:rFonts w:hint="eastAsia" w:ascii="宋体" w:hAnsi="宋体" w:eastAsia="宋体" w:cs="宋体"/>
          <w:kern w:val="0"/>
          <w:position w:val="28"/>
          <w:szCs w:val="21"/>
          <w:lang w:bidi="ar"/>
        </w:rPr>
        <w:t>方：</w:t>
      </w:r>
    </w:p>
    <w:p>
      <w:pPr>
        <w:autoSpaceDE w:val="0"/>
        <w:autoSpaceDN w:val="0"/>
        <w:adjustRightInd w:val="0"/>
        <w:spacing w:line="360" w:lineRule="auto"/>
        <w:jc w:val="left"/>
        <w:rPr>
          <w:rFonts w:hAnsi="宋体" w:cs="宋体"/>
          <w:szCs w:val="21"/>
        </w:rPr>
      </w:pPr>
      <w:r>
        <w:rPr>
          <w:rFonts w:hint="eastAsia" w:ascii="宋体" w:hAnsi="宋体" w:eastAsia="宋体" w:cs="宋体"/>
          <w:spacing w:val="-1"/>
          <w:kern w:val="0"/>
          <w:szCs w:val="21"/>
          <w:lang w:bidi="ar"/>
        </w:rPr>
        <w:t>甲方代表：                                       乙方代表：</w:t>
      </w:r>
    </w:p>
    <w:p>
      <w:pPr>
        <w:autoSpaceDE w:val="0"/>
        <w:autoSpaceDN w:val="0"/>
        <w:adjustRightInd w:val="0"/>
        <w:spacing w:line="360" w:lineRule="auto"/>
        <w:jc w:val="left"/>
        <w:rPr>
          <w:rFonts w:hAnsi="宋体" w:cs="宋体"/>
          <w:szCs w:val="21"/>
        </w:rPr>
      </w:pPr>
    </w:p>
    <w:p>
      <w:pPr>
        <w:autoSpaceDE w:val="0"/>
        <w:autoSpaceDN w:val="0"/>
        <w:adjustRightInd w:val="0"/>
        <w:spacing w:line="360" w:lineRule="auto"/>
        <w:jc w:val="left"/>
        <w:rPr>
          <w:rFonts w:hAnsi="宋体" w:cs="宋体"/>
        </w:rPr>
      </w:pPr>
      <w:r>
        <w:rPr>
          <w:rFonts w:hint="eastAsia" w:ascii="宋体" w:hAnsi="宋体" w:eastAsia="宋体" w:cs="宋体"/>
          <w:spacing w:val="2"/>
          <w:kern w:val="0"/>
          <w:szCs w:val="21"/>
          <w:lang w:bidi="ar"/>
        </w:rPr>
        <w:t>时</w:t>
      </w:r>
      <w:r>
        <w:rPr>
          <w:rFonts w:hint="eastAsia" w:ascii="宋体" w:hAnsi="宋体" w:eastAsia="宋体" w:cs="宋体"/>
          <w:spacing w:val="1"/>
          <w:kern w:val="0"/>
          <w:szCs w:val="21"/>
          <w:lang w:bidi="ar"/>
        </w:rPr>
        <w:t xml:space="preserve">    间：                                      </w:t>
      </w:r>
      <w:r>
        <w:rPr>
          <w:rFonts w:hint="eastAsia" w:ascii="宋体" w:hAnsi="宋体" w:eastAsia="宋体" w:cs="宋体"/>
          <w:spacing w:val="2"/>
          <w:kern w:val="0"/>
          <w:szCs w:val="21"/>
          <w:lang w:bidi="ar"/>
        </w:rPr>
        <w:t xml:space="preserve">时  </w:t>
      </w:r>
      <w:r>
        <w:rPr>
          <w:rFonts w:hint="eastAsia" w:ascii="宋体" w:hAnsi="宋体" w:eastAsia="宋体" w:cs="宋体"/>
          <w:spacing w:val="1"/>
          <w:kern w:val="0"/>
          <w:szCs w:val="21"/>
          <w:lang w:bidi="ar"/>
        </w:rPr>
        <w:t xml:space="preserve"> 间： </w:t>
      </w:r>
      <w:r>
        <w:rPr>
          <w:rFonts w:hint="eastAsia" w:ascii="宋体" w:hAnsi="宋体" w:eastAsia="宋体" w:cs="宋体"/>
          <w:spacing w:val="1"/>
          <w:kern w:val="0"/>
          <w:sz w:val="23"/>
          <w:szCs w:val="23"/>
          <w:lang w:bidi="ar"/>
        </w:rPr>
        <w:t xml:space="preserve"> </w:t>
      </w:r>
    </w:p>
    <w:p>
      <w:pPr>
        <w:autoSpaceDE w:val="0"/>
        <w:autoSpaceDN w:val="0"/>
        <w:adjustRightInd w:val="0"/>
        <w:jc w:val="left"/>
      </w:pPr>
    </w:p>
    <w:p>
      <w:pPr>
        <w:autoSpaceDE w:val="0"/>
        <w:autoSpaceDN w:val="0"/>
        <w:adjustRightInd w:val="0"/>
        <w:snapToGrid w:val="0"/>
        <w:spacing w:line="360" w:lineRule="auto"/>
        <w:jc w:val="left"/>
        <w:rPr>
          <w:rFonts w:ascii="宋体" w:hAnsi="宋体" w:eastAsia="宋体" w:cs="Times New Roman"/>
          <w:kern w:val="0"/>
          <w:szCs w:val="21"/>
        </w:rPr>
      </w:pPr>
    </w:p>
    <w:p>
      <w:pPr>
        <w:autoSpaceDE w:val="0"/>
        <w:autoSpaceDN w:val="0"/>
        <w:adjustRightInd w:val="0"/>
        <w:snapToGrid w:val="0"/>
        <w:spacing w:line="360" w:lineRule="auto"/>
        <w:jc w:val="left"/>
        <w:rPr>
          <w:rFonts w:ascii="宋体" w:hAnsi="宋体" w:eastAsia="宋体" w:cs="Times New Roman"/>
          <w:kern w:val="0"/>
          <w:szCs w:val="21"/>
        </w:rPr>
      </w:pPr>
    </w:p>
    <w:p>
      <w:pPr>
        <w:pageBreakBefore/>
        <w:spacing w:before="120" w:beforeLines="50" w:after="120" w:afterLines="50" w:line="360" w:lineRule="auto"/>
        <w:ind w:firstLine="640"/>
        <w:jc w:val="center"/>
        <w:outlineLvl w:val="0"/>
        <w:rPr>
          <w:rFonts w:ascii="宋体" w:hAnsi="宋体" w:eastAsia="宋体" w:cs="Times New Roman"/>
          <w:b/>
          <w:bCs/>
          <w:sz w:val="32"/>
          <w:szCs w:val="32"/>
          <w:lang w:val="zh-CN"/>
        </w:rPr>
        <w:sectPr>
          <w:pgSz w:w="12240" w:h="15840"/>
          <w:pgMar w:top="1191" w:right="1043" w:bottom="1191" w:left="1043" w:header="720" w:footer="720" w:gutter="0"/>
          <w:cols w:space="0" w:num="1"/>
          <w:titlePg/>
          <w:docGrid w:linePitch="326" w:charSpace="0"/>
        </w:sectPr>
      </w:pPr>
      <w:bookmarkStart w:id="374" w:name="_Toc30025"/>
      <w:bookmarkStart w:id="375" w:name="_Toc13867"/>
      <w:bookmarkStart w:id="376" w:name="_Toc447044603"/>
      <w:bookmarkStart w:id="377" w:name="_Toc25564"/>
      <w:bookmarkStart w:id="378" w:name="_Toc142508360"/>
      <w:bookmarkStart w:id="379" w:name="_Toc447044479"/>
      <w:bookmarkStart w:id="380" w:name="_Toc512353083"/>
      <w:bookmarkStart w:id="381" w:name="_Toc447045090"/>
      <w:bookmarkStart w:id="382" w:name="_Toc24427_WPSOffice_Level1"/>
    </w:p>
    <w:p>
      <w:pPr>
        <w:pageBreakBefore/>
        <w:spacing w:before="120" w:beforeLines="50" w:after="120" w:afterLines="50" w:line="360" w:lineRule="auto"/>
        <w:ind w:firstLine="640"/>
        <w:jc w:val="center"/>
        <w:outlineLvl w:val="0"/>
        <w:rPr>
          <w:rFonts w:ascii="宋体" w:hAnsi="宋体" w:eastAsia="宋体" w:cs="Times New Roman"/>
          <w:b/>
          <w:bCs/>
          <w:sz w:val="32"/>
          <w:szCs w:val="32"/>
          <w:lang w:val="zh-CN"/>
        </w:rPr>
      </w:pPr>
      <w:r>
        <w:rPr>
          <w:rFonts w:hint="eastAsia" w:ascii="宋体" w:hAnsi="宋体" w:eastAsia="宋体" w:cs="Times New Roman"/>
          <w:b/>
          <w:bCs/>
          <w:sz w:val="32"/>
          <w:szCs w:val="32"/>
          <w:lang w:val="zh-CN"/>
        </w:rPr>
        <w:t>第五篇</w:t>
      </w:r>
      <w:r>
        <w:rPr>
          <w:rFonts w:ascii="宋体" w:hAnsi="宋体" w:eastAsia="宋体" w:cs="Times New Roman"/>
          <w:b/>
          <w:bCs/>
          <w:sz w:val="32"/>
          <w:szCs w:val="32"/>
          <w:lang w:val="zh-CN"/>
        </w:rPr>
        <w:t xml:space="preserve"> </w:t>
      </w:r>
      <w:r>
        <w:rPr>
          <w:rFonts w:hint="eastAsia" w:ascii="宋体" w:hAnsi="宋体" w:eastAsia="宋体" w:cs="Times New Roman"/>
          <w:b/>
          <w:bCs/>
          <w:sz w:val="32"/>
          <w:szCs w:val="32"/>
          <w:lang w:val="zh-CN"/>
        </w:rPr>
        <w:t>相关保函格式</w:t>
      </w:r>
      <w:bookmarkEnd w:id="374"/>
      <w:bookmarkEnd w:id="375"/>
      <w:bookmarkEnd w:id="376"/>
      <w:bookmarkEnd w:id="377"/>
      <w:bookmarkEnd w:id="378"/>
      <w:bookmarkEnd w:id="379"/>
      <w:bookmarkEnd w:id="380"/>
      <w:bookmarkEnd w:id="381"/>
      <w:bookmarkEnd w:id="382"/>
      <w:bookmarkStart w:id="383" w:name="_Toc447045091"/>
      <w:bookmarkStart w:id="384" w:name="_Toc447044604"/>
      <w:bookmarkStart w:id="385" w:name="_Toc447044480"/>
    </w:p>
    <w:p>
      <w:pPr>
        <w:autoSpaceDE w:val="0"/>
        <w:autoSpaceDN w:val="0"/>
        <w:adjustRightInd w:val="0"/>
        <w:spacing w:after="120" w:afterLines="50" w:line="360" w:lineRule="auto"/>
        <w:jc w:val="left"/>
        <w:rPr>
          <w:rFonts w:ascii="宋体" w:hAnsi="宋体" w:eastAsia="宋体" w:cs="Times New Roman"/>
          <w:b/>
          <w:kern w:val="0"/>
          <w:sz w:val="28"/>
          <w:szCs w:val="28"/>
        </w:rPr>
      </w:pPr>
      <w:bookmarkStart w:id="386" w:name="_Toc26521_WPSOffice_Level2"/>
      <w:r>
        <w:rPr>
          <w:rFonts w:hint="eastAsia" w:ascii="宋体" w:hAnsi="宋体" w:eastAsia="宋体" w:cs="Times New Roman"/>
          <w:b/>
          <w:kern w:val="0"/>
          <w:sz w:val="28"/>
          <w:szCs w:val="28"/>
        </w:rPr>
        <w:t>一、不可撤销银行履约保函格式</w:t>
      </w:r>
      <w:bookmarkEnd w:id="383"/>
      <w:bookmarkEnd w:id="384"/>
      <w:bookmarkEnd w:id="385"/>
      <w:bookmarkEnd w:id="386"/>
    </w:p>
    <w:p>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不可撤销银行履约保函</w:t>
      </w:r>
    </w:p>
    <w:p>
      <w:pPr>
        <w:widowControl/>
        <w:autoSpaceDE w:val="0"/>
        <w:autoSpaceDN w:val="0"/>
        <w:adjustRightInd w:val="0"/>
        <w:spacing w:line="360" w:lineRule="auto"/>
        <w:jc w:val="left"/>
        <w:rPr>
          <w:rFonts w:ascii="宋体" w:hAnsi="宋体" w:eastAsia="宋体" w:cs="宋体"/>
          <w:kern w:val="0"/>
          <w:szCs w:val="21"/>
        </w:rPr>
      </w:pPr>
    </w:p>
    <w:p>
      <w:pPr>
        <w:autoSpaceDE w:val="0"/>
        <w:autoSpaceDN w:val="0"/>
        <w:adjustRightInd w:val="0"/>
        <w:spacing w:line="360" w:lineRule="auto"/>
        <w:ind w:firstLine="6300"/>
        <w:jc w:val="left"/>
        <w:rPr>
          <w:rFonts w:ascii="宋体" w:hAnsi="宋体" w:eastAsia="宋体" w:cs="Times New Roman"/>
          <w:kern w:val="0"/>
          <w:szCs w:val="21"/>
          <w:u w:val="single"/>
        </w:rPr>
      </w:pPr>
      <w:r>
        <w:rPr>
          <w:rFonts w:ascii="宋体" w:hAnsi="宋体" w:eastAsia="宋体" w:cs="Times New Roman"/>
          <w:kern w:val="0"/>
          <w:szCs w:val="21"/>
        </w:rPr>
        <w:t>银行编号：</w:t>
      </w:r>
    </w:p>
    <w:p>
      <w:pPr>
        <w:widowControl/>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w:t>
      </w:r>
      <w:r>
        <w:rPr>
          <w:rFonts w:ascii="宋体" w:hAnsi="宋体" w:eastAsia="宋体" w:cs="宋体"/>
          <w:b/>
          <w:kern w:val="0"/>
          <w:szCs w:val="21"/>
          <w:u w:val="single"/>
        </w:rPr>
        <w:t xml:space="preserve">                    </w:t>
      </w:r>
      <w:r>
        <w:rPr>
          <w:rFonts w:hint="eastAsia" w:ascii="宋体" w:hAnsi="宋体" w:eastAsia="宋体" w:cs="宋体"/>
          <w:kern w:val="0"/>
          <w:szCs w:val="21"/>
        </w:rPr>
        <w:t>（下称“受益人”）</w:t>
      </w:r>
    </w:p>
    <w:p>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鉴于</w:t>
      </w:r>
      <w:r>
        <w:rPr>
          <w:rFonts w:ascii="宋体" w:hAnsi="宋体" w:eastAsia="宋体" w:cs="宋体"/>
          <w:kern w:val="0"/>
          <w:szCs w:val="21"/>
          <w:u w:val="single"/>
        </w:rPr>
        <w:t xml:space="preserve">  （</w:t>
      </w:r>
      <w:r>
        <w:rPr>
          <w:rFonts w:hint="eastAsia" w:ascii="宋体" w:hAnsi="宋体" w:eastAsia="宋体" w:cs="宋体"/>
          <w:kern w:val="0"/>
          <w:szCs w:val="21"/>
          <w:u w:val="single"/>
        </w:rPr>
        <w:t>申请人</w:t>
      </w:r>
      <w:r>
        <w:rPr>
          <w:rFonts w:ascii="宋体" w:hAnsi="宋体" w:eastAsia="宋体" w:cs="宋体"/>
          <w:kern w:val="0"/>
          <w:szCs w:val="21"/>
          <w:u w:val="single"/>
        </w:rPr>
        <w:t xml:space="preserve">的名称与地址）  </w:t>
      </w:r>
      <w:r>
        <w:rPr>
          <w:rFonts w:hint="eastAsia" w:ascii="宋体" w:hAnsi="宋体" w:eastAsia="宋体" w:cs="宋体"/>
          <w:kern w:val="0"/>
          <w:szCs w:val="21"/>
        </w:rPr>
        <w:t>（下称“申请人”），已保证按拟签订的</w:t>
      </w:r>
      <w:r>
        <w:rPr>
          <w:rFonts w:ascii="宋体" w:hAnsi="宋体" w:eastAsia="宋体" w:cs="宋体"/>
          <w:kern w:val="0"/>
          <w:szCs w:val="21"/>
          <w:u w:val="single"/>
        </w:rPr>
        <w:t xml:space="preserve"> 项目名称       （招标编号：         ）</w:t>
      </w:r>
      <w:r>
        <w:rPr>
          <w:rFonts w:hint="eastAsia" w:ascii="宋体" w:hAnsi="宋体" w:eastAsia="宋体" w:cs="宋体"/>
          <w:kern w:val="0"/>
          <w:szCs w:val="21"/>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根据上述合同（招标文件）规定，申请人应向受益人提供一份金额为人民币（大写）</w:t>
      </w:r>
      <w:r>
        <w:rPr>
          <w:rFonts w:ascii="宋体" w:hAnsi="宋体" w:eastAsia="宋体" w:cs="宋体"/>
          <w:kern w:val="0"/>
          <w:szCs w:val="21"/>
          <w:u w:val="single"/>
        </w:rPr>
        <w:t xml:space="preserve">      （</w:t>
      </w:r>
      <w:r>
        <w:rPr>
          <w:rFonts w:hint="eastAsia" w:ascii="宋体" w:hAnsi="宋体" w:eastAsia="宋体" w:cs="宋体"/>
          <w:kern w:val="0"/>
          <w:szCs w:val="21"/>
          <w:u w:val="single"/>
        </w:rPr>
        <w:t>RMB</w:t>
      </w:r>
      <w:r>
        <w:rPr>
          <w:rFonts w:ascii="宋体" w:hAnsi="宋体" w:eastAsia="宋体" w:cs="宋体"/>
          <w:kern w:val="0"/>
          <w:szCs w:val="21"/>
          <w:u w:val="single"/>
        </w:rPr>
        <w:t>元）</w:t>
      </w:r>
      <w:r>
        <w:rPr>
          <w:rFonts w:hint="eastAsia" w:ascii="宋体" w:hAnsi="宋体" w:eastAsia="宋体" w:cs="宋体"/>
          <w:kern w:val="0"/>
          <w:szCs w:val="21"/>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我方</w:t>
      </w:r>
      <w:r>
        <w:rPr>
          <w:rFonts w:ascii="宋体" w:hAnsi="宋体" w:eastAsia="宋体" w:cs="宋体"/>
          <w:kern w:val="0"/>
          <w:szCs w:val="21"/>
          <w:u w:val="single"/>
        </w:rPr>
        <w:t xml:space="preserve">     （银行名称）</w:t>
      </w:r>
      <w:r>
        <w:rPr>
          <w:rFonts w:hint="eastAsia" w:ascii="宋体" w:hAnsi="宋体" w:eastAsia="宋体" w:cs="宋体"/>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本保函</w:t>
      </w:r>
      <w:r>
        <w:rPr>
          <w:rFonts w:hint="eastAsia" w:ascii="宋体" w:hAnsi="宋体" w:eastAsia="宋体" w:cs="Times New Roman"/>
          <w:kern w:val="0"/>
          <w:szCs w:val="21"/>
        </w:rPr>
        <w:t>应从合同签订之日起至合同期限届满并且中标人完成本合同及本合同下所有补充协议的全部服务义务后二十八（28）日内保持有效。</w:t>
      </w:r>
    </w:p>
    <w:p>
      <w:pPr>
        <w:widowControl/>
        <w:autoSpaceDE w:val="0"/>
        <w:autoSpaceDN w:val="0"/>
        <w:adjustRightInd w:val="0"/>
        <w:spacing w:line="360" w:lineRule="auto"/>
        <w:ind w:firstLine="437"/>
        <w:jc w:val="left"/>
        <w:rPr>
          <w:rFonts w:ascii="宋体" w:hAnsi="宋体" w:eastAsia="宋体" w:cs="宋体"/>
          <w:kern w:val="0"/>
          <w:szCs w:val="21"/>
        </w:rPr>
      </w:pPr>
    </w:p>
    <w:p>
      <w:pPr>
        <w:widowControl/>
        <w:autoSpaceDE w:val="0"/>
        <w:autoSpaceDN w:val="0"/>
        <w:adjustRightInd w:val="0"/>
        <w:spacing w:line="360" w:lineRule="auto"/>
        <w:ind w:firstLine="2520" w:firstLineChars="1200"/>
        <w:jc w:val="left"/>
        <w:rPr>
          <w:rFonts w:ascii="宋体" w:hAnsi="宋体" w:eastAsia="宋体" w:cs="宋体"/>
          <w:kern w:val="0"/>
          <w:szCs w:val="21"/>
          <w:u w:val="single"/>
        </w:rPr>
      </w:pPr>
      <w:r>
        <w:rPr>
          <w:rFonts w:hint="eastAsia" w:ascii="宋体" w:hAnsi="宋体" w:eastAsia="宋体" w:cs="宋体"/>
          <w:kern w:val="0"/>
          <w:szCs w:val="21"/>
        </w:rPr>
        <w:t>担</w:t>
      </w:r>
      <w:r>
        <w:rPr>
          <w:rFonts w:ascii="宋体" w:hAnsi="宋体" w:eastAsia="宋体" w:cs="宋体"/>
          <w:kern w:val="0"/>
          <w:szCs w:val="21"/>
        </w:rPr>
        <w:t xml:space="preserve"> </w:t>
      </w:r>
      <w:r>
        <w:rPr>
          <w:rFonts w:hint="eastAsia" w:ascii="宋体" w:hAnsi="宋体" w:eastAsia="宋体" w:cs="宋体"/>
          <w:kern w:val="0"/>
          <w:szCs w:val="21"/>
        </w:rPr>
        <w:t>保</w:t>
      </w:r>
      <w:r>
        <w:rPr>
          <w:rFonts w:ascii="宋体" w:hAnsi="宋体" w:eastAsia="宋体" w:cs="宋体"/>
          <w:kern w:val="0"/>
          <w:szCs w:val="21"/>
        </w:rPr>
        <w:t xml:space="preserve"> </w:t>
      </w:r>
      <w:r>
        <w:rPr>
          <w:rFonts w:hint="eastAsia" w:ascii="宋体" w:hAnsi="宋体" w:eastAsia="宋体" w:cs="宋体"/>
          <w:kern w:val="0"/>
          <w:szCs w:val="21"/>
        </w:rPr>
        <w:t>银</w:t>
      </w:r>
      <w:r>
        <w:rPr>
          <w:rFonts w:ascii="宋体" w:hAnsi="宋体" w:eastAsia="宋体" w:cs="宋体"/>
          <w:kern w:val="0"/>
          <w:szCs w:val="21"/>
        </w:rPr>
        <w:t xml:space="preserve"> </w:t>
      </w:r>
      <w:r>
        <w:rPr>
          <w:rFonts w:hint="eastAsia" w:ascii="宋体" w:hAnsi="宋体" w:eastAsia="宋体" w:cs="宋体"/>
          <w:kern w:val="0"/>
          <w:szCs w:val="21"/>
        </w:rPr>
        <w:t>行：</w:t>
      </w:r>
      <w:r>
        <w:rPr>
          <w:rFonts w:ascii="宋体" w:hAnsi="宋体" w:eastAsia="宋体" w:cs="宋体"/>
          <w:kern w:val="0"/>
          <w:szCs w:val="21"/>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kern w:val="0"/>
          <w:szCs w:val="21"/>
        </w:rPr>
      </w:pPr>
      <w:r>
        <w:rPr>
          <w:rFonts w:hint="eastAsia" w:ascii="宋体" w:hAnsi="宋体" w:eastAsia="宋体" w:cs="宋体"/>
          <w:kern w:val="0"/>
          <w:szCs w:val="21"/>
        </w:rPr>
        <w:t>法定代表人或其授权的代表人：</w:t>
      </w:r>
      <w:r>
        <w:rPr>
          <w:rFonts w:ascii="宋体" w:hAnsi="宋体" w:eastAsia="宋体" w:cs="宋体"/>
          <w:kern w:val="0"/>
          <w:szCs w:val="21"/>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kern w:val="0"/>
          <w:szCs w:val="21"/>
          <w:u w:val="single"/>
        </w:rPr>
      </w:pPr>
      <w:r>
        <w:rPr>
          <w:rFonts w:ascii="宋体" w:hAnsi="宋体" w:eastAsia="宋体" w:cs="宋体"/>
          <w:kern w:val="0"/>
          <w:szCs w:val="21"/>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kern w:val="0"/>
          <w:szCs w:val="21"/>
          <w:u w:val="single"/>
        </w:rPr>
      </w:pPr>
      <w:r>
        <w:rPr>
          <w:rFonts w:ascii="宋体" w:hAnsi="宋体" w:eastAsia="宋体" w:cs="宋体"/>
          <w:kern w:val="0"/>
          <w:szCs w:val="21"/>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kern w:val="0"/>
          <w:szCs w:val="21"/>
        </w:rPr>
      </w:pPr>
      <w:r>
        <w:rPr>
          <w:rFonts w:ascii="宋体" w:hAnsi="宋体" w:eastAsia="宋体" w:cs="宋体"/>
          <w:kern w:val="0"/>
          <w:szCs w:val="21"/>
        </w:rPr>
        <w:t xml:space="preserve">                                        </w:t>
      </w:r>
      <w:r>
        <w:rPr>
          <w:rFonts w:ascii="宋体" w:hAnsi="宋体" w:eastAsia="宋体" w:cs="宋体"/>
          <w:kern w:val="0"/>
          <w:szCs w:val="21"/>
          <w:u w:val="single"/>
        </w:rPr>
        <w:t xml:space="preserve">        </w:t>
      </w:r>
      <w:r>
        <w:rPr>
          <w:rFonts w:hint="eastAsia" w:ascii="宋体" w:hAnsi="宋体" w:eastAsia="宋体" w:cs="宋体"/>
          <w:kern w:val="0"/>
          <w:szCs w:val="21"/>
        </w:rPr>
        <w:t>年</w:t>
      </w:r>
      <w:r>
        <w:rPr>
          <w:rFonts w:ascii="宋体" w:hAnsi="宋体" w:eastAsia="宋体" w:cs="宋体"/>
          <w:kern w:val="0"/>
          <w:szCs w:val="21"/>
          <w:u w:val="single"/>
        </w:rPr>
        <w:t xml:space="preserve">     </w:t>
      </w:r>
      <w:r>
        <w:rPr>
          <w:rFonts w:hint="eastAsia" w:ascii="宋体" w:hAnsi="宋体" w:eastAsia="宋体" w:cs="宋体"/>
          <w:kern w:val="0"/>
          <w:szCs w:val="21"/>
        </w:rPr>
        <w:t>月</w:t>
      </w:r>
      <w:r>
        <w:rPr>
          <w:rFonts w:ascii="宋体" w:hAnsi="宋体" w:eastAsia="宋体" w:cs="宋体"/>
          <w:kern w:val="0"/>
          <w:szCs w:val="21"/>
          <w:u w:val="single"/>
        </w:rPr>
        <w:t xml:space="preserve">     </w:t>
      </w:r>
      <w:r>
        <w:rPr>
          <w:rFonts w:hint="eastAsia" w:ascii="宋体" w:hAnsi="宋体" w:eastAsia="宋体" w:cs="宋体"/>
          <w:kern w:val="0"/>
          <w:szCs w:val="21"/>
        </w:rPr>
        <w:t>日</w:t>
      </w:r>
    </w:p>
    <w:p>
      <w:pPr>
        <w:widowControl/>
        <w:autoSpaceDE w:val="0"/>
        <w:autoSpaceDN w:val="0"/>
        <w:adjustRightInd w:val="0"/>
        <w:spacing w:line="360" w:lineRule="auto"/>
        <w:jc w:val="left"/>
        <w:rPr>
          <w:rFonts w:ascii="宋体" w:hAnsi="宋体" w:eastAsia="宋体" w:cs="宋体"/>
          <w:kern w:val="0"/>
          <w:szCs w:val="21"/>
        </w:rPr>
      </w:pPr>
    </w:p>
    <w:p>
      <w:pPr>
        <w:widowControl/>
        <w:autoSpaceDE w:val="0"/>
        <w:autoSpaceDN w:val="0"/>
        <w:adjustRightInd w:val="0"/>
        <w:spacing w:line="360" w:lineRule="auto"/>
        <w:jc w:val="left"/>
        <w:rPr>
          <w:rFonts w:ascii="宋体" w:hAnsi="宋体" w:eastAsia="宋体" w:cs="宋体"/>
          <w:kern w:val="0"/>
          <w:szCs w:val="21"/>
        </w:rPr>
      </w:pPr>
    </w:p>
    <w:p>
      <w:pPr>
        <w:autoSpaceDE w:val="0"/>
        <w:autoSpaceDN w:val="0"/>
        <w:adjustRightInd w:val="0"/>
        <w:spacing w:line="360" w:lineRule="auto"/>
        <w:ind w:right="368" w:rightChars="175"/>
        <w:jc w:val="left"/>
        <w:rPr>
          <w:rFonts w:ascii="宋体" w:hAnsi="宋体" w:eastAsia="宋体" w:cs="Times New Roman"/>
          <w:kern w:val="0"/>
          <w:szCs w:val="21"/>
        </w:rPr>
        <w:sectPr>
          <w:pgSz w:w="12240" w:h="15840"/>
          <w:pgMar w:top="1191" w:right="1043" w:bottom="1191" w:left="1043" w:header="720" w:footer="720" w:gutter="0"/>
          <w:cols w:space="0" w:num="1"/>
          <w:titlePg/>
          <w:docGrid w:linePitch="326" w:charSpace="0"/>
        </w:sectPr>
      </w:pPr>
    </w:p>
    <w:p>
      <w:pPr>
        <w:rPr>
          <w:rFonts w:ascii="宋体" w:hAnsi="宋体" w:eastAsia="宋体" w:cs="Times New Roman"/>
          <w:b/>
          <w:kern w:val="0"/>
          <w:sz w:val="28"/>
          <w:szCs w:val="28"/>
        </w:rPr>
      </w:pPr>
      <w:r>
        <w:rPr>
          <w:rFonts w:hint="eastAsia" w:ascii="宋体" w:hAnsi="宋体" w:eastAsia="宋体" w:cs="Times New Roman"/>
          <w:b/>
          <w:kern w:val="0"/>
          <w:sz w:val="28"/>
          <w:szCs w:val="28"/>
        </w:rPr>
        <w:t>二、履约保证保险凭证格式</w:t>
      </w:r>
    </w:p>
    <w:p>
      <w:pPr>
        <w:autoSpaceDE w:val="0"/>
        <w:autoSpaceDN w:val="0"/>
        <w:adjustRightInd w:val="0"/>
        <w:jc w:val="center"/>
        <w:rPr>
          <w:rFonts w:ascii="宋体" w:hAnsi="宋体" w:eastAsia="宋体" w:cs="Times New Roman"/>
          <w:b/>
          <w:kern w:val="0"/>
          <w:sz w:val="30"/>
          <w:szCs w:val="30"/>
        </w:rPr>
      </w:pPr>
    </w:p>
    <w:p>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履约保证保险凭证</w:t>
      </w:r>
    </w:p>
    <w:p>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w:t>
      </w:r>
    </w:p>
    <w:p>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编号：</w:t>
      </w:r>
    </w:p>
    <w:p>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（下称“受益人”）： </w:t>
      </w:r>
    </w:p>
    <w:p>
      <w:pPr>
        <w:autoSpaceDE w:val="0"/>
        <w:autoSpaceDN w:val="0"/>
        <w:adjustRightInd w:val="0"/>
        <w:spacing w:line="360" w:lineRule="auto"/>
        <w:ind w:firstLine="437"/>
        <w:jc w:val="left"/>
        <w:rPr>
          <w:rFonts w:ascii="宋体" w:hAnsi="宋体" w:eastAsia="宋体" w:cs="宋体"/>
          <w:kern w:val="0"/>
          <w:szCs w:val="21"/>
        </w:rPr>
      </w:pPr>
    </w:p>
    <w:p>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（下称“申请人”）已与贵方签订了</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w:t>
      </w:r>
      <w:r>
        <w:rPr>
          <w:rFonts w:hint="eastAsia" w:ascii="宋体" w:hAnsi="宋体" w:eastAsia="宋体" w:cs="宋体"/>
          <w:kern w:val="0"/>
          <w:szCs w:val="21"/>
        </w:rPr>
        <w:t>。我方已接受申请人的请求，并出具《履约保证保险》保险单。</w:t>
      </w:r>
      <w:r>
        <w:rPr>
          <w:rFonts w:ascii="宋体" w:hAnsi="宋体" w:eastAsia="宋体" w:cs="宋体"/>
          <w:kern w:val="0"/>
          <w:szCs w:val="21"/>
        </w:rPr>
        <w:t xml:space="preserve"> </w:t>
      </w:r>
    </w:p>
    <w:p>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一、保证保险金额 </w:t>
      </w:r>
    </w:p>
    <w:p>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我方承担的履约保证保险的保险金额（最高限额）为人民币（大写）</w:t>
      </w:r>
      <w:r>
        <w:rPr>
          <w:rFonts w:hint="eastAsia" w:ascii="宋体" w:hAnsi="宋体" w:eastAsia="宋体" w:cs="宋体"/>
          <w:b/>
          <w:kern w:val="0"/>
          <w:szCs w:val="21"/>
          <w:u w:val="single"/>
        </w:rPr>
        <w:t xml:space="preserve">                </w:t>
      </w:r>
      <w:r>
        <w:rPr>
          <w:rFonts w:hint="eastAsia" w:ascii="宋体" w:hAnsi="宋体" w:eastAsia="宋体" w:cs="宋体"/>
          <w:kern w:val="0"/>
          <w:szCs w:val="21"/>
        </w:rPr>
        <w:t>元 （</w:t>
      </w:r>
      <w:r>
        <w:rPr>
          <w:rFonts w:ascii="宋体" w:hAnsi="宋体" w:eastAsia="宋体" w:cs="宋体"/>
          <w:kern w:val="0"/>
          <w:szCs w:val="21"/>
        </w:rPr>
        <w:t>¥</w:t>
      </w:r>
      <w:r>
        <w:rPr>
          <w:rFonts w:hint="eastAsia" w:ascii="宋体" w:hAnsi="宋体" w:eastAsia="宋体" w:cs="宋体"/>
          <w:b/>
          <w:kern w:val="0"/>
          <w:szCs w:val="21"/>
          <w:u w:val="single"/>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w:t>
      </w:r>
    </w:p>
    <w:p>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二、保证保险的责任范围 </w:t>
      </w:r>
    </w:p>
    <w:p>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在保险期间内，申请人因自身原因未按照与贵方签订的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w:t>
      </w:r>
      <w:r>
        <w:rPr>
          <w:rFonts w:hint="eastAsia" w:ascii="宋体" w:hAnsi="宋体" w:eastAsia="宋体" w:cs="宋体"/>
          <w:kern w:val="0"/>
          <w:szCs w:val="21"/>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三、代偿的安排 </w:t>
      </w:r>
    </w:p>
    <w:p>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四、生效时间 </w:t>
      </w:r>
    </w:p>
    <w:p>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本保险凭证自我方法定代表人（或其授权代理人）签字并加盖保险承保章之日起生效。 </w:t>
      </w:r>
    </w:p>
    <w:p>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五、其他</w:t>
      </w:r>
    </w:p>
    <w:p>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w:t>
      </w:r>
      <w:r>
        <w:rPr>
          <w:rFonts w:hint="eastAsia" w:ascii="宋体" w:hAnsi="宋体" w:eastAsia="宋体" w:cs="宋体"/>
          <w:kern w:val="0"/>
          <w:szCs w:val="21"/>
        </w:rPr>
        <w:t>履约保证保险</w:t>
      </w:r>
      <w:r>
        <w:rPr>
          <w:rFonts w:hint="eastAsia" w:ascii="宋体" w:hAnsi="宋体" w:eastAsia="宋体" w:cs="Times New Roman"/>
          <w:kern w:val="0"/>
          <w:szCs w:val="21"/>
        </w:rPr>
        <w:t>应从合同签订之日起至合同期限届满并且中标人完成本合同及本合同下所有补充协议的全部服务义务后二十八（28）日内保持有效。</w:t>
      </w:r>
    </w:p>
    <w:p>
      <w:pPr>
        <w:autoSpaceDE w:val="0"/>
        <w:autoSpaceDN w:val="0"/>
        <w:adjustRightInd w:val="0"/>
        <w:spacing w:line="360" w:lineRule="auto"/>
        <w:ind w:firstLine="437"/>
        <w:jc w:val="left"/>
      </w:pPr>
    </w:p>
    <w:p>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附：《</w:t>
      </w:r>
      <w:r>
        <w:rPr>
          <w:rFonts w:ascii="宋体" w:hAnsi="宋体" w:eastAsia="宋体" w:cs="宋体"/>
          <w:kern w:val="0"/>
          <w:szCs w:val="21"/>
        </w:rPr>
        <w:t xml:space="preserve">XXX </w:t>
      </w:r>
      <w:r>
        <w:rPr>
          <w:rFonts w:hint="eastAsia" w:ascii="宋体" w:hAnsi="宋体" w:eastAsia="宋体" w:cs="宋体"/>
          <w:kern w:val="0"/>
          <w:szCs w:val="21"/>
        </w:rPr>
        <w:t>保险有限公司履约保证保险（</w:t>
      </w:r>
      <w:r>
        <w:rPr>
          <w:rFonts w:ascii="宋体" w:hAnsi="宋体" w:eastAsia="宋体" w:cs="宋体"/>
          <w:kern w:val="0"/>
          <w:szCs w:val="21"/>
        </w:rPr>
        <w:t xml:space="preserve">X </w:t>
      </w:r>
      <w:r>
        <w:rPr>
          <w:rFonts w:hint="eastAsia" w:ascii="宋体" w:hAnsi="宋体" w:eastAsia="宋体" w:cs="宋体"/>
          <w:kern w:val="0"/>
          <w:szCs w:val="21"/>
        </w:rPr>
        <w:t xml:space="preserve">款）条款》及保单 </w:t>
      </w:r>
    </w:p>
    <w:p>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w:t>
      </w:r>
    </w:p>
    <w:p>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保险人：（盖章）</w:t>
      </w:r>
    </w:p>
    <w:p>
      <w:pPr>
        <w:autoSpaceDE w:val="0"/>
        <w:autoSpaceDN w:val="0"/>
        <w:adjustRightInd w:val="0"/>
        <w:spacing w:line="360" w:lineRule="auto"/>
        <w:ind w:firstLine="437"/>
        <w:jc w:val="right"/>
        <w:rPr>
          <w:rFonts w:ascii="宋体" w:hAnsi="宋体" w:eastAsia="宋体" w:cs="宋体"/>
          <w:kern w:val="0"/>
          <w:szCs w:val="21"/>
        </w:rPr>
      </w:pPr>
      <w:r>
        <w:rPr>
          <w:rFonts w:hint="eastAsia" w:ascii="宋体" w:hAnsi="宋体" w:eastAsia="宋体" w:cs="宋体"/>
          <w:kern w:val="0"/>
          <w:szCs w:val="21"/>
        </w:rPr>
        <w:t>法定代表人或授权代理人：</w:t>
      </w:r>
      <w:r>
        <w:rPr>
          <w:rFonts w:ascii="宋体" w:hAnsi="宋体" w:eastAsia="宋体" w:cs="宋体"/>
          <w:kern w:val="0"/>
          <w:szCs w:val="21"/>
        </w:rPr>
        <w:t xml:space="preserve">________ </w:t>
      </w:r>
    </w:p>
    <w:p>
      <w:pPr>
        <w:autoSpaceDE w:val="0"/>
        <w:autoSpaceDN w:val="0"/>
        <w:adjustRightInd w:val="0"/>
        <w:spacing w:line="360" w:lineRule="auto"/>
        <w:ind w:firstLine="437"/>
        <w:jc w:val="right"/>
        <w:rPr>
          <w:rFonts w:ascii="宋体" w:hAnsi="宋体" w:eastAsia="宋体" w:cs="宋体"/>
          <w:kern w:val="0"/>
          <w:szCs w:val="21"/>
        </w:rPr>
      </w:pPr>
      <w:r>
        <w:rPr>
          <w:rFonts w:hint="eastAsia" w:ascii="宋体" w:hAnsi="宋体" w:eastAsia="宋体" w:cs="宋体"/>
          <w:kern w:val="0"/>
          <w:szCs w:val="21"/>
        </w:rPr>
        <w:t>年</w:t>
      </w:r>
      <w:r>
        <w:rPr>
          <w:rFonts w:ascii="宋体" w:hAnsi="宋体" w:eastAsia="宋体" w:cs="宋体"/>
          <w:kern w:val="0"/>
          <w:szCs w:val="21"/>
        </w:rPr>
        <w:t xml:space="preserve"> </w:t>
      </w:r>
      <w:r>
        <w:rPr>
          <w:rFonts w:hint="eastAsia" w:ascii="宋体" w:hAnsi="宋体" w:eastAsia="宋体" w:cs="宋体"/>
          <w:kern w:val="0"/>
          <w:szCs w:val="21"/>
        </w:rPr>
        <w:t>月</w:t>
      </w:r>
      <w:r>
        <w:rPr>
          <w:rFonts w:ascii="宋体" w:hAnsi="宋体" w:eastAsia="宋体" w:cs="宋体"/>
          <w:kern w:val="0"/>
          <w:szCs w:val="21"/>
        </w:rPr>
        <w:t xml:space="preserve"> </w:t>
      </w:r>
      <w:r>
        <w:rPr>
          <w:rFonts w:hint="eastAsia" w:ascii="宋体" w:hAnsi="宋体" w:eastAsia="宋体" w:cs="宋体"/>
          <w:kern w:val="0"/>
          <w:szCs w:val="21"/>
        </w:rPr>
        <w:t>日</w:t>
      </w:r>
    </w:p>
    <w:p>
      <w:pPr>
        <w:widowControl/>
        <w:autoSpaceDE w:val="0"/>
        <w:autoSpaceDN w:val="0"/>
        <w:adjustRightInd w:val="0"/>
        <w:spacing w:before="100" w:beforeAutospacing="1" w:after="100" w:afterAutospacing="1" w:line="360" w:lineRule="auto"/>
        <w:jc w:val="left"/>
        <w:rPr>
          <w:rFonts w:ascii="宋体" w:hAnsi="宋体" w:eastAsia="宋体" w:cs="宋体"/>
          <w:kern w:val="0"/>
          <w:szCs w:val="21"/>
        </w:rPr>
      </w:pPr>
      <w:r>
        <w:rPr>
          <w:rFonts w:hint="eastAsia" w:ascii="宋体" w:hAnsi="宋体" w:eastAsia="宋体" w:cs="宋体"/>
          <w:kern w:val="0"/>
          <w:szCs w:val="21"/>
        </w:rPr>
        <w:br w:type="page"/>
      </w:r>
    </w:p>
    <w:p>
      <w:pPr>
        <w:autoSpaceDE w:val="0"/>
        <w:autoSpaceDN w:val="0"/>
        <w:adjustRightInd w:val="0"/>
        <w:spacing w:after="120" w:afterLines="50" w:line="360" w:lineRule="auto"/>
        <w:jc w:val="left"/>
        <w:rPr>
          <w:rFonts w:ascii="宋体" w:hAnsi="宋体" w:eastAsia="宋体" w:cs="Times New Roman"/>
          <w:b/>
          <w:kern w:val="0"/>
          <w:sz w:val="28"/>
          <w:szCs w:val="28"/>
        </w:rPr>
      </w:pPr>
      <w:r>
        <w:rPr>
          <w:rFonts w:hint="eastAsia" w:ascii="宋体" w:hAnsi="宋体" w:eastAsia="宋体" w:cs="Times New Roman"/>
          <w:b/>
          <w:kern w:val="0"/>
          <w:sz w:val="28"/>
          <w:szCs w:val="28"/>
        </w:rPr>
        <w:t>三、担保公司履约担保书格式</w:t>
      </w:r>
    </w:p>
    <w:p>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（下称“受益人”）</w:t>
      </w:r>
    </w:p>
    <w:p>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鉴于</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申请人</w:t>
      </w:r>
      <w:r>
        <w:rPr>
          <w:rFonts w:ascii="宋体" w:hAnsi="宋体" w:eastAsia="宋体" w:cs="Times New Roman"/>
          <w:kern w:val="0"/>
          <w:szCs w:val="21"/>
          <w:u w:val="single"/>
        </w:rPr>
        <w:t xml:space="preserve">的名称与地址）  </w:t>
      </w:r>
      <w:r>
        <w:rPr>
          <w:rFonts w:ascii="宋体" w:hAnsi="宋体" w:eastAsia="宋体" w:cs="Times New Roman"/>
          <w:kern w:val="0"/>
          <w:szCs w:val="21"/>
        </w:rPr>
        <w:t>（下称“</w:t>
      </w:r>
      <w:r>
        <w:rPr>
          <w:rFonts w:hint="eastAsia" w:ascii="宋体" w:hAnsi="宋体" w:eastAsia="宋体" w:cs="Times New Roman"/>
          <w:kern w:val="0"/>
          <w:szCs w:val="21"/>
        </w:rPr>
        <w:t>申请人</w:t>
      </w:r>
      <w:r>
        <w:rPr>
          <w:rFonts w:ascii="宋体" w:hAnsi="宋体" w:eastAsia="宋体" w:cs="Times New Roman"/>
          <w:kern w:val="0"/>
          <w:szCs w:val="21"/>
        </w:rPr>
        <w:t>”），已保证按</w:t>
      </w:r>
      <w:r>
        <w:rPr>
          <w:rFonts w:hint="eastAsia" w:ascii="宋体" w:hAnsi="宋体" w:eastAsia="宋体" w:cs="宋体"/>
          <w:kern w:val="0"/>
          <w:szCs w:val="21"/>
        </w:rPr>
        <w:t>拟签订的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合同（招标文件）</w:t>
      </w:r>
      <w:r>
        <w:rPr>
          <w:rFonts w:ascii="宋体" w:hAnsi="宋体" w:eastAsia="宋体" w:cs="Times New Roman"/>
          <w:kern w:val="0"/>
          <w:szCs w:val="21"/>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kern w:val="0"/>
          <w:szCs w:val="21"/>
        </w:rPr>
      </w:pPr>
      <w:r>
        <w:rPr>
          <w:rFonts w:ascii="宋体" w:hAnsi="宋体" w:eastAsia="宋体" w:cs="Times New Roman"/>
          <w:kern w:val="0"/>
          <w:szCs w:val="21"/>
        </w:rPr>
        <w:t>根据上述合同（招标文件）规定，</w:t>
      </w:r>
      <w:r>
        <w:rPr>
          <w:rFonts w:hint="eastAsia" w:ascii="宋体" w:hAnsi="宋体" w:eastAsia="宋体" w:cs="Times New Roman"/>
          <w:kern w:val="0"/>
          <w:szCs w:val="21"/>
        </w:rPr>
        <w:t>申请人</w:t>
      </w:r>
      <w:r>
        <w:rPr>
          <w:rFonts w:ascii="宋体" w:hAnsi="宋体" w:eastAsia="宋体" w:cs="Times New Roman"/>
          <w:kern w:val="0"/>
          <w:szCs w:val="21"/>
        </w:rPr>
        <w:t>应向受益人提供一份金额为人民币</w:t>
      </w:r>
      <w:r>
        <w:rPr>
          <w:rFonts w:hint="eastAsia" w:ascii="宋体" w:hAnsi="宋体" w:eastAsia="宋体" w:cs="宋体"/>
          <w:kern w:val="0"/>
          <w:szCs w:val="21"/>
        </w:rPr>
        <w:t>（大写）</w:t>
      </w:r>
      <w:r>
        <w:rPr>
          <w:rFonts w:ascii="宋体" w:hAnsi="宋体" w:eastAsia="宋体" w:cs="Times New Roman"/>
          <w:kern w:val="0"/>
          <w:szCs w:val="21"/>
          <w:u w:val="single"/>
        </w:rPr>
        <w:t xml:space="preserve">     （RMB元）</w:t>
      </w:r>
      <w:r>
        <w:rPr>
          <w:rFonts w:ascii="宋体" w:hAnsi="宋体" w:eastAsia="宋体" w:cs="Times New Roman"/>
          <w:kern w:val="0"/>
          <w:szCs w:val="21"/>
        </w:rPr>
        <w:t>的</w:t>
      </w:r>
      <w:r>
        <w:rPr>
          <w:rFonts w:hint="eastAsia" w:ascii="宋体" w:hAnsi="宋体" w:eastAsia="宋体" w:cs="Times New Roman"/>
          <w:kern w:val="0"/>
          <w:szCs w:val="21"/>
        </w:rPr>
        <w:t>无条件、</w:t>
      </w:r>
      <w:r>
        <w:rPr>
          <w:rFonts w:ascii="宋体" w:hAnsi="宋体" w:eastAsia="宋体" w:cs="Times New Roman"/>
          <w:bCs/>
          <w:kern w:val="0"/>
          <w:szCs w:val="21"/>
        </w:rPr>
        <w:t>不可撤销</w:t>
      </w:r>
      <w:r>
        <w:rPr>
          <w:rFonts w:ascii="宋体" w:hAnsi="宋体" w:eastAsia="宋体" w:cs="Times New Roman"/>
          <w:kern w:val="0"/>
          <w:szCs w:val="21"/>
        </w:rPr>
        <w:t>履约</w:t>
      </w:r>
      <w:r>
        <w:rPr>
          <w:rFonts w:hint="eastAsia" w:ascii="宋体" w:hAnsi="宋体" w:eastAsia="宋体" w:cs="Times New Roman"/>
          <w:kern w:val="0"/>
          <w:szCs w:val="21"/>
        </w:rPr>
        <w:t>担保</w:t>
      </w:r>
      <w:r>
        <w:rPr>
          <w:rFonts w:ascii="宋体" w:hAnsi="宋体" w:eastAsia="宋体" w:cs="Times New Roman"/>
          <w:kern w:val="0"/>
          <w:szCs w:val="21"/>
        </w:rPr>
        <w:t>，作为</w:t>
      </w:r>
      <w:r>
        <w:rPr>
          <w:rFonts w:hint="eastAsia" w:ascii="宋体" w:hAnsi="宋体" w:eastAsia="宋体" w:cs="Times New Roman"/>
          <w:kern w:val="0"/>
          <w:szCs w:val="21"/>
        </w:rPr>
        <w:t>申请人</w:t>
      </w:r>
      <w:r>
        <w:rPr>
          <w:rFonts w:ascii="宋体" w:hAnsi="宋体" w:eastAsia="宋体" w:cs="Times New Roman"/>
          <w:kern w:val="0"/>
          <w:szCs w:val="21"/>
        </w:rPr>
        <w:t>履行上述合同的担保</w:t>
      </w:r>
      <w:r>
        <w:rPr>
          <w:rFonts w:ascii="宋体" w:hAnsi="宋体" w:eastAsia="宋体" w:cs="宋体"/>
          <w:kern w:val="0"/>
          <w:szCs w:val="21"/>
        </w:rPr>
        <w:t>，</w:t>
      </w:r>
      <w:r>
        <w:rPr>
          <w:rFonts w:hint="eastAsia" w:ascii="宋体" w:hAnsi="宋体" w:eastAsia="宋体" w:cs="宋体"/>
          <w:kern w:val="0"/>
          <w:szCs w:val="21"/>
          <w:lang w:eastAsia="zh-Hans"/>
        </w:rPr>
        <w:t>我方</w:t>
      </w:r>
      <w:r>
        <w:rPr>
          <w:rFonts w:ascii="宋体" w:hAnsi="宋体" w:eastAsia="宋体" w:cs="宋体"/>
          <w:kern w:val="0"/>
          <w:szCs w:val="21"/>
          <w:u w:val="single"/>
        </w:rPr>
        <w:t xml:space="preserve">  </w:t>
      </w:r>
      <w:r>
        <w:rPr>
          <w:rFonts w:ascii="宋体" w:hAnsi="宋体" w:eastAsia="宋体" w:cs="Times New Roman"/>
          <w:kern w:val="0"/>
          <w:szCs w:val="21"/>
          <w:u w:val="single"/>
        </w:rPr>
        <w:t>（</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名称）</w:t>
      </w:r>
      <w:r>
        <w:rPr>
          <w:rFonts w:hint="eastAsia" w:ascii="宋体" w:hAnsi="宋体" w:eastAsia="宋体" w:cs="Times New Roman"/>
          <w:kern w:val="0"/>
          <w:szCs w:val="21"/>
          <w:u w:val="single"/>
        </w:rPr>
        <w:t xml:space="preserve">  </w:t>
      </w:r>
      <w:r>
        <w:rPr>
          <w:rFonts w:hint="eastAsia" w:ascii="宋体" w:hAnsi="宋体" w:eastAsia="宋体" w:cs="宋体"/>
          <w:kern w:val="0"/>
          <w:szCs w:val="21"/>
        </w:rPr>
        <w:t>在</w:t>
      </w:r>
      <w:r>
        <w:rPr>
          <w:rFonts w:hint="eastAsia" w:ascii="宋体" w:hAnsi="宋体" w:eastAsia="宋体" w:cs="宋体"/>
          <w:kern w:val="0"/>
          <w:szCs w:val="21"/>
          <w:lang w:eastAsia="zh-Hans"/>
        </w:rPr>
        <w:t>本合同项下的保证责任为连带责任保证</w:t>
      </w:r>
      <w:r>
        <w:rPr>
          <w:rFonts w:hint="eastAsia" w:ascii="宋体" w:hAnsi="宋体" w:eastAsia="宋体" w:cs="宋体"/>
          <w:kern w:val="0"/>
          <w:szCs w:val="21"/>
        </w:rPr>
        <w:t>。</w:t>
      </w:r>
    </w:p>
    <w:p>
      <w:pPr>
        <w:autoSpaceDE w:val="0"/>
        <w:autoSpaceDN w:val="0"/>
        <w:adjustRightInd w:val="0"/>
        <w:spacing w:line="360" w:lineRule="auto"/>
        <w:ind w:firstLine="437"/>
        <w:jc w:val="left"/>
        <w:rPr>
          <w:rFonts w:ascii="宋体" w:hAnsi="宋体" w:eastAsia="宋体" w:cs="宋体"/>
          <w:kern w:val="0"/>
          <w:szCs w:val="21"/>
        </w:rPr>
      </w:pPr>
      <w:r>
        <w:rPr>
          <w:rFonts w:ascii="宋体" w:hAnsi="宋体" w:eastAsia="宋体" w:cs="Times New Roman"/>
          <w:kern w:val="0"/>
          <w:szCs w:val="21"/>
        </w:rPr>
        <w:t>我方</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 xml:space="preserve">名称）  </w:t>
      </w:r>
      <w:r>
        <w:rPr>
          <w:rFonts w:ascii="宋体" w:hAnsi="宋体" w:eastAsia="宋体" w:cs="Times New Roman"/>
          <w:kern w:val="0"/>
          <w:szCs w:val="21"/>
        </w:rPr>
        <w:t>，受</w:t>
      </w:r>
      <w:r>
        <w:rPr>
          <w:rFonts w:hint="eastAsia" w:ascii="宋体" w:hAnsi="宋体" w:eastAsia="宋体" w:cs="Times New Roman"/>
          <w:kern w:val="0"/>
          <w:szCs w:val="21"/>
        </w:rPr>
        <w:t>申请人</w:t>
      </w:r>
      <w:r>
        <w:rPr>
          <w:rFonts w:ascii="宋体" w:hAnsi="宋体" w:eastAsia="宋体" w:cs="Times New Roman"/>
          <w:kern w:val="0"/>
          <w:szCs w:val="21"/>
        </w:rPr>
        <w:t>的委托，</w:t>
      </w:r>
      <w:r>
        <w:rPr>
          <w:rFonts w:hint="eastAsia" w:ascii="宋体" w:hAnsi="宋体" w:eastAsia="宋体" w:cs="宋体"/>
          <w:kern w:val="0"/>
          <w:szCs w:val="21"/>
        </w:rPr>
        <w:t>无条件和不可撤销地在受益人出具本担保书原件且提出因申请人没有履行上述合同规定，在担保书限额内向受益人支付不超过人民币（大写）_________（¥</w:t>
      </w:r>
      <w:r>
        <w:rPr>
          <w:rFonts w:ascii="宋体" w:hAnsi="宋体" w:eastAsia="宋体" w:cs="宋体"/>
          <w:kern w:val="0"/>
          <w:szCs w:val="21"/>
        </w:rPr>
        <w:t>_______元）</w:t>
      </w:r>
      <w:r>
        <w:rPr>
          <w:rFonts w:hint="eastAsia" w:ascii="宋体" w:hAnsi="宋体" w:eastAsia="宋体" w:cs="宋体"/>
          <w:kern w:val="0"/>
          <w:szCs w:val="21"/>
        </w:rPr>
        <w:t>的款项。</w:t>
      </w:r>
    </w:p>
    <w:p>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我方还同意，任何受益人与</w:t>
      </w:r>
      <w:r>
        <w:rPr>
          <w:rFonts w:hint="eastAsia" w:ascii="宋体" w:hAnsi="宋体" w:eastAsia="宋体" w:cs="Times New Roman"/>
          <w:kern w:val="0"/>
          <w:szCs w:val="21"/>
        </w:rPr>
        <w:t>申请人</w:t>
      </w:r>
      <w:r>
        <w:rPr>
          <w:rFonts w:ascii="宋体" w:hAnsi="宋体" w:eastAsia="宋体" w:cs="Times New Roman"/>
          <w:kern w:val="0"/>
          <w:szCs w:val="21"/>
        </w:rPr>
        <w:t>之间可能对合同条款的修改、规范或其他合同文件的变动补充，都不能免除我方按本</w:t>
      </w:r>
      <w:r>
        <w:rPr>
          <w:rFonts w:hint="eastAsia" w:ascii="宋体" w:hAnsi="宋体" w:eastAsia="宋体" w:cs="Times New Roman"/>
          <w:kern w:val="0"/>
          <w:szCs w:val="21"/>
        </w:rPr>
        <w:t>担保</w:t>
      </w:r>
      <w:r>
        <w:rPr>
          <w:rFonts w:ascii="宋体" w:hAnsi="宋体" w:eastAsia="宋体" w:cs="Times New Roman"/>
          <w:kern w:val="0"/>
          <w:szCs w:val="21"/>
        </w:rPr>
        <w:t>函所承担的责任。因此，有关上述变动、补充和修改无须通知</w:t>
      </w:r>
      <w:r>
        <w:rPr>
          <w:rFonts w:hint="eastAsia" w:ascii="宋体" w:hAnsi="宋体" w:eastAsia="宋体" w:cs="Times New Roman"/>
          <w:kern w:val="0"/>
          <w:szCs w:val="21"/>
        </w:rPr>
        <w:t>或征得</w:t>
      </w:r>
      <w:r>
        <w:rPr>
          <w:rFonts w:ascii="宋体" w:hAnsi="宋体" w:eastAsia="宋体" w:cs="Times New Roman"/>
          <w:kern w:val="0"/>
          <w:szCs w:val="21"/>
        </w:rPr>
        <w:t>我方</w:t>
      </w:r>
      <w:r>
        <w:rPr>
          <w:rFonts w:hint="eastAsia" w:ascii="宋体" w:hAnsi="宋体" w:eastAsia="宋体" w:cs="Times New Roman"/>
          <w:kern w:val="0"/>
          <w:szCs w:val="21"/>
        </w:rPr>
        <w:t>同意</w:t>
      </w:r>
      <w:r>
        <w:rPr>
          <w:rFonts w:ascii="宋体" w:hAnsi="宋体" w:eastAsia="宋体" w:cs="Times New Roman"/>
          <w:kern w:val="0"/>
          <w:szCs w:val="21"/>
        </w:rPr>
        <w:t>。</w:t>
      </w:r>
    </w:p>
    <w:p>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本保函</w:t>
      </w:r>
      <w:r>
        <w:rPr>
          <w:rFonts w:hint="eastAsia" w:ascii="宋体" w:hAnsi="宋体" w:eastAsia="宋体" w:cs="Times New Roman"/>
          <w:kern w:val="0"/>
          <w:szCs w:val="21"/>
        </w:rPr>
        <w:t>应从合同签订之日起至合同期限届满并且中标人完成本合同及本合同下所有补充协议的全部服务义务后二十八（28）日内保持有效。</w:t>
      </w:r>
    </w:p>
    <w:p>
      <w:pPr>
        <w:autoSpaceDE w:val="0"/>
        <w:autoSpaceDN w:val="0"/>
        <w:adjustRightInd w:val="0"/>
        <w:spacing w:line="360" w:lineRule="auto"/>
        <w:jc w:val="left"/>
        <w:rPr>
          <w:rFonts w:ascii="宋体" w:hAnsi="宋体" w:eastAsia="宋体" w:cs="Times New Roman"/>
          <w:kern w:val="0"/>
          <w:szCs w:val="21"/>
        </w:rPr>
      </w:pPr>
    </w:p>
    <w:p>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担保公司盖章：</w:t>
      </w:r>
    </w:p>
    <w:p>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联系电话：</w:t>
      </w:r>
    </w:p>
    <w:p>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地址：</w:t>
      </w:r>
    </w:p>
    <w:p>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日期：    年   月   日</w:t>
      </w:r>
    </w:p>
    <w:p>
      <w:pPr>
        <w:autoSpaceDE w:val="0"/>
        <w:autoSpaceDN w:val="0"/>
        <w:adjustRightInd w:val="0"/>
        <w:spacing w:line="360" w:lineRule="auto"/>
        <w:ind w:right="368" w:rightChars="175"/>
        <w:jc w:val="left"/>
        <w:rPr>
          <w:rFonts w:ascii="宋体" w:hAnsi="宋体" w:eastAsia="宋体" w:cs="Times New Roman"/>
          <w:kern w:val="0"/>
          <w:szCs w:val="21"/>
        </w:rPr>
      </w:pPr>
    </w:p>
    <w:p>
      <w:pPr>
        <w:autoSpaceDE w:val="0"/>
        <w:autoSpaceDN w:val="0"/>
        <w:adjustRightInd w:val="0"/>
        <w:spacing w:line="360" w:lineRule="auto"/>
        <w:jc w:val="left"/>
        <w:rPr>
          <w:rFonts w:ascii="宋体" w:hAnsi="宋体" w:eastAsia="宋体" w:cs="Times New Roman"/>
          <w:kern w:val="0"/>
          <w:szCs w:val="21"/>
        </w:rPr>
      </w:pPr>
    </w:p>
    <w:p>
      <w:pPr>
        <w:autoSpaceDE w:val="0"/>
        <w:autoSpaceDN w:val="0"/>
        <w:adjustRightInd w:val="0"/>
        <w:spacing w:line="360" w:lineRule="auto"/>
        <w:ind w:firstLine="5775" w:firstLineChars="2750"/>
        <w:jc w:val="left"/>
        <w:rPr>
          <w:rFonts w:ascii="宋体" w:hAnsi="宋体" w:eastAsia="宋体" w:cs="Times New Roman"/>
          <w:kern w:val="0"/>
          <w:szCs w:val="21"/>
        </w:rPr>
      </w:pPr>
    </w:p>
    <w:p>
      <w:pPr>
        <w:autoSpaceDE w:val="0"/>
        <w:autoSpaceDN w:val="0"/>
        <w:adjustRightInd w:val="0"/>
        <w:spacing w:line="360" w:lineRule="auto"/>
        <w:ind w:firstLine="5775" w:firstLineChars="2750"/>
        <w:jc w:val="left"/>
        <w:rPr>
          <w:rFonts w:ascii="宋体" w:hAnsi="宋体" w:eastAsia="宋体" w:cs="Times New Roman"/>
          <w:kern w:val="0"/>
          <w:szCs w:val="21"/>
        </w:rPr>
      </w:pPr>
    </w:p>
    <w:p>
      <w:pPr>
        <w:autoSpaceDE w:val="0"/>
        <w:autoSpaceDN w:val="0"/>
        <w:adjustRightInd w:val="0"/>
        <w:spacing w:line="360" w:lineRule="auto"/>
        <w:ind w:firstLine="5775" w:firstLineChars="2750"/>
        <w:jc w:val="left"/>
        <w:rPr>
          <w:rFonts w:ascii="宋体" w:hAnsi="宋体" w:eastAsia="宋体" w:cs="Times New Roman"/>
          <w:kern w:val="0"/>
          <w:szCs w:val="21"/>
        </w:rPr>
      </w:pPr>
    </w:p>
    <w:p>
      <w:pPr>
        <w:autoSpaceDE w:val="0"/>
        <w:autoSpaceDN w:val="0"/>
        <w:adjustRightInd w:val="0"/>
        <w:spacing w:line="360" w:lineRule="auto"/>
        <w:ind w:firstLine="5775" w:firstLineChars="2750"/>
        <w:jc w:val="left"/>
        <w:rPr>
          <w:rFonts w:ascii="宋体" w:hAnsi="宋体" w:eastAsia="宋体" w:cs="Times New Roman"/>
          <w:kern w:val="0"/>
          <w:szCs w:val="21"/>
        </w:rPr>
      </w:pPr>
    </w:p>
    <w:p>
      <w:pPr>
        <w:autoSpaceDE w:val="0"/>
        <w:autoSpaceDN w:val="0"/>
        <w:adjustRightInd w:val="0"/>
        <w:spacing w:line="360" w:lineRule="auto"/>
        <w:ind w:firstLine="5775" w:firstLineChars="2750"/>
        <w:jc w:val="left"/>
        <w:rPr>
          <w:rFonts w:ascii="宋体" w:hAnsi="宋体" w:eastAsia="宋体" w:cs="Times New Roman"/>
          <w:kern w:val="0"/>
          <w:szCs w:val="21"/>
        </w:rPr>
      </w:pPr>
    </w:p>
    <w:p>
      <w:pPr>
        <w:autoSpaceDE w:val="0"/>
        <w:autoSpaceDN w:val="0"/>
        <w:adjustRightInd w:val="0"/>
        <w:spacing w:line="360" w:lineRule="auto"/>
        <w:ind w:firstLine="5775" w:firstLineChars="2750"/>
        <w:jc w:val="left"/>
        <w:rPr>
          <w:rFonts w:ascii="宋体" w:hAnsi="宋体" w:eastAsia="宋体" w:cs="Times New Roman"/>
          <w:kern w:val="0"/>
          <w:szCs w:val="21"/>
        </w:rPr>
      </w:pPr>
    </w:p>
    <w:p>
      <w:pPr>
        <w:autoSpaceDE w:val="0"/>
        <w:autoSpaceDN w:val="0"/>
        <w:adjustRightInd w:val="0"/>
        <w:spacing w:line="360" w:lineRule="auto"/>
        <w:ind w:firstLine="5775" w:firstLineChars="2750"/>
        <w:jc w:val="left"/>
        <w:rPr>
          <w:rFonts w:ascii="宋体" w:hAnsi="宋体" w:eastAsia="宋体" w:cs="Times New Roman"/>
          <w:kern w:val="0"/>
          <w:szCs w:val="21"/>
        </w:rPr>
      </w:pPr>
    </w:p>
    <w:p>
      <w:pPr>
        <w:autoSpaceDE w:val="0"/>
        <w:autoSpaceDN w:val="0"/>
        <w:adjustRightInd w:val="0"/>
        <w:spacing w:line="360" w:lineRule="auto"/>
        <w:ind w:firstLine="420" w:firstLineChars="200"/>
        <w:jc w:val="left"/>
        <w:rPr>
          <w:rFonts w:ascii="宋体" w:hAnsi="宋体" w:eastAsia="宋体" w:cs="Times New Roman"/>
          <w:kern w:val="0"/>
          <w:szCs w:val="21"/>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rPr>
      </w:pPr>
      <w:bookmarkStart w:id="387" w:name="_Toc14958"/>
      <w:bookmarkStart w:id="388" w:name="_Toc32761_WPSOffice_Level1"/>
      <w:bookmarkStart w:id="389" w:name="_Toc450662895"/>
      <w:bookmarkStart w:id="390" w:name="_Toc15817"/>
      <w:bookmarkStart w:id="391" w:name="_Toc9840"/>
      <w:bookmarkStart w:id="392" w:name="_Toc142508361"/>
      <w:bookmarkStart w:id="393" w:name="_Toc486167708"/>
      <w:r>
        <w:rPr>
          <w:rFonts w:hint="eastAsia" w:ascii="宋体" w:hAnsi="宋体" w:eastAsia="宋体" w:cs="宋体"/>
          <w:b/>
          <w:bCs/>
          <w:kern w:val="44"/>
          <w:sz w:val="32"/>
          <w:szCs w:val="32"/>
          <w:lang w:val="zh-CN"/>
        </w:rPr>
        <w:t>第六篇 投标文件格式</w:t>
      </w:r>
      <w:bookmarkEnd w:id="387"/>
      <w:bookmarkEnd w:id="388"/>
      <w:bookmarkEnd w:id="389"/>
      <w:bookmarkEnd w:id="390"/>
      <w:bookmarkEnd w:id="391"/>
      <w:bookmarkEnd w:id="392"/>
      <w:bookmarkEnd w:id="393"/>
    </w:p>
    <w:p>
      <w:pPr>
        <w:rPr>
          <w:rFonts w:ascii="宋体" w:hAnsi="宋体" w:eastAsia="宋体" w:cs="宋体"/>
          <w:sz w:val="84"/>
        </w:rPr>
      </w:pPr>
      <w:bookmarkStart w:id="394" w:name="_Toc533708121"/>
      <w:bookmarkStart w:id="395" w:name="_Toc104991868"/>
      <w:bookmarkStart w:id="396" w:name="_Toc102860411"/>
      <w:bookmarkStart w:id="397" w:name="_Toc142508362"/>
      <w:bookmarkStart w:id="398" w:name="_Toc140596921"/>
      <w:bookmarkStart w:id="399" w:name="_Toc94107202"/>
      <w:bookmarkStart w:id="400" w:name="_Toc486167709"/>
      <w:bookmarkStart w:id="401" w:name="_Toc102860067"/>
      <w:bookmarkStart w:id="402" w:name="_Toc1977721"/>
      <w:bookmarkStart w:id="403" w:name="_Toc21133_WPSOffice_Level2"/>
      <w:r>
        <w:rPr>
          <w:rFonts w:hint="eastAsia" w:ascii="宋体" w:hAnsi="宋体" w:eastAsia="宋体" w:cs="宋体"/>
          <w:b/>
          <w:kern w:val="0"/>
          <w:sz w:val="32"/>
          <w:szCs w:val="32"/>
        </w:rPr>
        <w:br w:type="page"/>
      </w:r>
    </w:p>
    <w:p>
      <w:pPr>
        <w:pStyle w:val="3"/>
        <w:spacing w:line="360" w:lineRule="auto"/>
        <w:jc w:val="center"/>
        <w:rPr>
          <w:rFonts w:ascii="宋体" w:hAnsi="宋体" w:cs="宋体"/>
          <w:sz w:val="84"/>
        </w:rPr>
      </w:pPr>
    </w:p>
    <w:p>
      <w:pPr>
        <w:pStyle w:val="3"/>
        <w:spacing w:line="360" w:lineRule="auto"/>
        <w:jc w:val="center"/>
        <w:rPr>
          <w:rFonts w:ascii="宋体" w:hAnsi="宋体" w:cs="宋体"/>
          <w:sz w:val="84"/>
        </w:rPr>
      </w:pPr>
    </w:p>
    <w:p>
      <w:pPr>
        <w:pStyle w:val="3"/>
        <w:spacing w:line="360" w:lineRule="auto"/>
        <w:jc w:val="center"/>
        <w:rPr>
          <w:rFonts w:ascii="宋体" w:hAnsi="宋体" w:cs="宋体"/>
          <w:sz w:val="84"/>
        </w:rPr>
      </w:pPr>
      <w:r>
        <w:rPr>
          <w:rFonts w:hint="eastAsia" w:ascii="宋体" w:hAnsi="宋体" w:cs="宋体"/>
          <w:sz w:val="84"/>
        </w:rPr>
        <w:t>投 标 文 件</w:t>
      </w:r>
    </w:p>
    <w:p>
      <w:pPr>
        <w:pStyle w:val="3"/>
        <w:spacing w:line="360" w:lineRule="auto"/>
        <w:rPr>
          <w:rFonts w:ascii="宋体" w:hAnsi="宋体" w:cs="宋体"/>
        </w:rPr>
      </w:pPr>
    </w:p>
    <w:p>
      <w:pPr>
        <w:pStyle w:val="3"/>
        <w:spacing w:line="360" w:lineRule="auto"/>
        <w:rPr>
          <w:rFonts w:ascii="宋体" w:hAnsi="宋体" w:cs="宋体"/>
        </w:rPr>
      </w:pPr>
    </w:p>
    <w:p>
      <w:pPr>
        <w:pStyle w:val="3"/>
        <w:spacing w:line="360" w:lineRule="auto"/>
        <w:rPr>
          <w:rFonts w:ascii="宋体" w:hAnsi="宋体" w:cs="宋体"/>
        </w:rPr>
      </w:pPr>
    </w:p>
    <w:p>
      <w:pPr>
        <w:pStyle w:val="3"/>
        <w:spacing w:line="360" w:lineRule="auto"/>
        <w:rPr>
          <w:rFonts w:ascii="宋体" w:hAnsi="宋体" w:cs="宋体"/>
        </w:rPr>
      </w:pPr>
    </w:p>
    <w:p>
      <w:pPr>
        <w:pStyle w:val="3"/>
        <w:spacing w:line="360" w:lineRule="auto"/>
        <w:rPr>
          <w:rFonts w:ascii="宋体" w:hAnsi="宋体" w:cs="宋体"/>
        </w:rPr>
      </w:pPr>
    </w:p>
    <w:p>
      <w:pPr>
        <w:pStyle w:val="3"/>
        <w:spacing w:line="360" w:lineRule="auto"/>
        <w:rPr>
          <w:rFonts w:ascii="宋体" w:hAnsi="宋体" w:cs="宋体"/>
        </w:rPr>
      </w:pPr>
    </w:p>
    <w:p>
      <w:pPr>
        <w:pStyle w:val="3"/>
        <w:spacing w:line="360" w:lineRule="auto"/>
        <w:ind w:firstLine="1875" w:firstLineChars="625"/>
        <w:rPr>
          <w:rFonts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pPr>
        <w:pStyle w:val="3"/>
        <w:spacing w:line="360" w:lineRule="auto"/>
        <w:ind w:firstLine="1875" w:firstLineChars="625"/>
        <w:rPr>
          <w:rFonts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pPr>
        <w:pStyle w:val="3"/>
        <w:spacing w:line="360" w:lineRule="auto"/>
        <w:ind w:firstLine="1875" w:firstLineChars="625"/>
        <w:rPr>
          <w:rFonts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投标文件商务部分 </w:t>
      </w:r>
    </w:p>
    <w:p>
      <w:pPr>
        <w:pStyle w:val="3"/>
        <w:spacing w:line="360" w:lineRule="auto"/>
        <w:ind w:firstLine="1875" w:firstLineChars="625"/>
        <w:rPr>
          <w:rFonts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pPr>
        <w:pStyle w:val="3"/>
        <w:spacing w:line="360" w:lineRule="auto"/>
        <w:ind w:firstLine="1875" w:firstLineChars="625"/>
        <w:rPr>
          <w:rFonts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w:t>
      </w:r>
    </w:p>
    <w:p>
      <w:pPr>
        <w:pStyle w:val="3"/>
        <w:spacing w:line="360" w:lineRule="auto"/>
        <w:ind w:firstLine="1875" w:firstLineChars="625"/>
        <w:rPr>
          <w:rFonts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pPr>
        <w:pStyle w:val="3"/>
        <w:spacing w:line="360" w:lineRule="auto"/>
        <w:rPr>
          <w:rFonts w:ascii="宋体" w:hAnsi="宋体" w:cs="宋体"/>
        </w:rPr>
      </w:pPr>
    </w:p>
    <w:p>
      <w:pPr>
        <w:pStyle w:val="3"/>
        <w:spacing w:line="360" w:lineRule="auto"/>
        <w:rPr>
          <w:rFonts w:ascii="宋体" w:hAnsi="宋体" w:cs="宋体"/>
        </w:rPr>
      </w:pPr>
      <w:r>
        <w:rPr>
          <w:rFonts w:hint="eastAsia" w:ascii="宋体" w:hAnsi="宋体" w:cs="宋体"/>
        </w:rPr>
        <w:br w:type="page"/>
      </w:r>
    </w:p>
    <w:p>
      <w:pPr>
        <w:pStyle w:val="3"/>
        <w:spacing w:line="360" w:lineRule="auto"/>
        <w:rPr>
          <w:rFonts w:ascii="宋体" w:hAnsi="宋体" w:cs="宋体"/>
        </w:rPr>
      </w:pPr>
    </w:p>
    <w:p>
      <w:pPr>
        <w:pBdr>
          <w:bottom w:val="single" w:color="auto" w:sz="6" w:space="0"/>
        </w:pBdr>
        <w:spacing w:line="480" w:lineRule="auto"/>
        <w:ind w:firstLine="472" w:firstLineChars="224"/>
        <w:jc w:val="center"/>
        <w:rPr>
          <w:rFonts w:ascii="宋体" w:hAnsi="宋体" w:eastAsia="宋体" w:cs="宋体"/>
          <w:b/>
          <w:bCs/>
          <w:szCs w:val="21"/>
        </w:rPr>
      </w:pPr>
      <w:r>
        <w:rPr>
          <w:rFonts w:hint="eastAsia" w:ascii="宋体" w:hAnsi="宋体" w:eastAsia="宋体" w:cs="宋体"/>
          <w:b/>
          <w:bCs/>
          <w:szCs w:val="21"/>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序号</w:t>
            </w:r>
          </w:p>
        </w:tc>
        <w:tc>
          <w:tcPr>
            <w:tcW w:w="1337" w:type="pct"/>
            <w:vAlign w:val="center"/>
          </w:tcPr>
          <w:p>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评标项目</w:t>
            </w:r>
          </w:p>
        </w:tc>
        <w:tc>
          <w:tcPr>
            <w:tcW w:w="1040" w:type="pct"/>
            <w:vAlign w:val="center"/>
          </w:tcPr>
          <w:p>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招标文件上的满分值</w:t>
            </w:r>
          </w:p>
        </w:tc>
        <w:tc>
          <w:tcPr>
            <w:tcW w:w="1957" w:type="pct"/>
            <w:tcBorders>
              <w:left w:val="single" w:color="auto" w:sz="4" w:space="0"/>
            </w:tcBorders>
            <w:vAlign w:val="center"/>
          </w:tcPr>
          <w:p>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ascii="宋体" w:hAnsi="宋体" w:eastAsia="宋体" w:cs="宋体"/>
                <w:bCs/>
                <w:szCs w:val="21"/>
              </w:rPr>
            </w:pPr>
          </w:p>
        </w:tc>
        <w:tc>
          <w:tcPr>
            <w:tcW w:w="1337" w:type="pct"/>
            <w:vAlign w:val="center"/>
          </w:tcPr>
          <w:p>
            <w:pPr>
              <w:adjustRightInd w:val="0"/>
              <w:snapToGrid w:val="0"/>
              <w:spacing w:line="360" w:lineRule="auto"/>
              <w:jc w:val="center"/>
              <w:rPr>
                <w:rFonts w:ascii="宋体" w:hAnsi="宋体" w:eastAsia="宋体" w:cs="宋体"/>
                <w:bCs/>
                <w:szCs w:val="21"/>
              </w:rPr>
            </w:pPr>
          </w:p>
        </w:tc>
        <w:tc>
          <w:tcPr>
            <w:tcW w:w="1040" w:type="pct"/>
            <w:vAlign w:val="center"/>
          </w:tcPr>
          <w:p>
            <w:pPr>
              <w:adjustRightInd w:val="0"/>
              <w:snapToGrid w:val="0"/>
              <w:spacing w:line="360" w:lineRule="auto"/>
              <w:jc w:val="center"/>
              <w:rPr>
                <w:rFonts w:ascii="宋体" w:hAnsi="宋体" w:eastAsia="宋体" w:cs="宋体"/>
                <w:bCs/>
                <w:szCs w:val="21"/>
              </w:rPr>
            </w:pPr>
          </w:p>
        </w:tc>
        <w:tc>
          <w:tcPr>
            <w:tcW w:w="1957" w:type="pct"/>
            <w:tcBorders>
              <w:left w:val="single" w:color="auto" w:sz="4" w:space="0"/>
            </w:tcBorders>
            <w:vAlign w:val="center"/>
          </w:tcPr>
          <w:p>
            <w:pPr>
              <w:adjustRightInd w:val="0"/>
              <w:snapToGrid w:val="0"/>
              <w:spacing w:line="360" w:lineRule="auto"/>
              <w:rPr>
                <w:rFonts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ascii="宋体" w:hAnsi="宋体" w:eastAsia="宋体" w:cs="宋体"/>
                <w:bCs/>
                <w:szCs w:val="21"/>
              </w:rPr>
            </w:pPr>
          </w:p>
        </w:tc>
        <w:tc>
          <w:tcPr>
            <w:tcW w:w="1337" w:type="pct"/>
            <w:vAlign w:val="center"/>
          </w:tcPr>
          <w:p>
            <w:pPr>
              <w:rPr>
                <w:rFonts w:ascii="宋体" w:hAnsi="宋体" w:eastAsia="宋体" w:cs="宋体"/>
                <w:bCs/>
                <w:szCs w:val="21"/>
              </w:rPr>
            </w:pPr>
          </w:p>
        </w:tc>
        <w:tc>
          <w:tcPr>
            <w:tcW w:w="1040" w:type="pct"/>
            <w:vAlign w:val="center"/>
          </w:tcPr>
          <w:p>
            <w:pPr>
              <w:rPr>
                <w:rFonts w:ascii="宋体" w:hAnsi="宋体" w:eastAsia="宋体" w:cs="宋体"/>
                <w:bCs/>
                <w:szCs w:val="21"/>
              </w:rPr>
            </w:pPr>
          </w:p>
        </w:tc>
        <w:tc>
          <w:tcPr>
            <w:tcW w:w="1957" w:type="pct"/>
            <w:tcBorders>
              <w:left w:val="single" w:color="auto" w:sz="4" w:space="0"/>
            </w:tcBorders>
            <w:vAlign w:val="center"/>
          </w:tcPr>
          <w:p>
            <w:pPr>
              <w:adjustRightInd w:val="0"/>
              <w:snapToGrid w:val="0"/>
              <w:spacing w:line="360" w:lineRule="auto"/>
              <w:ind w:firstLine="105" w:firstLineChars="50"/>
              <w:rPr>
                <w:rFonts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ascii="宋体" w:hAnsi="宋体" w:eastAsia="宋体" w:cs="宋体"/>
                <w:bCs/>
                <w:szCs w:val="21"/>
              </w:rPr>
            </w:pPr>
          </w:p>
        </w:tc>
        <w:tc>
          <w:tcPr>
            <w:tcW w:w="1337" w:type="pct"/>
            <w:vAlign w:val="center"/>
          </w:tcPr>
          <w:p>
            <w:pPr>
              <w:adjustRightInd w:val="0"/>
              <w:snapToGrid w:val="0"/>
              <w:spacing w:line="360" w:lineRule="auto"/>
              <w:rPr>
                <w:rFonts w:ascii="宋体" w:hAnsi="宋体" w:eastAsia="宋体" w:cs="宋体"/>
                <w:bCs/>
                <w:szCs w:val="21"/>
              </w:rPr>
            </w:pPr>
          </w:p>
        </w:tc>
        <w:tc>
          <w:tcPr>
            <w:tcW w:w="1040" w:type="pct"/>
            <w:vAlign w:val="center"/>
          </w:tcPr>
          <w:p>
            <w:pPr>
              <w:adjustRightInd w:val="0"/>
              <w:snapToGrid w:val="0"/>
              <w:spacing w:line="360" w:lineRule="auto"/>
              <w:jc w:val="center"/>
              <w:rPr>
                <w:rFonts w:ascii="宋体" w:hAnsi="宋体" w:eastAsia="宋体" w:cs="宋体"/>
                <w:bCs/>
                <w:szCs w:val="21"/>
              </w:rPr>
            </w:pPr>
          </w:p>
        </w:tc>
        <w:tc>
          <w:tcPr>
            <w:tcW w:w="1957" w:type="pct"/>
            <w:tcBorders>
              <w:left w:val="single" w:color="auto" w:sz="4" w:space="0"/>
            </w:tcBorders>
            <w:vAlign w:val="center"/>
          </w:tcPr>
          <w:p>
            <w:pPr>
              <w:spacing w:line="360" w:lineRule="auto"/>
              <w:ind w:firstLine="8" w:firstLineChars="4"/>
              <w:rPr>
                <w:rFonts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eastAsia="宋体" w:cs="宋体"/>
                <w:bCs/>
                <w:szCs w:val="21"/>
              </w:rPr>
            </w:pPr>
          </w:p>
        </w:tc>
        <w:tc>
          <w:tcPr>
            <w:tcW w:w="1040"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eastAsia="宋体" w:cs="宋体"/>
                <w:bCs/>
                <w:szCs w:val="21"/>
              </w:rPr>
            </w:pPr>
          </w:p>
        </w:tc>
        <w:tc>
          <w:tcPr>
            <w:tcW w:w="1957"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合计</w:t>
            </w:r>
          </w:p>
        </w:tc>
        <w:tc>
          <w:tcPr>
            <w:tcW w:w="1040" w:type="pct"/>
            <w:tcBorders>
              <w:bottom w:val="single" w:color="auto" w:sz="4" w:space="0"/>
            </w:tcBorders>
            <w:vAlign w:val="center"/>
          </w:tcPr>
          <w:p>
            <w:pPr>
              <w:adjustRightInd w:val="0"/>
              <w:snapToGrid w:val="0"/>
              <w:spacing w:line="360" w:lineRule="auto"/>
              <w:jc w:val="center"/>
              <w:rPr>
                <w:rFonts w:ascii="宋体" w:hAnsi="宋体" w:eastAsia="宋体" w:cs="宋体"/>
                <w:bCs/>
                <w:szCs w:val="21"/>
              </w:rPr>
            </w:pPr>
          </w:p>
        </w:tc>
        <w:tc>
          <w:tcPr>
            <w:tcW w:w="1957" w:type="pct"/>
            <w:tcBorders>
              <w:left w:val="single" w:color="auto" w:sz="4" w:space="0"/>
              <w:bottom w:val="single" w:color="auto" w:sz="4" w:space="0"/>
            </w:tcBorders>
            <w:vAlign w:val="center"/>
          </w:tcPr>
          <w:p>
            <w:pPr>
              <w:spacing w:line="360" w:lineRule="auto"/>
              <w:jc w:val="center"/>
              <w:rPr>
                <w:rFonts w:ascii="宋体" w:hAnsi="宋体" w:eastAsia="宋体" w:cs="宋体"/>
                <w:bCs/>
                <w:szCs w:val="21"/>
              </w:rPr>
            </w:pPr>
          </w:p>
        </w:tc>
      </w:tr>
    </w:tbl>
    <w:p>
      <w:pPr>
        <w:rPr>
          <w:rFonts w:ascii="宋体" w:hAnsi="宋体" w:eastAsia="宋体" w:cs="宋体"/>
          <w:b/>
          <w:kern w:val="0"/>
          <w:sz w:val="32"/>
          <w:szCs w:val="32"/>
        </w:rPr>
      </w:pPr>
      <w:r>
        <w:rPr>
          <w:rFonts w:hint="eastAsia" w:ascii="宋体" w:hAnsi="宋体" w:eastAsia="宋体" w:cs="宋体"/>
          <w:b/>
          <w:kern w:val="0"/>
          <w:sz w:val="32"/>
          <w:szCs w:val="32"/>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bookmarkStart w:id="404" w:name="_Toc27679"/>
      <w:bookmarkStart w:id="405" w:name="_Toc13281"/>
      <w:bookmarkStart w:id="406" w:name="_Toc23782"/>
      <w:r>
        <w:rPr>
          <w:rFonts w:hint="eastAsia" w:ascii="宋体" w:hAnsi="宋体" w:eastAsia="宋体" w:cs="宋体"/>
          <w:b/>
          <w:kern w:val="0"/>
          <w:sz w:val="32"/>
          <w:szCs w:val="32"/>
        </w:rPr>
        <w:t>一、投标函格式</w:t>
      </w:r>
      <w:bookmarkEnd w:id="394"/>
      <w:bookmarkEnd w:id="395"/>
      <w:bookmarkEnd w:id="396"/>
      <w:bookmarkEnd w:id="397"/>
      <w:bookmarkEnd w:id="398"/>
      <w:bookmarkEnd w:id="399"/>
      <w:bookmarkEnd w:id="400"/>
      <w:bookmarkEnd w:id="401"/>
      <w:bookmarkEnd w:id="402"/>
      <w:bookmarkEnd w:id="403"/>
      <w:bookmarkEnd w:id="404"/>
      <w:bookmarkEnd w:id="405"/>
      <w:bookmarkEnd w:id="406"/>
    </w:p>
    <w:p>
      <w:pPr>
        <w:autoSpaceDE w:val="0"/>
        <w:autoSpaceDN w:val="0"/>
        <w:adjustRightInd w:val="0"/>
        <w:spacing w:line="360" w:lineRule="auto"/>
        <w:jc w:val="center"/>
        <w:rPr>
          <w:rFonts w:ascii="宋体" w:hAnsi="宋体" w:eastAsia="宋体" w:cs="宋体"/>
          <w:b/>
          <w:bCs/>
          <w:sz w:val="30"/>
          <w:szCs w:val="30"/>
        </w:rPr>
      </w:pPr>
      <w:bookmarkStart w:id="407" w:name="_Toc16695_WPSOffice_Level3"/>
      <w:r>
        <w:rPr>
          <w:rFonts w:hint="eastAsia" w:ascii="宋体" w:hAnsi="宋体" w:eastAsia="宋体" w:cs="宋体"/>
          <w:b/>
          <w:bCs/>
          <w:sz w:val="30"/>
          <w:szCs w:val="30"/>
          <w:lang w:val="zh-CN"/>
        </w:rPr>
        <w:t>投 标 函</w:t>
      </w:r>
      <w:bookmarkEnd w:id="407"/>
    </w:p>
    <w:p>
      <w:pPr>
        <w:autoSpaceDE w:val="0"/>
        <w:autoSpaceDN w:val="0"/>
        <w:adjustRightInd w:val="0"/>
        <w:spacing w:line="360" w:lineRule="auto"/>
        <w:rPr>
          <w:rFonts w:ascii="宋体" w:hAnsi="宋体" w:eastAsia="宋体" w:cs="宋体"/>
          <w:szCs w:val="21"/>
          <w:lang w:val="zh-CN"/>
        </w:rPr>
      </w:pP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致：</w:t>
      </w:r>
      <w:r>
        <w:rPr>
          <w:rFonts w:hint="eastAsia" w:ascii="宋体" w:hAnsi="宋体" w:eastAsia="宋体" w:cs="宋体"/>
          <w:kern w:val="0"/>
          <w:szCs w:val="21"/>
          <w:u w:val="single"/>
        </w:rPr>
        <w:t>东莞市水务集团供水有限公司</w:t>
      </w:r>
    </w:p>
    <w:p>
      <w:pPr>
        <w:autoSpaceDE w:val="0"/>
        <w:autoSpaceDN w:val="0"/>
        <w:adjustRightInd w:val="0"/>
        <w:spacing w:line="360" w:lineRule="auto"/>
        <w:rPr>
          <w:rFonts w:ascii="宋体" w:hAnsi="宋体" w:eastAsia="宋体" w:cs="宋体"/>
          <w:szCs w:val="21"/>
        </w:rPr>
      </w:pPr>
    </w:p>
    <w:p>
      <w:pPr>
        <w:wordWrap w:val="0"/>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根据贵方为</w:t>
      </w:r>
      <w:r>
        <w:rPr>
          <w:rFonts w:hint="eastAsia" w:ascii="宋体" w:hAnsi="宋体" w:eastAsia="宋体" w:cs="宋体"/>
          <w:kern w:val="0"/>
          <w:szCs w:val="21"/>
          <w:u w:val="single"/>
        </w:rPr>
        <w:t>东莞市水务集团供水有限公司供水厂10kV进线电缆委托代理维护服务项目</w:t>
      </w:r>
      <w:r>
        <w:rPr>
          <w:rFonts w:hint="eastAsia" w:ascii="宋体" w:hAnsi="宋体" w:eastAsia="宋体" w:cs="宋体"/>
          <w:szCs w:val="21"/>
          <w:lang w:val="zh-CN"/>
        </w:rPr>
        <w:t>(招标编号：</w:t>
      </w:r>
      <w:r>
        <w:rPr>
          <w:rFonts w:hint="eastAsia" w:ascii="宋体" w:hAnsi="宋体" w:eastAsia="宋体" w:cs="宋体"/>
          <w:szCs w:val="21"/>
          <w:u w:val="single"/>
          <w:lang w:val="zh-CN"/>
        </w:rPr>
        <w:t>DGDS2023-186</w:t>
      </w:r>
      <w:r>
        <w:rPr>
          <w:rFonts w:hint="eastAsia" w:ascii="宋体" w:hAnsi="宋体" w:eastAsia="宋体" w:cs="宋体"/>
          <w:szCs w:val="21"/>
          <w:lang w:val="zh-CN"/>
        </w:rPr>
        <w:t>)的投标邀请，我方（投标人名称）作为投标人正式授权</w:t>
      </w:r>
      <w:r>
        <w:rPr>
          <w:rFonts w:hint="eastAsia" w:ascii="宋体" w:hAnsi="宋体" w:eastAsia="宋体" w:cs="宋体"/>
          <w:szCs w:val="21"/>
          <w:u w:val="single"/>
          <w:lang w:val="zh-CN"/>
        </w:rPr>
        <w:t>　   　（</w:t>
      </w:r>
      <w:r>
        <w:rPr>
          <w:rFonts w:hint="eastAsia" w:ascii="宋体" w:hAnsi="宋体" w:eastAsia="宋体" w:cs="宋体"/>
          <w:szCs w:val="21"/>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lang w:val="zh-CN"/>
        </w:rPr>
        <w:t>—</w:t>
      </w:r>
      <w:r>
        <w:rPr>
          <w:rFonts w:hint="eastAsia" w:ascii="宋体" w:hAnsi="宋体" w:eastAsia="宋体" w:cs="Times New Roman"/>
          <w:szCs w:val="21"/>
          <w:lang w:val="zh-CN"/>
        </w:rPr>
        <w:t>）唱标信封【</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份】（含投标文件电子文件）；</w:t>
      </w:r>
    </w:p>
    <w:p>
      <w:pPr>
        <w:autoSpaceDE w:val="0"/>
        <w:autoSpaceDN w:val="0"/>
        <w:adjustRightInd w:val="0"/>
        <w:spacing w:line="360" w:lineRule="auto"/>
        <w:ind w:firstLine="315" w:firstLineChars="150"/>
        <w:rPr>
          <w:rFonts w:ascii="宋体" w:hAnsi="宋体" w:eastAsia="宋体" w:cs="Times New Roman"/>
          <w:szCs w:val="21"/>
          <w:lang w:val="zh-CN"/>
        </w:rPr>
      </w:pPr>
      <w:r>
        <w:rPr>
          <w:rFonts w:hint="eastAsia" w:ascii="宋体" w:hAnsi="宋体" w:eastAsia="宋体" w:cs="Times New Roman"/>
          <w:szCs w:val="21"/>
          <w:lang w:val="zh-CN"/>
        </w:rPr>
        <w:t>（二）投标文件【正本</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份，副本</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w:t>
      </w:r>
    </w:p>
    <w:p>
      <w:pPr>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（—）我方</w:t>
      </w:r>
      <w:r>
        <w:rPr>
          <w:rFonts w:hint="eastAsia" w:ascii="宋体" w:hAnsi="宋体" w:eastAsia="宋体" w:cs="Times New Roman"/>
          <w:szCs w:val="21"/>
          <w:lang w:val="zh-CN"/>
        </w:rPr>
        <w:t>决定</w:t>
      </w:r>
      <w:r>
        <w:rPr>
          <w:rFonts w:hint="eastAsia" w:ascii="宋体" w:hAnsi="宋体" w:eastAsia="宋体" w:cs="宋体"/>
          <w:szCs w:val="21"/>
          <w:lang w:val="zh-CN"/>
        </w:rPr>
        <w:t>参加招标编号为</w:t>
      </w:r>
      <w:r>
        <w:rPr>
          <w:rFonts w:hint="eastAsia" w:ascii="宋体" w:hAnsi="宋体" w:eastAsia="宋体" w:cs="宋体"/>
          <w:szCs w:val="21"/>
          <w:u w:val="single"/>
          <w:lang w:val="zh-CN"/>
        </w:rPr>
        <w:t>DGDS2023-186</w:t>
      </w:r>
      <w:r>
        <w:rPr>
          <w:rFonts w:hint="eastAsia" w:ascii="宋体" w:hAnsi="宋体" w:eastAsia="宋体" w:cs="宋体"/>
          <w:szCs w:val="21"/>
          <w:lang w:val="zh-CN"/>
        </w:rPr>
        <w:t>的投标；</w:t>
      </w:r>
    </w:p>
    <w:p>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（二）本投标文件的有效期自递交投标文件截止时间届满后90日有效，如中标，有效期将延至合同终止日为止；</w:t>
      </w:r>
    </w:p>
    <w:p>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（五）我方同意按照贵方可能提出的要求而提供与投标有关的任何其它数据或信息；</w:t>
      </w:r>
    </w:p>
    <w:p>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（六）我方理解贵方不一定接受最低报价或任何贵方可能收到的报价；</w:t>
      </w:r>
    </w:p>
    <w:p>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szCs w:val="21"/>
          <w:u w:val="single"/>
          <w:lang w:val="zh-CN"/>
        </w:rPr>
      </w:pPr>
    </w:p>
    <w:p>
      <w:pPr>
        <w:autoSpaceDE w:val="0"/>
        <w:autoSpaceDN w:val="0"/>
        <w:adjustRightInd w:val="0"/>
        <w:spacing w:line="360" w:lineRule="auto"/>
        <w:ind w:firstLine="420" w:firstLineChars="200"/>
        <w:rPr>
          <w:rFonts w:ascii="宋体" w:hAnsi="宋体" w:eastAsia="宋体" w:cs="宋体"/>
          <w:szCs w:val="21"/>
          <w:u w:val="single"/>
          <w:lang w:val="zh-CN"/>
        </w:rPr>
      </w:pPr>
      <w:r>
        <w:rPr>
          <w:rFonts w:hint="eastAsia" w:ascii="宋体" w:hAnsi="宋体" w:eastAsia="宋体" w:cs="宋体"/>
          <w:szCs w:val="21"/>
          <w:lang w:val="zh-CN"/>
        </w:rPr>
        <w:t>地  　址：</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邮政编码：</w:t>
      </w:r>
      <w:r>
        <w:rPr>
          <w:rFonts w:hint="eastAsia" w:ascii="宋体" w:hAnsi="宋体" w:eastAsia="宋体" w:cs="宋体"/>
          <w:szCs w:val="21"/>
          <w:u w:val="single"/>
          <w:lang w:val="zh-CN"/>
        </w:rPr>
        <w:t xml:space="preserve">　　　　　　　　　　 </w:t>
      </w:r>
    </w:p>
    <w:p>
      <w:pPr>
        <w:autoSpaceDE w:val="0"/>
        <w:autoSpaceDN w:val="0"/>
        <w:adjustRightInd w:val="0"/>
        <w:spacing w:line="360" w:lineRule="auto"/>
        <w:ind w:firstLine="420" w:firstLineChars="200"/>
        <w:rPr>
          <w:rFonts w:ascii="宋体" w:hAnsi="宋体" w:eastAsia="宋体" w:cs="宋体"/>
          <w:szCs w:val="21"/>
          <w:lang w:val="zh-CN"/>
        </w:rPr>
      </w:pPr>
      <w:r>
        <w:rPr>
          <w:rFonts w:hint="eastAsia" w:ascii="宋体" w:hAnsi="宋体" w:eastAsia="宋体" w:cs="宋体"/>
          <w:szCs w:val="21"/>
          <w:lang w:val="zh-CN"/>
        </w:rPr>
        <w:t>电　　话：</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代表姓名：</w:t>
      </w:r>
      <w:r>
        <w:rPr>
          <w:rFonts w:hint="eastAsia" w:ascii="宋体" w:hAnsi="宋体" w:eastAsia="宋体" w:cs="宋体"/>
          <w:szCs w:val="21"/>
          <w:u w:val="single"/>
          <w:lang w:val="zh-CN"/>
        </w:rPr>
        <w:t>　　　　　　　　　　　</w:t>
      </w:r>
    </w:p>
    <w:p>
      <w:pPr>
        <w:autoSpaceDE w:val="0"/>
        <w:autoSpaceDN w:val="0"/>
        <w:adjustRightInd w:val="0"/>
        <w:spacing w:line="360" w:lineRule="auto"/>
        <w:ind w:firstLine="420" w:firstLineChars="200"/>
        <w:rPr>
          <w:rFonts w:ascii="宋体" w:hAnsi="宋体" w:eastAsia="宋体" w:cs="宋体"/>
          <w:szCs w:val="21"/>
          <w:lang w:val="zh-CN"/>
        </w:rPr>
      </w:pPr>
      <w:r>
        <w:rPr>
          <w:rFonts w:hint="eastAsia" w:ascii="宋体" w:hAnsi="宋体" w:eastAsia="宋体" w:cs="宋体"/>
          <w:szCs w:val="21"/>
          <w:lang w:val="zh-CN"/>
        </w:rPr>
        <w:t>传　　真：</w:t>
      </w:r>
      <w:r>
        <w:rPr>
          <w:rFonts w:hint="eastAsia" w:ascii="宋体" w:hAnsi="宋体" w:eastAsia="宋体" w:cs="宋体"/>
          <w:szCs w:val="21"/>
          <w:u w:val="single"/>
          <w:lang w:val="zh-CN"/>
        </w:rPr>
        <w:t>　　　　　　　　　　　</w:t>
      </w:r>
      <w:r>
        <w:rPr>
          <w:rFonts w:hint="eastAsia" w:ascii="宋体" w:hAnsi="宋体" w:eastAsia="宋体" w:cs="宋体"/>
          <w:szCs w:val="21"/>
          <w:lang w:val="zh-CN"/>
        </w:rPr>
        <w:t xml:space="preserve">        职　　务：</w:t>
      </w:r>
      <w:r>
        <w:rPr>
          <w:rFonts w:hint="eastAsia" w:ascii="宋体" w:hAnsi="宋体" w:eastAsia="宋体" w:cs="宋体"/>
          <w:szCs w:val="21"/>
          <w:u w:val="single"/>
          <w:lang w:val="zh-CN"/>
        </w:rPr>
        <w:t xml:space="preserve">　　　　　　　　　　 </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ab/>
      </w:r>
      <w:r>
        <w:rPr>
          <w:rFonts w:hint="eastAsia" w:ascii="宋体" w:hAnsi="宋体" w:eastAsia="宋体" w:cs="宋体"/>
          <w:szCs w:val="21"/>
        </w:rPr>
        <w:t>电子邮箱：</w:t>
      </w:r>
      <w:r>
        <w:rPr>
          <w:rFonts w:hint="eastAsia" w:ascii="宋体" w:hAnsi="宋体" w:eastAsia="宋体" w:cs="宋体"/>
          <w:szCs w:val="21"/>
          <w:u w:val="single"/>
          <w:lang w:val="zh-CN"/>
        </w:rPr>
        <w:t>　　　　　　　　　　　</w:t>
      </w:r>
      <w:r>
        <w:rPr>
          <w:rFonts w:hint="eastAsia" w:ascii="宋体" w:hAnsi="宋体" w:eastAsia="宋体" w:cs="宋体"/>
          <w:szCs w:val="21"/>
          <w:lang w:val="zh-CN"/>
        </w:rPr>
        <w:tab/>
      </w:r>
    </w:p>
    <w:p>
      <w:pPr>
        <w:autoSpaceDE w:val="0"/>
        <w:autoSpaceDN w:val="0"/>
        <w:adjustRightInd w:val="0"/>
        <w:spacing w:line="360" w:lineRule="auto"/>
        <w:ind w:firstLine="4960" w:firstLineChars="2362"/>
        <w:rPr>
          <w:rFonts w:ascii="宋体" w:hAnsi="宋体" w:eastAsia="宋体" w:cs="宋体"/>
          <w:szCs w:val="21"/>
          <w:lang w:val="zh-CN"/>
        </w:rPr>
      </w:pPr>
    </w:p>
    <w:p>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sz w:val="24"/>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r>
        <w:rPr>
          <w:rFonts w:hint="eastAsia" w:ascii="宋体" w:hAnsi="宋体" w:eastAsia="宋体" w:cs="宋体"/>
          <w:kern w:val="0"/>
          <w:sz w:val="24"/>
          <w:szCs w:val="24"/>
        </w:rPr>
        <w:br w:type="page"/>
      </w:r>
      <w:bookmarkStart w:id="408" w:name="_Toc486167710"/>
      <w:bookmarkStart w:id="409" w:name="_Toc3104"/>
      <w:bookmarkStart w:id="410" w:name="_Toc12417"/>
      <w:bookmarkStart w:id="411" w:name="_Toc142508363"/>
      <w:bookmarkStart w:id="412" w:name="_Toc102860068"/>
      <w:bookmarkStart w:id="413" w:name="_Toc94107203"/>
      <w:bookmarkStart w:id="414" w:name="_Toc104991869"/>
      <w:bookmarkStart w:id="415" w:name="_Toc28613_WPSOffice_Level2"/>
      <w:bookmarkStart w:id="416" w:name="_Toc1977722"/>
      <w:bookmarkStart w:id="417" w:name="_Toc102860412"/>
      <w:bookmarkStart w:id="418" w:name="_Toc140596922"/>
      <w:bookmarkStart w:id="419" w:name="_Toc533708122"/>
      <w:bookmarkStart w:id="420" w:name="_Toc30995"/>
      <w:r>
        <w:rPr>
          <w:rFonts w:hint="eastAsia" w:ascii="宋体" w:hAnsi="宋体" w:eastAsia="宋体" w:cs="宋体"/>
          <w:b/>
          <w:kern w:val="0"/>
          <w:sz w:val="32"/>
          <w:szCs w:val="32"/>
        </w:rPr>
        <w:t>二、投标承诺书格式</w:t>
      </w:r>
      <w:bookmarkEnd w:id="408"/>
      <w:bookmarkEnd w:id="409"/>
      <w:bookmarkEnd w:id="410"/>
      <w:bookmarkEnd w:id="411"/>
      <w:bookmarkEnd w:id="412"/>
      <w:bookmarkEnd w:id="413"/>
      <w:bookmarkEnd w:id="414"/>
      <w:bookmarkEnd w:id="415"/>
      <w:bookmarkEnd w:id="416"/>
      <w:bookmarkEnd w:id="417"/>
      <w:bookmarkEnd w:id="418"/>
      <w:bookmarkEnd w:id="419"/>
      <w:bookmarkEnd w:id="420"/>
    </w:p>
    <w:p>
      <w:pPr>
        <w:autoSpaceDE w:val="0"/>
        <w:autoSpaceDN w:val="0"/>
        <w:adjustRightInd w:val="0"/>
        <w:spacing w:line="360" w:lineRule="auto"/>
        <w:jc w:val="center"/>
        <w:rPr>
          <w:rFonts w:ascii="宋体" w:hAnsi="宋体" w:eastAsia="宋体" w:cs="Times New Roman"/>
          <w:b/>
          <w:bCs/>
          <w:sz w:val="30"/>
          <w:szCs w:val="30"/>
          <w:lang w:val="zh-CN"/>
        </w:rPr>
      </w:pPr>
      <w:r>
        <w:rPr>
          <w:rFonts w:hint="eastAsia" w:ascii="宋体" w:hAnsi="宋体" w:eastAsia="宋体" w:cs="Times New Roman"/>
          <w:b/>
          <w:bCs/>
          <w:sz w:val="30"/>
          <w:szCs w:val="30"/>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kern w:val="0"/>
          <w:szCs w:val="21"/>
        </w:rPr>
      </w:pPr>
    </w:p>
    <w:p>
      <w:pPr>
        <w:widowControl/>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我方</w:t>
      </w:r>
      <w:r>
        <w:rPr>
          <w:rFonts w:hint="eastAsia" w:ascii="宋体" w:hAnsi="宋体" w:eastAsia="宋体" w:cs="Times New Roman"/>
          <w:kern w:val="0"/>
          <w:szCs w:val="21"/>
          <w:u w:val="single"/>
        </w:rPr>
        <w:t xml:space="preserve">           </w:t>
      </w:r>
      <w:r>
        <w:rPr>
          <w:rFonts w:hint="eastAsia" w:ascii="宋体" w:hAnsi="宋体" w:eastAsia="宋体" w:cs="Times New Roman"/>
          <w:kern w:val="0"/>
          <w:szCs w:val="21"/>
        </w:rPr>
        <w:t>（投标人名称）已完整阅读了</w:t>
      </w:r>
      <w:r>
        <w:rPr>
          <w:rFonts w:hint="eastAsia" w:ascii="宋体" w:hAnsi="宋体" w:eastAsia="宋体" w:cs="Times New Roman"/>
          <w:kern w:val="0"/>
          <w:szCs w:val="21"/>
          <w:u w:val="single"/>
        </w:rPr>
        <w:t>东莞市水务集团供水有限公司供水厂10kV进线电缆委托代理维护服务项目</w:t>
      </w:r>
      <w:r>
        <w:rPr>
          <w:rFonts w:hint="eastAsia" w:ascii="宋体" w:hAnsi="宋体" w:eastAsia="宋体" w:cs="Times New Roman"/>
          <w:kern w:val="0"/>
          <w:szCs w:val="21"/>
        </w:rPr>
        <w:t>（招标编号：DGDS2023-186）招标文件的所有内容（包括澄清，以及所有已提供的参考资料和有关附件），并完全理解上述文件所表达的意思，该项目递交投标文件时间截止后，我方承诺不再对上述文件内容进行询问或异议。</w:t>
      </w:r>
    </w:p>
    <w:p>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若我方在投标或履行本合同过程中存在提供虚假材料、虚假响应招标文件要求等弄虚作假行为，或未能根据招标文件投标人须知第2</w:t>
      </w:r>
      <w:r>
        <w:rPr>
          <w:rFonts w:ascii="宋体" w:hAnsi="宋体" w:eastAsia="宋体" w:cs="宋体"/>
          <w:kern w:val="0"/>
          <w:szCs w:val="21"/>
        </w:rPr>
        <w:t>9.2</w:t>
      </w:r>
      <w:r>
        <w:rPr>
          <w:rFonts w:hint="eastAsia" w:ascii="宋体" w:hAnsi="宋体" w:eastAsia="宋体" w:cs="宋体"/>
          <w:kern w:val="0"/>
          <w:szCs w:val="21"/>
        </w:rPr>
        <w:t>款约定按时提供原件核查的，因此导致我方无法参与东莞市水务集团有限公司相关招标采购活动的，由我方自行承担全部后果。</w:t>
      </w:r>
      <w:r>
        <w:rPr>
          <w:rFonts w:hint="eastAsia" w:ascii="宋体" w:hAnsi="宋体" w:eastAsia="宋体" w:cs="Times New Roman"/>
          <w:kern w:val="0"/>
          <w:szCs w:val="21"/>
        </w:rPr>
        <w:cr/>
      </w:r>
    </w:p>
    <w:p>
      <w:pPr>
        <w:autoSpaceDE w:val="0"/>
        <w:autoSpaceDN w:val="0"/>
        <w:adjustRightInd w:val="0"/>
        <w:spacing w:line="360" w:lineRule="auto"/>
        <w:ind w:firstLine="420" w:firstLineChars="200"/>
        <w:jc w:val="left"/>
        <w:rPr>
          <w:rFonts w:ascii="宋体" w:hAnsi="宋体" w:eastAsia="宋体" w:cs="Times New Roman"/>
          <w:kern w:val="0"/>
          <w:szCs w:val="21"/>
        </w:rPr>
      </w:pPr>
    </w:p>
    <w:p>
      <w:pPr>
        <w:autoSpaceDE w:val="0"/>
        <w:autoSpaceDN w:val="0"/>
        <w:adjustRightInd w:val="0"/>
        <w:spacing w:line="360" w:lineRule="auto"/>
        <w:jc w:val="left"/>
        <w:rPr>
          <w:rFonts w:ascii="宋体" w:hAnsi="宋体" w:eastAsia="宋体" w:cs="Times New Roman"/>
          <w:kern w:val="0"/>
          <w:sz w:val="24"/>
          <w:szCs w:val="24"/>
        </w:rPr>
      </w:pPr>
    </w:p>
    <w:p>
      <w:pPr>
        <w:autoSpaceDE w:val="0"/>
        <w:autoSpaceDN w:val="0"/>
        <w:adjustRightInd w:val="0"/>
        <w:spacing w:line="360" w:lineRule="auto"/>
        <w:jc w:val="left"/>
        <w:rPr>
          <w:rFonts w:ascii="宋体" w:hAnsi="宋体" w:eastAsia="宋体" w:cs="Times New Roman"/>
          <w:kern w:val="0"/>
          <w:sz w:val="24"/>
          <w:szCs w:val="24"/>
        </w:rPr>
      </w:pPr>
    </w:p>
    <w:p>
      <w:pPr>
        <w:autoSpaceDE w:val="0"/>
        <w:autoSpaceDN w:val="0"/>
        <w:adjustRightInd w:val="0"/>
        <w:spacing w:line="360" w:lineRule="auto"/>
        <w:ind w:firstLine="5040"/>
        <w:rPr>
          <w:rFonts w:ascii="宋体" w:hAnsi="宋体" w:eastAsia="宋体" w:cs="Times New Roman"/>
          <w:szCs w:val="24"/>
        </w:rPr>
      </w:pPr>
      <w:r>
        <w:rPr>
          <w:rFonts w:hint="eastAsia" w:ascii="宋体" w:hAnsi="宋体" w:eastAsia="宋体" w:cs="Times New Roman"/>
          <w:szCs w:val="24"/>
          <w:lang w:val="zh-CN"/>
        </w:rPr>
        <w:t>投标人：（加盖投标人法人公章）</w:t>
      </w:r>
    </w:p>
    <w:p>
      <w:pPr>
        <w:autoSpaceDE w:val="0"/>
        <w:autoSpaceDN w:val="0"/>
        <w:adjustRightInd w:val="0"/>
        <w:spacing w:line="360" w:lineRule="auto"/>
        <w:ind w:firstLine="5040"/>
        <w:rPr>
          <w:rFonts w:ascii="宋体" w:hAnsi="宋体" w:eastAsia="宋体" w:cs="Times New Roman"/>
          <w:szCs w:val="24"/>
          <w:lang w:val="zh-CN"/>
        </w:rPr>
      </w:pPr>
      <w:r>
        <w:rPr>
          <w:rFonts w:hint="eastAsia" w:ascii="宋体" w:hAnsi="宋体" w:eastAsia="宋体" w:cs="Times New Roman"/>
          <w:szCs w:val="24"/>
          <w:lang w:val="zh-CN"/>
        </w:rPr>
        <w:t>法定代表人或其授权代表签名（或盖私章）：</w:t>
      </w:r>
    </w:p>
    <w:p>
      <w:pPr>
        <w:autoSpaceDE w:val="0"/>
        <w:autoSpaceDN w:val="0"/>
        <w:adjustRightInd w:val="0"/>
        <w:spacing w:line="360" w:lineRule="auto"/>
        <w:ind w:firstLine="5040"/>
        <w:rPr>
          <w:rFonts w:ascii="宋体" w:hAnsi="宋体" w:eastAsia="宋体" w:cs="Times New Roman"/>
          <w:sz w:val="24"/>
          <w:szCs w:val="24"/>
          <w:lang w:val="zh-CN"/>
        </w:rPr>
      </w:pPr>
      <w:r>
        <w:rPr>
          <w:rFonts w:hint="eastAsia" w:ascii="宋体" w:hAnsi="宋体" w:eastAsia="宋体" w:cs="Times New Roman"/>
          <w:szCs w:val="24"/>
          <w:lang w:val="zh-CN"/>
        </w:rPr>
        <w:t>日期：   年   月   日</w:t>
      </w:r>
    </w:p>
    <w:p>
      <w:pPr>
        <w:autoSpaceDE w:val="0"/>
        <w:autoSpaceDN w:val="0"/>
        <w:adjustRightInd w:val="0"/>
        <w:spacing w:line="360" w:lineRule="auto"/>
        <w:ind w:firstLine="480" w:firstLineChars="200"/>
        <w:jc w:val="left"/>
        <w:rPr>
          <w:rFonts w:ascii="宋体" w:hAnsi="宋体" w:eastAsia="宋体" w:cs="宋体"/>
          <w:kern w:val="0"/>
          <w:sz w:val="24"/>
          <w:szCs w:val="24"/>
        </w:rPr>
      </w:pPr>
    </w:p>
    <w:p>
      <w:pPr>
        <w:autoSpaceDE w:val="0"/>
        <w:autoSpaceDN w:val="0"/>
        <w:adjustRightInd w:val="0"/>
        <w:spacing w:line="360" w:lineRule="auto"/>
        <w:jc w:val="left"/>
        <w:rPr>
          <w:rFonts w:ascii="宋体" w:hAnsi="宋体" w:eastAsia="宋体" w:cs="宋体"/>
          <w:kern w:val="0"/>
          <w:sz w:val="24"/>
          <w:szCs w:val="24"/>
        </w:rPr>
      </w:pPr>
    </w:p>
    <w:p>
      <w:pPr>
        <w:autoSpaceDE w:val="0"/>
        <w:autoSpaceDN w:val="0"/>
        <w:adjustRightInd w:val="0"/>
        <w:spacing w:line="360" w:lineRule="auto"/>
        <w:jc w:val="left"/>
        <w:rPr>
          <w:rFonts w:ascii="宋体" w:hAnsi="宋体" w:eastAsia="宋体" w:cs="宋体"/>
          <w:kern w:val="0"/>
          <w:sz w:val="24"/>
          <w:szCs w:val="24"/>
        </w:rPr>
      </w:pPr>
      <w:bookmarkStart w:id="421" w:name="_Toc316896755"/>
      <w:bookmarkStart w:id="422" w:name="_Toc326768876"/>
      <w:bookmarkStart w:id="423" w:name="_Toc311032584"/>
    </w:p>
    <w:p>
      <w:pPr>
        <w:pageBreakBefore/>
        <w:autoSpaceDE w:val="0"/>
        <w:autoSpaceDN w:val="0"/>
        <w:adjustRightInd w:val="0"/>
        <w:spacing w:line="360" w:lineRule="auto"/>
        <w:jc w:val="left"/>
        <w:outlineLvl w:val="2"/>
        <w:rPr>
          <w:rFonts w:ascii="宋体" w:hAnsi="宋体" w:eastAsia="宋体" w:cs="宋体"/>
          <w:b/>
          <w:kern w:val="44"/>
          <w:sz w:val="32"/>
          <w:szCs w:val="32"/>
        </w:rPr>
      </w:pPr>
      <w:bookmarkStart w:id="424" w:name="_Toc86764083"/>
      <w:bookmarkStart w:id="425" w:name="_Toc82182546"/>
      <w:bookmarkStart w:id="426" w:name="_Toc142508364"/>
      <w:bookmarkStart w:id="427" w:name="_Toc102860413"/>
      <w:bookmarkStart w:id="428" w:name="_Toc29910"/>
      <w:bookmarkStart w:id="429" w:name="_Toc102860069"/>
      <w:bookmarkStart w:id="430" w:name="_Toc94107204"/>
      <w:bookmarkStart w:id="431" w:name="_Toc5075"/>
      <w:bookmarkStart w:id="432" w:name="_Toc104991870"/>
      <w:bookmarkStart w:id="433" w:name="_Toc24336"/>
      <w:bookmarkStart w:id="434" w:name="_Toc140596923"/>
      <w:bookmarkStart w:id="435" w:name="_Toc533708123"/>
      <w:bookmarkStart w:id="436" w:name="_Toc486167711"/>
      <w:bookmarkStart w:id="437" w:name="_Toc7024_WPSOffice_Level2"/>
      <w:bookmarkStart w:id="438" w:name="_Toc1977723"/>
      <w:r>
        <w:rPr>
          <w:rFonts w:hint="eastAsia" w:ascii="宋体" w:hAnsi="宋体" w:eastAsia="宋体" w:cs="宋体"/>
          <w:b/>
          <w:kern w:val="44"/>
          <w:sz w:val="32"/>
          <w:szCs w:val="32"/>
        </w:rPr>
        <w:t>三、供货及/或提供服务过程承诺函格式</w:t>
      </w:r>
      <w:bookmarkEnd w:id="424"/>
      <w:bookmarkEnd w:id="425"/>
      <w:bookmarkEnd w:id="426"/>
      <w:bookmarkEnd w:id="427"/>
      <w:bookmarkEnd w:id="428"/>
      <w:bookmarkEnd w:id="429"/>
      <w:bookmarkEnd w:id="430"/>
      <w:bookmarkEnd w:id="431"/>
      <w:bookmarkEnd w:id="432"/>
      <w:bookmarkEnd w:id="433"/>
      <w:bookmarkEnd w:id="434"/>
    </w:p>
    <w:p>
      <w:pPr>
        <w:autoSpaceDE w:val="0"/>
        <w:autoSpaceDN w:val="0"/>
        <w:adjustRightInd w:val="0"/>
        <w:spacing w:line="360" w:lineRule="auto"/>
        <w:jc w:val="center"/>
        <w:rPr>
          <w:rFonts w:ascii="宋体" w:hAnsi="宋体" w:eastAsia="宋体" w:cs="宋体"/>
          <w:b/>
          <w:kern w:val="44"/>
          <w:sz w:val="30"/>
          <w:szCs w:val="30"/>
        </w:rPr>
      </w:pPr>
      <w:r>
        <w:rPr>
          <w:rFonts w:hint="eastAsia" w:ascii="宋体" w:hAnsi="宋体" w:eastAsia="宋体" w:cs="宋体"/>
          <w:b/>
          <w:kern w:val="44"/>
          <w:sz w:val="30"/>
          <w:szCs w:val="30"/>
        </w:rPr>
        <w:t>供货及/或提供服务过程承诺函</w:t>
      </w:r>
    </w:p>
    <w:p>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致东莞市水务集团供水有限公司：</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（投标人名称）为招标人公开招标的</w:t>
      </w:r>
      <w:r>
        <w:rPr>
          <w:rFonts w:hint="eastAsia" w:ascii="宋体" w:hAnsi="宋体" w:eastAsia="宋体" w:cs="Times New Roman"/>
          <w:kern w:val="0"/>
          <w:szCs w:val="21"/>
        </w:rPr>
        <w:t>东莞市水务集团供水有限公司供水厂10kV进线电缆委托代理维护服务项目</w:t>
      </w:r>
      <w:r>
        <w:rPr>
          <w:rFonts w:hint="eastAsia" w:ascii="宋体" w:hAnsi="宋体" w:eastAsia="宋体" w:cs="宋体"/>
          <w:kern w:val="0"/>
          <w:szCs w:val="21"/>
        </w:rPr>
        <w:t>(招标编号：</w:t>
      </w:r>
      <w:r>
        <w:rPr>
          <w:rFonts w:hint="eastAsia" w:ascii="宋体" w:hAnsi="宋体" w:eastAsia="宋体" w:cs="Times New Roman"/>
          <w:szCs w:val="21"/>
          <w:lang w:val="zh-CN"/>
        </w:rPr>
        <w:t>DGDS2023-186</w:t>
      </w:r>
      <w:r>
        <w:rPr>
          <w:rFonts w:hint="eastAsia" w:ascii="宋体" w:hAnsi="宋体" w:eastAsia="宋体" w:cs="宋体"/>
          <w:kern w:val="0"/>
          <w:szCs w:val="21"/>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kern w:val="0"/>
          <w:szCs w:val="21"/>
        </w:rPr>
      </w:pPr>
      <w:r>
        <w:rPr>
          <w:rFonts w:hint="eastAsia" w:ascii="宋体" w:hAnsi="宋体" w:eastAsia="宋体" w:cs="宋体"/>
          <w:kern w:val="0"/>
          <w:szCs w:val="21"/>
        </w:rPr>
        <w:t xml:space="preserve">                                 </w:t>
      </w:r>
    </w:p>
    <w:p>
      <w:pPr>
        <w:autoSpaceDE w:val="0"/>
        <w:autoSpaceDN w:val="0"/>
        <w:adjustRightInd w:val="0"/>
        <w:spacing w:line="360" w:lineRule="auto"/>
        <w:ind w:firstLine="5040"/>
        <w:rPr>
          <w:rFonts w:ascii="宋体" w:hAnsi="宋体" w:eastAsia="宋体" w:cs="宋体"/>
          <w:szCs w:val="24"/>
        </w:rPr>
      </w:pPr>
      <w:r>
        <w:rPr>
          <w:rFonts w:hint="eastAsia" w:ascii="宋体" w:hAnsi="宋体" w:eastAsia="宋体" w:cs="宋体"/>
          <w:szCs w:val="24"/>
          <w:lang w:val="zh-CN"/>
        </w:rPr>
        <w:t>投标人：（加盖投标人法人公章）</w:t>
      </w:r>
    </w:p>
    <w:p>
      <w:pPr>
        <w:autoSpaceDE w:val="0"/>
        <w:autoSpaceDN w:val="0"/>
        <w:adjustRightInd w:val="0"/>
        <w:spacing w:line="360" w:lineRule="auto"/>
        <w:ind w:firstLine="5040"/>
        <w:rPr>
          <w:rFonts w:ascii="宋体" w:hAnsi="宋体" w:eastAsia="宋体" w:cs="宋体"/>
          <w:szCs w:val="24"/>
          <w:lang w:val="zh-CN"/>
        </w:rPr>
      </w:pPr>
      <w:r>
        <w:rPr>
          <w:rFonts w:hint="eastAsia" w:ascii="宋体" w:hAnsi="宋体" w:eastAsia="宋体" w:cs="宋体"/>
          <w:szCs w:val="24"/>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kern w:val="0"/>
          <w:sz w:val="24"/>
          <w:szCs w:val="24"/>
        </w:rPr>
      </w:pPr>
      <w:r>
        <w:rPr>
          <w:rFonts w:hint="eastAsia" w:ascii="宋体" w:hAnsi="宋体" w:eastAsia="宋体" w:cs="宋体"/>
          <w:szCs w:val="24"/>
          <w:lang w:val="zh-CN"/>
        </w:rPr>
        <w:t>日期：   年   月   日</w:t>
      </w:r>
    </w:p>
    <w:p>
      <w:pPr>
        <w:pageBreakBefore/>
        <w:autoSpaceDE w:val="0"/>
        <w:autoSpaceDN w:val="0"/>
        <w:adjustRightInd w:val="0"/>
        <w:spacing w:line="360" w:lineRule="auto"/>
        <w:jc w:val="left"/>
        <w:outlineLvl w:val="2"/>
        <w:rPr>
          <w:rFonts w:ascii="宋体" w:hAnsi="宋体" w:eastAsia="宋体" w:cs="宋体"/>
          <w:b/>
          <w:kern w:val="0"/>
          <w:sz w:val="32"/>
          <w:szCs w:val="32"/>
        </w:rPr>
      </w:pPr>
      <w:bookmarkStart w:id="439" w:name="_Toc142508366"/>
      <w:bookmarkStart w:id="440" w:name="_Toc102860415"/>
      <w:bookmarkStart w:id="441" w:name="_Toc104991872"/>
      <w:bookmarkStart w:id="442" w:name="_Toc140596925"/>
      <w:bookmarkStart w:id="443" w:name="_Toc18346"/>
      <w:bookmarkStart w:id="444" w:name="_Toc94107206"/>
      <w:bookmarkStart w:id="445" w:name="_Toc13416"/>
      <w:bookmarkStart w:id="446" w:name="_Toc102860071"/>
      <w:bookmarkStart w:id="447" w:name="_Toc1140"/>
      <w:r>
        <w:rPr>
          <w:rFonts w:hint="eastAsia" w:ascii="宋体" w:hAnsi="宋体" w:eastAsia="宋体" w:cs="宋体"/>
          <w:b/>
          <w:kern w:val="0"/>
          <w:sz w:val="32"/>
          <w:szCs w:val="32"/>
        </w:rPr>
        <w:t>四、投标报价表格式</w:t>
      </w:r>
      <w:bookmarkEnd w:id="435"/>
      <w:bookmarkEnd w:id="436"/>
      <w:bookmarkEnd w:id="437"/>
      <w:bookmarkEnd w:id="438"/>
      <w:bookmarkEnd w:id="439"/>
      <w:bookmarkEnd w:id="440"/>
      <w:bookmarkEnd w:id="441"/>
      <w:bookmarkEnd w:id="442"/>
      <w:bookmarkEnd w:id="443"/>
      <w:bookmarkEnd w:id="444"/>
      <w:bookmarkEnd w:id="445"/>
      <w:bookmarkEnd w:id="446"/>
      <w:bookmarkEnd w:id="447"/>
    </w:p>
    <w:p>
      <w:pPr>
        <w:tabs>
          <w:tab w:val="left" w:pos="567"/>
        </w:tabs>
        <w:autoSpaceDE w:val="0"/>
        <w:autoSpaceDN w:val="0"/>
        <w:adjustRightInd w:val="0"/>
        <w:spacing w:line="360" w:lineRule="auto"/>
        <w:ind w:left="711" w:hanging="711" w:hangingChars="236"/>
        <w:jc w:val="left"/>
        <w:outlineLvl w:val="2"/>
        <w:rPr>
          <w:rFonts w:ascii="宋体" w:hAnsi="宋体" w:eastAsia="宋体" w:cs="宋体"/>
          <w:b/>
          <w:kern w:val="0"/>
          <w:sz w:val="30"/>
          <w:szCs w:val="30"/>
        </w:rPr>
      </w:pPr>
      <w:bookmarkStart w:id="448" w:name="_Toc104991873"/>
      <w:bookmarkStart w:id="449" w:name="_Toc140596926"/>
      <w:bookmarkStart w:id="450" w:name="_Toc102860072"/>
      <w:bookmarkStart w:id="451" w:name="_Toc94107207"/>
      <w:bookmarkStart w:id="452" w:name="_Toc1294"/>
      <w:bookmarkStart w:id="453" w:name="_Toc15425"/>
      <w:bookmarkStart w:id="454" w:name="_Toc24175"/>
      <w:bookmarkStart w:id="455" w:name="_Toc102860416"/>
      <w:bookmarkStart w:id="456" w:name="_Toc2395_WPSOffice_Level3"/>
      <w:bookmarkStart w:id="457" w:name="_Toc142508367"/>
      <w:r>
        <w:rPr>
          <w:rFonts w:hint="eastAsia" w:ascii="宋体" w:hAnsi="宋体" w:eastAsia="宋体" w:cs="宋体"/>
          <w:b/>
          <w:kern w:val="0"/>
          <w:sz w:val="30"/>
          <w:szCs w:val="30"/>
        </w:rPr>
        <w:t>4</w:t>
      </w:r>
      <w:r>
        <w:rPr>
          <w:rFonts w:ascii="宋体" w:hAnsi="宋体" w:eastAsia="宋体" w:cs="宋体"/>
          <w:b/>
          <w:kern w:val="0"/>
          <w:sz w:val="30"/>
          <w:szCs w:val="30"/>
        </w:rPr>
        <w:t xml:space="preserve">.1 </w:t>
      </w:r>
      <w:r>
        <w:rPr>
          <w:rFonts w:hint="eastAsia" w:ascii="宋体" w:hAnsi="宋体" w:eastAsia="宋体" w:cs="宋体"/>
          <w:b/>
          <w:kern w:val="0"/>
          <w:sz w:val="30"/>
          <w:szCs w:val="30"/>
        </w:rPr>
        <w:t>投标报价表</w:t>
      </w:r>
      <w:bookmarkEnd w:id="448"/>
      <w:bookmarkEnd w:id="449"/>
      <w:bookmarkEnd w:id="450"/>
      <w:bookmarkEnd w:id="451"/>
      <w:bookmarkEnd w:id="452"/>
      <w:bookmarkEnd w:id="453"/>
      <w:bookmarkEnd w:id="454"/>
      <w:bookmarkEnd w:id="455"/>
      <w:bookmarkEnd w:id="456"/>
      <w:bookmarkEnd w:id="457"/>
    </w:p>
    <w:p>
      <w:pPr>
        <w:spacing w:line="360" w:lineRule="auto"/>
        <w:jc w:val="center"/>
        <w:rPr>
          <w:rFonts w:ascii="宋体" w:hAnsi="宋体" w:eastAsia="宋体" w:cs="宋体"/>
          <w:b/>
          <w:bCs/>
          <w:kern w:val="0"/>
          <w:szCs w:val="21"/>
        </w:rPr>
      </w:pPr>
      <w:r>
        <w:rPr>
          <w:rFonts w:hint="eastAsia" w:ascii="宋体" w:hAnsi="宋体" w:eastAsia="宋体" w:cs="宋体"/>
          <w:b/>
          <w:bCs/>
          <w:sz w:val="30"/>
          <w:szCs w:val="30"/>
          <w:lang w:val="zh-CN"/>
        </w:rPr>
        <w:t>投标报价表</w:t>
      </w:r>
    </w:p>
    <w:p>
      <w:pPr>
        <w:spacing w:line="360" w:lineRule="auto"/>
        <w:rPr>
          <w:rFonts w:ascii="宋体" w:hAnsi="宋体" w:eastAsia="宋体" w:cs="宋体"/>
          <w:b/>
          <w:bCs/>
          <w:kern w:val="0"/>
          <w:szCs w:val="21"/>
        </w:rPr>
      </w:pPr>
      <w:r>
        <w:rPr>
          <w:rFonts w:hint="eastAsia" w:ascii="宋体" w:hAnsi="宋体" w:eastAsia="宋体" w:cs="宋体"/>
          <w:b/>
          <w:bCs/>
          <w:kern w:val="0"/>
          <w:szCs w:val="21"/>
        </w:rPr>
        <w:t>项目名称：</w:t>
      </w:r>
      <w:r>
        <w:rPr>
          <w:rFonts w:hint="eastAsia" w:ascii="宋体" w:hAnsi="宋体" w:eastAsia="宋体" w:cs="宋体"/>
          <w:kern w:val="0"/>
          <w:szCs w:val="21"/>
          <w:u w:val="single"/>
        </w:rPr>
        <w:t>东莞市水务集团供水有限公司供水厂10kV进线电缆委托代理维护服务项目</w:t>
      </w:r>
    </w:p>
    <w:p>
      <w:pPr>
        <w:spacing w:line="360" w:lineRule="auto"/>
        <w:rPr>
          <w:rFonts w:ascii="宋体" w:hAnsi="宋体" w:eastAsia="宋体" w:cs="宋体"/>
          <w:kern w:val="0"/>
          <w:szCs w:val="21"/>
          <w:u w:val="single"/>
        </w:rPr>
      </w:pPr>
      <w:r>
        <w:rPr>
          <w:rFonts w:hint="eastAsia" w:ascii="宋体" w:hAnsi="宋体" w:eastAsia="宋体" w:cs="宋体"/>
          <w:b/>
          <w:kern w:val="0"/>
          <w:szCs w:val="21"/>
        </w:rPr>
        <w:t>招标编号：</w:t>
      </w:r>
      <w:r>
        <w:rPr>
          <w:rFonts w:hint="eastAsia" w:ascii="宋体" w:hAnsi="宋体" w:eastAsia="宋体" w:cs="宋体"/>
          <w:kern w:val="0"/>
          <w:szCs w:val="21"/>
          <w:u w:val="single"/>
        </w:rPr>
        <w:t>DGDS2023-186</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4145"/>
        <w:gridCol w:w="3345"/>
        <w:gridCol w:w="18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序号</w:t>
            </w:r>
          </w:p>
        </w:tc>
        <w:tc>
          <w:tcPr>
            <w:tcW w:w="1998"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名称</w:t>
            </w:r>
          </w:p>
        </w:tc>
        <w:tc>
          <w:tcPr>
            <w:tcW w:w="161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投标折扣系数</w:t>
            </w:r>
          </w:p>
        </w:tc>
        <w:tc>
          <w:tcPr>
            <w:tcW w:w="88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998"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kern w:val="0"/>
                <w:szCs w:val="21"/>
              </w:rPr>
            </w:pPr>
            <w:r>
              <w:rPr>
                <w:rFonts w:hint="eastAsia" w:ascii="宋体" w:hAnsi="宋体" w:eastAsia="宋体" w:cs="Times New Roman"/>
                <w:szCs w:val="21"/>
                <w:lang w:val="zh-CN"/>
              </w:rPr>
              <w:t>东莞市水务集团供水有限公司供水厂10kV进线电缆委托代理维护服务项目</w:t>
            </w:r>
          </w:p>
        </w:tc>
        <w:tc>
          <w:tcPr>
            <w:tcW w:w="1612" w:type="pct"/>
            <w:tcBorders>
              <w:top w:val="single" w:color="auto" w:sz="4" w:space="0"/>
              <w:left w:val="single" w:color="auto" w:sz="4" w:space="0"/>
              <w:right w:val="single" w:color="auto" w:sz="4" w:space="0"/>
            </w:tcBorders>
            <w:vAlign w:val="center"/>
          </w:tcPr>
          <w:p>
            <w:pPr>
              <w:autoSpaceDE w:val="0"/>
              <w:autoSpaceDN w:val="0"/>
              <w:adjustRightInd w:val="0"/>
              <w:rPr>
                <w:rFonts w:ascii="Times New Roman" w:hAnsi="Calibri" w:cs="Times New Roman"/>
                <w:szCs w:val="21"/>
                <w:u w:val="single"/>
              </w:rPr>
            </w:pPr>
            <w:r>
              <w:rPr>
                <w:rFonts w:hint="eastAsia" w:ascii="Times New Roman" w:hAnsi="Calibri" w:cs="Times New Roman"/>
                <w:szCs w:val="21"/>
              </w:rPr>
              <w:t xml:space="preserve">    </w:t>
            </w:r>
            <w:r>
              <w:rPr>
                <w:rFonts w:hint="eastAsia" w:ascii="Times New Roman" w:hAnsi="Calibri" w:cs="Times New Roman"/>
                <w:szCs w:val="21"/>
                <w:u w:val="single"/>
              </w:rPr>
              <w:t xml:space="preserve">                      </w:t>
            </w:r>
          </w:p>
          <w:p>
            <w:pPr>
              <w:widowControl/>
              <w:jc w:val="center"/>
              <w:rPr>
                <w:rFonts w:ascii="宋体" w:hAnsi="宋体" w:eastAsia="宋体" w:cs="Times New Roman"/>
                <w:kern w:val="0"/>
                <w:szCs w:val="21"/>
              </w:rPr>
            </w:pPr>
            <w:r>
              <w:rPr>
                <w:rFonts w:hint="eastAsia" w:ascii="宋体" w:hAnsi="宋体" w:eastAsia="宋体" w:cs="Times New Roman"/>
                <w:kern w:val="0"/>
                <w:szCs w:val="21"/>
              </w:rPr>
              <w:t>[折扣系数报价不得超过1.00（保留小数点后两位），且不能为0.00或负数]</w:t>
            </w:r>
          </w:p>
        </w:tc>
        <w:tc>
          <w:tcPr>
            <w:tcW w:w="889"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kern w:val="0"/>
                <w:szCs w:val="21"/>
              </w:rPr>
            </w:pPr>
          </w:p>
        </w:tc>
      </w:tr>
    </w:tbl>
    <w:p>
      <w:pPr>
        <w:rPr>
          <w:rFonts w:ascii="宋体" w:hAnsi="宋体" w:eastAsia="宋体" w:cs="宋体"/>
          <w:kern w:val="0"/>
          <w:sz w:val="20"/>
          <w:szCs w:val="21"/>
        </w:rPr>
      </w:pPr>
    </w:p>
    <w:p>
      <w:pPr>
        <w:autoSpaceDE w:val="0"/>
        <w:autoSpaceDN w:val="0"/>
        <w:adjustRightInd w:val="0"/>
        <w:spacing w:line="360" w:lineRule="auto"/>
        <w:rPr>
          <w:rFonts w:ascii="宋体" w:hAnsi="宋体" w:eastAsia="宋体" w:cs="宋体"/>
          <w:kern w:val="0"/>
          <w:szCs w:val="21"/>
        </w:rPr>
      </w:pPr>
      <w:r>
        <w:rPr>
          <w:rFonts w:hint="eastAsia" w:ascii="宋体" w:hAnsi="宋体" w:eastAsia="宋体" w:cs="宋体"/>
          <w:kern w:val="0"/>
          <w:szCs w:val="21"/>
        </w:rPr>
        <w:t>备注：</w:t>
      </w:r>
    </w:p>
    <w:p>
      <w:pPr>
        <w:autoSpaceDE w:val="0"/>
        <w:autoSpaceDN w:val="0"/>
        <w:adjustRightInd w:val="0"/>
        <w:snapToGrid w:val="0"/>
        <w:spacing w:line="360" w:lineRule="auto"/>
        <w:ind w:left="605" w:leftChars="18" w:hanging="567" w:hangingChars="270"/>
        <w:jc w:val="left"/>
        <w:rPr>
          <w:rFonts w:ascii="宋体" w:hAnsi="宋体" w:eastAsia="宋体" w:cs="Times New Roman"/>
          <w:kern w:val="0"/>
          <w:szCs w:val="21"/>
        </w:rPr>
      </w:pPr>
      <w:r>
        <w:rPr>
          <w:rFonts w:hint="eastAsia" w:ascii="宋体" w:hAnsi="宋体" w:eastAsia="宋体" w:cs="Times New Roman"/>
          <w:kern w:val="0"/>
          <w:szCs w:val="21"/>
        </w:rPr>
        <w:t>（1）</w:t>
      </w:r>
      <w:r>
        <w:rPr>
          <w:rFonts w:hint="eastAsia" w:ascii="宋体" w:hAnsi="宋体" w:eastAsia="宋体" w:cs="Times New Roman"/>
          <w:b/>
          <w:bCs/>
          <w:kern w:val="0"/>
          <w:szCs w:val="21"/>
        </w:rPr>
        <w:t>本项目的投标报价采用统一折扣系数报价，合同履约过程中，采购清单及预算表中服务不含税中标综合单价按以下方式计算：不含税中标综合单价=不含税预算综合单价×中标折扣系数，以实际服务数量进行结算，不含税中标综合单价出现小数点，保留小数点后两位，从小数点后第3位四舍五入。</w:t>
      </w:r>
      <w:r>
        <w:rPr>
          <w:rFonts w:hint="eastAsia" w:ascii="宋体" w:hAnsi="宋体" w:eastAsia="宋体" w:cs="Times New Roman"/>
          <w:b/>
          <w:kern w:val="0"/>
          <w:szCs w:val="21"/>
          <w:u w:val="single"/>
        </w:rPr>
        <w:t>本项目投标报价为不含税价，即为《中华人民共和国增值税暂行条例》（国务院令第6</w:t>
      </w:r>
      <w:r>
        <w:rPr>
          <w:rFonts w:ascii="宋体" w:hAnsi="宋体" w:eastAsia="宋体" w:cs="Times New Roman"/>
          <w:b/>
          <w:kern w:val="0"/>
          <w:szCs w:val="21"/>
          <w:u w:val="single"/>
        </w:rPr>
        <w:t>91</w:t>
      </w:r>
      <w:r>
        <w:rPr>
          <w:rFonts w:hint="eastAsia" w:ascii="宋体" w:hAnsi="宋体" w:eastAsia="宋体" w:cs="Times New Roman"/>
          <w:b/>
          <w:kern w:val="0"/>
          <w:szCs w:val="21"/>
          <w:u w:val="single"/>
        </w:rPr>
        <w:t>号修订版）规定的销售额</w:t>
      </w:r>
      <w:r>
        <w:rPr>
          <w:rFonts w:hint="eastAsia" w:ascii="宋体" w:hAnsi="宋体" w:eastAsia="宋体" w:cs="Times New Roman"/>
          <w:kern w:val="0"/>
          <w:szCs w:val="21"/>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szCs w:val="21"/>
          <w:lang w:val="zh-CN"/>
        </w:rPr>
        <w:t>本采购项目的销项税额由招标人（或招标人的权属分公司）承担</w:t>
      </w:r>
      <w:r>
        <w:rPr>
          <w:rFonts w:hint="eastAsia" w:ascii="宋体" w:hAnsi="宋体" w:eastAsia="宋体" w:cs="Times New Roman"/>
          <w:kern w:val="0"/>
          <w:szCs w:val="21"/>
        </w:rPr>
        <w:t>，不计入投标报价。</w:t>
      </w:r>
    </w:p>
    <w:p>
      <w:pPr>
        <w:autoSpaceDE w:val="0"/>
        <w:autoSpaceDN w:val="0"/>
        <w:adjustRightInd w:val="0"/>
        <w:snapToGrid w:val="0"/>
        <w:spacing w:line="360" w:lineRule="auto"/>
        <w:ind w:left="607" w:leftChars="18" w:hanging="569" w:hangingChars="270"/>
        <w:jc w:val="left"/>
        <w:rPr>
          <w:rFonts w:ascii="宋体" w:hAnsi="宋体" w:eastAsia="宋体" w:cs="Times New Roman"/>
          <w:b/>
          <w:bCs/>
          <w:kern w:val="0"/>
          <w:szCs w:val="21"/>
        </w:rPr>
      </w:pPr>
      <w:r>
        <w:rPr>
          <w:rFonts w:hint="eastAsia" w:ascii="宋体" w:hAnsi="宋体" w:eastAsia="宋体" w:cs="Times New Roman"/>
          <w:b/>
          <w:bCs/>
          <w:kern w:val="0"/>
          <w:szCs w:val="21"/>
        </w:rPr>
        <w:t>（</w:t>
      </w:r>
      <w:r>
        <w:rPr>
          <w:rFonts w:ascii="宋体" w:hAnsi="宋体" w:eastAsia="宋体" w:cs="Times New Roman"/>
          <w:b/>
          <w:bCs/>
          <w:kern w:val="0"/>
          <w:szCs w:val="21"/>
        </w:rPr>
        <w:t>2</w:t>
      </w:r>
      <w:r>
        <w:rPr>
          <w:rFonts w:hint="eastAsia" w:ascii="宋体" w:hAnsi="宋体" w:eastAsia="宋体" w:cs="Times New Roman"/>
          <w:b/>
          <w:bCs/>
          <w:kern w:val="0"/>
          <w:szCs w:val="21"/>
        </w:rPr>
        <w:t>）投标人的折扣系数报价不得超过1.00（保留小数点后两位），且不能为0.00或负数。投标人未按招标文件要求进行折扣系数报价的，该投标人的投标文件将被视为无效投标。</w:t>
      </w:r>
    </w:p>
    <w:p>
      <w:pPr>
        <w:autoSpaceDE w:val="0"/>
        <w:autoSpaceDN w:val="0"/>
        <w:adjustRightInd w:val="0"/>
        <w:snapToGrid w:val="0"/>
        <w:spacing w:line="360" w:lineRule="auto"/>
        <w:ind w:left="605" w:leftChars="18"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）对不同文字文本投标文件的解释发生异议的，以中文文本为准。</w:t>
      </w:r>
    </w:p>
    <w:p>
      <w:pPr>
        <w:autoSpaceDE w:val="0"/>
        <w:autoSpaceDN w:val="0"/>
        <w:adjustRightInd w:val="0"/>
        <w:snapToGrid w:val="0"/>
        <w:spacing w:line="360" w:lineRule="auto"/>
        <w:ind w:left="605" w:leftChars="18" w:hanging="567" w:hangingChars="270"/>
        <w:jc w:val="left"/>
        <w:rPr>
          <w:rFonts w:ascii="宋体" w:hAnsi="宋体" w:eastAsia="宋体" w:cs="Times New Roman"/>
          <w:b/>
          <w:bCs/>
          <w:kern w:val="0"/>
          <w:szCs w:val="21"/>
          <w:lang w:val="zh-CN"/>
        </w:rPr>
      </w:pPr>
      <w:r>
        <w:rPr>
          <w:rFonts w:hint="eastAsia" w:ascii="宋体" w:hAnsi="宋体" w:eastAsia="宋体" w:cs="Times New Roman"/>
          <w:kern w:val="0"/>
          <w:szCs w:val="21"/>
        </w:rPr>
        <w:t>（</w:t>
      </w:r>
      <w:r>
        <w:rPr>
          <w:rFonts w:ascii="宋体" w:hAnsi="宋体" w:eastAsia="宋体" w:cs="Times New Roman"/>
          <w:kern w:val="0"/>
          <w:szCs w:val="21"/>
        </w:rPr>
        <w:t>4</w:t>
      </w:r>
      <w:r>
        <w:rPr>
          <w:rFonts w:hint="eastAsia" w:ascii="宋体" w:hAnsi="宋体" w:eastAsia="宋体" w:cs="Times New Roman"/>
          <w:kern w:val="0"/>
          <w:szCs w:val="21"/>
        </w:rPr>
        <w:t>）</w:t>
      </w:r>
      <w:r>
        <w:rPr>
          <w:rFonts w:hint="eastAsia" w:ascii="宋体" w:hAnsi="宋体" w:eastAsia="宋体" w:cs="Times New Roman"/>
          <w:b/>
          <w:bCs/>
          <w:kern w:val="0"/>
          <w:szCs w:val="21"/>
          <w:u w:val="single"/>
          <w:lang w:val="zh-CN"/>
        </w:rPr>
        <w:t>本表一式二份，一份随唱标信封一起提交，一份编入投标文件商务文件</w:t>
      </w:r>
      <w:r>
        <w:rPr>
          <w:rFonts w:hint="eastAsia" w:ascii="宋体" w:hAnsi="宋体" w:eastAsia="宋体" w:cs="Times New Roman"/>
          <w:b/>
          <w:bCs/>
          <w:kern w:val="0"/>
          <w:szCs w:val="21"/>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kern w:val="0"/>
          <w:szCs w:val="21"/>
          <w:lang w:val="zh-CN"/>
        </w:rPr>
      </w:pPr>
      <w:r>
        <w:rPr>
          <w:rFonts w:hint="eastAsia" w:ascii="宋体" w:hAnsi="宋体" w:eastAsia="宋体" w:cs="Times New Roman"/>
          <w:bCs/>
          <w:kern w:val="0"/>
          <w:szCs w:val="21"/>
          <w:lang w:val="zh-CN"/>
        </w:rPr>
        <w:t>（</w:t>
      </w:r>
      <w:r>
        <w:rPr>
          <w:rFonts w:ascii="宋体" w:hAnsi="宋体" w:eastAsia="宋体" w:cs="Times New Roman"/>
          <w:bCs/>
          <w:kern w:val="0"/>
          <w:szCs w:val="21"/>
          <w:lang w:val="zh-CN"/>
        </w:rPr>
        <w:t>5</w:t>
      </w:r>
      <w:r>
        <w:rPr>
          <w:rFonts w:hint="eastAsia" w:ascii="宋体" w:hAnsi="宋体" w:eastAsia="宋体" w:cs="Times New Roman"/>
          <w:bCs/>
          <w:kern w:val="0"/>
          <w:szCs w:val="21"/>
          <w:lang w:val="zh-CN"/>
        </w:rPr>
        <w:t>）</w:t>
      </w:r>
      <w:r>
        <w:rPr>
          <w:rFonts w:hint="eastAsia" w:ascii="宋体" w:hAnsi="宋体" w:eastAsia="宋体" w:cs="Times New Roman"/>
          <w:kern w:val="0"/>
          <w:szCs w:val="21"/>
        </w:rPr>
        <w:t>报价保留小数点后两位。</w:t>
      </w:r>
    </w:p>
    <w:p>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pPr>
        <w:tabs>
          <w:tab w:val="left" w:pos="567"/>
        </w:tabs>
        <w:autoSpaceDE w:val="0"/>
        <w:autoSpaceDN w:val="0"/>
        <w:adjustRightInd w:val="0"/>
        <w:spacing w:line="360" w:lineRule="auto"/>
        <w:jc w:val="left"/>
        <w:outlineLvl w:val="2"/>
        <w:rPr>
          <w:rFonts w:ascii="宋体" w:hAnsi="宋体" w:eastAsia="宋体" w:cs="宋体"/>
          <w:b/>
          <w:kern w:val="0"/>
          <w:sz w:val="32"/>
          <w:szCs w:val="32"/>
        </w:rPr>
      </w:pPr>
      <w:r>
        <w:rPr>
          <w:rFonts w:ascii="宋体" w:hAnsi="宋体" w:eastAsia="宋体" w:cs="Times New Roman"/>
          <w:szCs w:val="24"/>
          <w:lang w:val="zh-CN"/>
        </w:rPr>
        <w:br w:type="page"/>
      </w:r>
      <w:bookmarkStart w:id="458" w:name="_Toc140596928"/>
      <w:bookmarkStart w:id="459" w:name="_Toc104991875"/>
      <w:bookmarkStart w:id="460" w:name="_Toc102860074"/>
      <w:bookmarkStart w:id="461" w:name="_Toc142508369"/>
      <w:bookmarkStart w:id="462" w:name="_Toc23083"/>
      <w:bookmarkStart w:id="463" w:name="_Toc102860418"/>
      <w:bookmarkStart w:id="464" w:name="_Toc26516"/>
      <w:bookmarkStart w:id="465" w:name="_Toc94107209"/>
      <w:bookmarkStart w:id="466" w:name="_Toc1977725"/>
      <w:bookmarkStart w:id="467" w:name="_Toc6190"/>
      <w:bookmarkStart w:id="468" w:name="_Toc486167712"/>
      <w:bookmarkStart w:id="469" w:name="_Toc533708124"/>
      <w:bookmarkStart w:id="470" w:name="_Toc20759_WPSOffice_Level2"/>
      <w:r>
        <w:rPr>
          <w:rFonts w:hint="eastAsia" w:ascii="宋体" w:hAnsi="宋体" w:eastAsia="宋体" w:cs="宋体"/>
          <w:b/>
          <w:bCs/>
          <w:sz w:val="30"/>
          <w:szCs w:val="30"/>
        </w:rPr>
        <w:t>五</w:t>
      </w:r>
      <w:r>
        <w:rPr>
          <w:rFonts w:hint="eastAsia" w:ascii="宋体" w:hAnsi="宋体" w:eastAsia="宋体" w:cs="宋体"/>
          <w:b/>
          <w:kern w:val="0"/>
          <w:sz w:val="32"/>
          <w:szCs w:val="32"/>
        </w:rPr>
        <w:t>、投标人资格证明文件</w:t>
      </w:r>
      <w:bookmarkEnd w:id="458"/>
      <w:bookmarkEnd w:id="459"/>
      <w:bookmarkEnd w:id="460"/>
      <w:bookmarkEnd w:id="461"/>
      <w:bookmarkEnd w:id="462"/>
      <w:bookmarkEnd w:id="463"/>
      <w:bookmarkEnd w:id="464"/>
      <w:bookmarkEnd w:id="465"/>
      <w:bookmarkEnd w:id="466"/>
      <w:bookmarkEnd w:id="467"/>
    </w:p>
    <w:p>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471" w:name="_Toc29874"/>
      <w:bookmarkStart w:id="472" w:name="_Toc102860419"/>
      <w:bookmarkStart w:id="473" w:name="_Toc25267"/>
      <w:bookmarkStart w:id="474" w:name="_Toc104991876"/>
      <w:bookmarkStart w:id="475" w:name="_Toc140596929"/>
      <w:bookmarkStart w:id="476" w:name="_Toc17358"/>
      <w:bookmarkStart w:id="477" w:name="_Toc142508370"/>
      <w:bookmarkStart w:id="478" w:name="_Toc94107210"/>
      <w:bookmarkStart w:id="479" w:name="_Toc102860075"/>
      <w:bookmarkStart w:id="480" w:name="_Toc1977726"/>
      <w:r>
        <w:rPr>
          <w:rFonts w:hint="eastAsia" w:ascii="宋体" w:hAnsi="宋体" w:eastAsia="宋体" w:cs="宋体"/>
          <w:b/>
          <w:kern w:val="0"/>
          <w:sz w:val="30"/>
          <w:szCs w:val="30"/>
        </w:rPr>
        <w:t>5.1 多证合一营业执照（或事业单位法人证书）复印件</w:t>
      </w:r>
      <w:bookmarkEnd w:id="471"/>
      <w:bookmarkEnd w:id="472"/>
      <w:bookmarkEnd w:id="473"/>
      <w:bookmarkEnd w:id="474"/>
      <w:bookmarkEnd w:id="475"/>
      <w:bookmarkEnd w:id="476"/>
      <w:bookmarkEnd w:id="477"/>
      <w:bookmarkEnd w:id="478"/>
      <w:bookmarkEnd w:id="479"/>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kern w:val="0"/>
          <w:szCs w:val="21"/>
        </w:rPr>
        <w:sectPr>
          <w:pgSz w:w="12240" w:h="15840"/>
          <w:pgMar w:top="1191" w:right="1043" w:bottom="1191" w:left="1043" w:header="720" w:footer="720" w:gutter="0"/>
          <w:cols w:space="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481" w:name="_Toc102860076"/>
      <w:bookmarkStart w:id="482" w:name="_Toc94107211"/>
      <w:bookmarkStart w:id="483" w:name="_Toc102860420"/>
      <w:bookmarkStart w:id="484" w:name="_Toc27861"/>
      <w:bookmarkStart w:id="485" w:name="_Toc25013"/>
      <w:bookmarkStart w:id="486" w:name="_Toc140596930"/>
      <w:bookmarkStart w:id="487" w:name="_Toc7756"/>
      <w:bookmarkStart w:id="488" w:name="_Toc104991877"/>
      <w:bookmarkStart w:id="489" w:name="_Toc142508371"/>
      <w:r>
        <w:rPr>
          <w:rFonts w:hint="eastAsia" w:ascii="宋体" w:hAnsi="宋体" w:eastAsia="宋体" w:cs="宋体"/>
          <w:b/>
          <w:kern w:val="0"/>
          <w:sz w:val="30"/>
          <w:szCs w:val="30"/>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1"/>
      <w:bookmarkEnd w:id="482"/>
      <w:bookmarkEnd w:id="483"/>
      <w:bookmarkEnd w:id="484"/>
      <w:bookmarkEnd w:id="485"/>
      <w:bookmarkEnd w:id="486"/>
      <w:bookmarkEnd w:id="487"/>
      <w:bookmarkEnd w:id="488"/>
      <w:bookmarkEnd w:id="489"/>
    </w:p>
    <w:p>
      <w:pPr>
        <w:tabs>
          <w:tab w:val="left" w:pos="567"/>
        </w:tabs>
        <w:autoSpaceDE w:val="0"/>
        <w:autoSpaceDN w:val="0"/>
        <w:adjustRightInd w:val="0"/>
        <w:spacing w:line="360" w:lineRule="auto"/>
        <w:jc w:val="left"/>
        <w:outlineLvl w:val="2"/>
        <w:rPr>
          <w:rFonts w:ascii="宋体" w:hAnsi="宋体" w:eastAsia="宋体" w:cs="宋体"/>
          <w:b/>
          <w:kern w:val="0"/>
          <w:szCs w:val="21"/>
        </w:rPr>
      </w:pPr>
      <w:r>
        <w:rPr>
          <w:rFonts w:ascii="宋体" w:hAnsi="宋体" w:eastAsia="宋体" w:cs="宋体"/>
          <w:b/>
          <w:kern w:val="0"/>
          <w:sz w:val="30"/>
          <w:szCs w:val="30"/>
        </w:rPr>
        <w:br w:type="page"/>
      </w:r>
      <w:bookmarkStart w:id="490" w:name="_Toc102860077"/>
      <w:bookmarkStart w:id="491" w:name="_Toc7441"/>
      <w:bookmarkStart w:id="492" w:name="_Toc142508372"/>
      <w:bookmarkStart w:id="493" w:name="_Toc9132"/>
      <w:bookmarkStart w:id="494" w:name="_Toc102860421"/>
      <w:bookmarkStart w:id="495" w:name="_Toc94107212"/>
      <w:bookmarkStart w:id="496" w:name="_Toc17499"/>
      <w:bookmarkStart w:id="497" w:name="_Toc140596931"/>
      <w:bookmarkStart w:id="498" w:name="_Toc104991878"/>
      <w:r>
        <w:rPr>
          <w:rFonts w:hint="eastAsia" w:ascii="宋体" w:hAnsi="宋体" w:eastAsia="宋体" w:cs="宋体"/>
          <w:b/>
          <w:kern w:val="0"/>
          <w:sz w:val="30"/>
          <w:szCs w:val="30"/>
        </w:rPr>
        <w:t>5.3</w:t>
      </w:r>
      <w:r>
        <w:rPr>
          <w:rFonts w:ascii="宋体" w:hAnsi="宋体" w:eastAsia="宋体" w:cs="宋体"/>
          <w:b/>
          <w:kern w:val="0"/>
          <w:sz w:val="30"/>
          <w:szCs w:val="30"/>
        </w:rPr>
        <w:t xml:space="preserve"> </w:t>
      </w:r>
      <w:r>
        <w:rPr>
          <w:rFonts w:hint="eastAsia" w:ascii="宋体" w:hAnsi="宋体" w:eastAsia="宋体" w:cs="宋体"/>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90"/>
      <w:bookmarkEnd w:id="491"/>
      <w:bookmarkEnd w:id="492"/>
      <w:bookmarkEnd w:id="493"/>
      <w:bookmarkEnd w:id="494"/>
      <w:bookmarkEnd w:id="495"/>
      <w:bookmarkEnd w:id="496"/>
      <w:bookmarkEnd w:id="497"/>
      <w:bookmarkEnd w:id="498"/>
    </w:p>
    <w:p>
      <w:pPr>
        <w:spacing w:before="120" w:after="120" w:line="360" w:lineRule="auto"/>
        <w:ind w:firstLine="426" w:firstLineChars="202"/>
        <w:rPr>
          <w:rFonts w:ascii="宋体" w:hAnsi="宋体" w:eastAsia="宋体" w:cs="宋体"/>
          <w:b/>
          <w:szCs w:val="24"/>
        </w:rPr>
      </w:pPr>
      <w:r>
        <w:rPr>
          <w:rFonts w:hint="eastAsia" w:ascii="宋体" w:hAnsi="宋体" w:eastAsia="宋体" w:cs="宋体"/>
          <w:b/>
          <w:szCs w:val="24"/>
        </w:rPr>
        <w:t>（1）法定代表人身份证明书格式</w:t>
      </w:r>
      <w:bookmarkEnd w:id="468"/>
      <w:bookmarkEnd w:id="469"/>
      <w:bookmarkEnd w:id="470"/>
      <w:bookmarkEnd w:id="480"/>
    </w:p>
    <w:p>
      <w:pPr>
        <w:spacing w:before="120" w:after="120" w:line="360" w:lineRule="auto"/>
        <w:ind w:firstLine="608" w:firstLineChars="202"/>
        <w:jc w:val="center"/>
        <w:rPr>
          <w:rFonts w:ascii="宋体" w:hAnsi="宋体" w:eastAsia="宋体" w:cs="宋体"/>
          <w:b/>
          <w:sz w:val="30"/>
          <w:szCs w:val="30"/>
        </w:rPr>
      </w:pPr>
    </w:p>
    <w:p>
      <w:pPr>
        <w:spacing w:before="120" w:after="120" w:line="360" w:lineRule="auto"/>
        <w:ind w:firstLine="608" w:firstLineChars="202"/>
        <w:jc w:val="center"/>
        <w:rPr>
          <w:rFonts w:ascii="宋体" w:hAnsi="宋体" w:eastAsia="宋体" w:cs="宋体"/>
          <w:b/>
          <w:bCs/>
          <w:sz w:val="30"/>
          <w:szCs w:val="30"/>
        </w:rPr>
      </w:pPr>
      <w:bookmarkStart w:id="499" w:name="_Toc11033_WPSOffice_Level3"/>
      <w:r>
        <w:rPr>
          <w:rFonts w:hint="eastAsia" w:ascii="宋体" w:hAnsi="宋体" w:eastAsia="宋体" w:cs="宋体"/>
          <w:b/>
          <w:sz w:val="30"/>
          <w:szCs w:val="30"/>
        </w:rPr>
        <w:t>法定代</w:t>
      </w:r>
      <w:bookmarkStart w:id="500" w:name="_Toc45995270"/>
      <w:bookmarkStart w:id="501" w:name="_Toc36971359"/>
      <w:r>
        <w:rPr>
          <w:rFonts w:hint="eastAsia" w:ascii="宋体" w:hAnsi="宋体" w:eastAsia="宋体" w:cs="宋体"/>
          <w:b/>
          <w:sz w:val="30"/>
          <w:szCs w:val="30"/>
        </w:rPr>
        <w:t>表人身份证明书</w:t>
      </w:r>
      <w:bookmarkEnd w:id="499"/>
    </w:p>
    <w:bookmarkEnd w:id="500"/>
    <w:bookmarkEnd w:id="501"/>
    <w:p>
      <w:pPr>
        <w:spacing w:before="120" w:after="120" w:line="360" w:lineRule="auto"/>
        <w:ind w:firstLine="420" w:firstLineChars="200"/>
        <w:rPr>
          <w:rFonts w:ascii="宋体" w:hAnsi="宋体" w:eastAsia="宋体" w:cs="宋体"/>
          <w:szCs w:val="24"/>
        </w:rPr>
      </w:pPr>
      <w:r>
        <w:rPr>
          <w:rFonts w:hint="eastAsia" w:ascii="宋体" w:hAnsi="宋体" w:eastAsia="宋体" w:cs="宋体"/>
          <w:szCs w:val="24"/>
          <w:u w:val="single"/>
        </w:rPr>
        <w:t xml:space="preserve">            </w:t>
      </w:r>
      <w:r>
        <w:rPr>
          <w:rFonts w:hint="eastAsia" w:ascii="宋体" w:hAnsi="宋体" w:eastAsia="宋体" w:cs="宋体"/>
          <w:szCs w:val="24"/>
        </w:rPr>
        <w:t>先生／女士：现任我单位</w:t>
      </w:r>
      <w:r>
        <w:rPr>
          <w:rFonts w:hint="eastAsia" w:ascii="宋体" w:hAnsi="宋体" w:eastAsia="宋体" w:cs="宋体"/>
          <w:szCs w:val="24"/>
          <w:u w:val="single"/>
        </w:rPr>
        <w:t xml:space="preserve">            </w:t>
      </w:r>
      <w:r>
        <w:rPr>
          <w:rFonts w:hint="eastAsia" w:ascii="宋体" w:hAnsi="宋体" w:eastAsia="宋体" w:cs="宋体"/>
          <w:szCs w:val="24"/>
        </w:rPr>
        <w:t>职务，为法定代表人，特此证明。</w:t>
      </w:r>
    </w:p>
    <w:p>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有效日期：</w:t>
      </w:r>
      <w:r>
        <w:rPr>
          <w:rFonts w:hint="eastAsia" w:ascii="宋体" w:hAnsi="宋体" w:eastAsia="宋体" w:cs="宋体"/>
          <w:szCs w:val="24"/>
          <w:u w:val="single"/>
        </w:rPr>
        <w:t xml:space="preserve">          </w:t>
      </w:r>
      <w:r>
        <w:rPr>
          <w:rFonts w:hint="eastAsia" w:ascii="宋体" w:hAnsi="宋体" w:eastAsia="宋体" w:cs="宋体"/>
          <w:szCs w:val="24"/>
        </w:rPr>
        <w:t>签发日期：</w:t>
      </w:r>
      <w:r>
        <w:rPr>
          <w:rFonts w:hint="eastAsia" w:ascii="宋体" w:hAnsi="宋体" w:eastAsia="宋体" w:cs="宋体"/>
          <w:szCs w:val="24"/>
          <w:u w:val="single"/>
        </w:rPr>
        <w:t xml:space="preserve">           </w:t>
      </w:r>
    </w:p>
    <w:p>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附：代表人性别：</w:t>
      </w:r>
      <w:r>
        <w:rPr>
          <w:rFonts w:hint="eastAsia" w:ascii="宋体" w:hAnsi="宋体" w:eastAsia="宋体" w:cs="宋体"/>
          <w:szCs w:val="24"/>
          <w:u w:val="single"/>
        </w:rPr>
        <w:t xml:space="preserve">      </w:t>
      </w:r>
      <w:r>
        <w:rPr>
          <w:rFonts w:hint="eastAsia" w:ascii="宋体" w:hAnsi="宋体" w:eastAsia="宋体" w:cs="宋体"/>
          <w:szCs w:val="24"/>
        </w:rPr>
        <w:t xml:space="preserve"> 年龄：</w:t>
      </w:r>
      <w:r>
        <w:rPr>
          <w:rFonts w:hint="eastAsia" w:ascii="宋体" w:hAnsi="宋体" w:eastAsia="宋体" w:cs="宋体"/>
          <w:szCs w:val="24"/>
          <w:u w:val="single"/>
        </w:rPr>
        <w:t xml:space="preserve">         </w:t>
      </w:r>
      <w:r>
        <w:rPr>
          <w:rFonts w:hint="eastAsia" w:ascii="宋体" w:hAnsi="宋体" w:eastAsia="宋体" w:cs="宋体"/>
          <w:szCs w:val="24"/>
        </w:rPr>
        <w:t>身份证号码：</w:t>
      </w:r>
      <w:r>
        <w:rPr>
          <w:rFonts w:hint="eastAsia" w:ascii="宋体" w:hAnsi="宋体" w:eastAsia="宋体" w:cs="宋体"/>
          <w:szCs w:val="24"/>
          <w:u w:val="single"/>
        </w:rPr>
        <w:t xml:space="preserve">            </w:t>
      </w:r>
    </w:p>
    <w:p>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营业执照号码：</w:t>
      </w:r>
      <w:r>
        <w:rPr>
          <w:rFonts w:hint="eastAsia" w:ascii="宋体" w:hAnsi="宋体" w:eastAsia="宋体" w:cs="宋体"/>
          <w:szCs w:val="24"/>
          <w:u w:val="single"/>
        </w:rPr>
        <w:t xml:space="preserve">           </w:t>
      </w:r>
      <w:r>
        <w:rPr>
          <w:rFonts w:hint="eastAsia" w:ascii="宋体" w:hAnsi="宋体" w:eastAsia="宋体" w:cs="宋体"/>
          <w:szCs w:val="24"/>
        </w:rPr>
        <w:t xml:space="preserve">经济性质： </w:t>
      </w:r>
    </w:p>
    <w:p>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主营（产）：</w:t>
      </w:r>
    </w:p>
    <w:p>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兼营（产）：</w:t>
      </w:r>
    </w:p>
    <w:p>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 xml:space="preserve">附 法定代表人身份证复印件 </w:t>
      </w:r>
    </w:p>
    <w:p>
      <w:pPr>
        <w:spacing w:before="120" w:after="120" w:line="360" w:lineRule="auto"/>
        <w:ind w:left="340" w:leftChars="162" w:firstLine="4740"/>
        <w:rPr>
          <w:rFonts w:ascii="宋体" w:hAnsi="宋体" w:eastAsia="宋体" w:cs="宋体"/>
          <w:szCs w:val="21"/>
        </w:rPr>
      </w:pPr>
      <w:r>
        <w:rPr>
          <w:rFonts w:hint="eastAsia" w:ascii="宋体" w:hAnsi="宋体" w:eastAsia="宋体" w:cs="宋体"/>
          <w:szCs w:val="21"/>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kern w:val="0"/>
          <w:szCs w:val="21"/>
        </w:rPr>
      </w:pPr>
      <w:r>
        <w:rPr>
          <w:rFonts w:hint="eastAsia" w:ascii="宋体" w:hAnsi="宋体" w:eastAsia="宋体" w:cs="宋体"/>
          <w:kern w:val="0"/>
          <w:szCs w:val="21"/>
        </w:rPr>
        <w:t>日期：   年   月   日</w:t>
      </w:r>
    </w:p>
    <w:p>
      <w:pPr>
        <w:autoSpaceDE w:val="0"/>
        <w:autoSpaceDN w:val="0"/>
        <w:adjustRightInd w:val="0"/>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kern w:val="0"/>
          <w:sz w:val="24"/>
          <w:szCs w:val="24"/>
        </w:rPr>
      </w:pPr>
    </w:p>
    <w:p>
      <w:pPr>
        <w:autoSpaceDE w:val="0"/>
        <w:autoSpaceDN w:val="0"/>
        <w:adjustRightInd w:val="0"/>
        <w:jc w:val="left"/>
        <w:rPr>
          <w:rFonts w:ascii="宋体" w:hAnsi="宋体" w:eastAsia="宋体" w:cs="宋体"/>
          <w:kern w:val="0"/>
          <w:sz w:val="24"/>
          <w:szCs w:val="24"/>
        </w:rPr>
      </w:pPr>
    </w:p>
    <w:p>
      <w:pPr>
        <w:autoSpaceDE w:val="0"/>
        <w:autoSpaceDN w:val="0"/>
        <w:adjustRightInd w:val="0"/>
        <w:jc w:val="left"/>
        <w:rPr>
          <w:rFonts w:ascii="宋体" w:hAnsi="宋体" w:eastAsia="宋体" w:cs="宋体"/>
          <w:kern w:val="0"/>
          <w:sz w:val="24"/>
          <w:szCs w:val="24"/>
        </w:rPr>
      </w:pPr>
    </w:p>
    <w:p>
      <w:pPr>
        <w:autoSpaceDE w:val="0"/>
        <w:autoSpaceDN w:val="0"/>
        <w:adjustRightInd w:val="0"/>
        <w:jc w:val="left"/>
        <w:rPr>
          <w:rFonts w:ascii="宋体" w:hAnsi="宋体" w:eastAsia="宋体" w:cs="宋体"/>
          <w:kern w:val="0"/>
          <w:sz w:val="24"/>
          <w:szCs w:val="24"/>
        </w:rPr>
      </w:pPr>
    </w:p>
    <w:p>
      <w:pPr>
        <w:autoSpaceDE w:val="0"/>
        <w:autoSpaceDN w:val="0"/>
        <w:adjustRightInd w:val="0"/>
        <w:jc w:val="left"/>
        <w:rPr>
          <w:rFonts w:ascii="宋体" w:hAnsi="宋体" w:eastAsia="宋体" w:cs="宋体"/>
          <w:kern w:val="0"/>
          <w:sz w:val="24"/>
          <w:szCs w:val="24"/>
        </w:rPr>
      </w:pPr>
    </w:p>
    <w:p>
      <w:pPr>
        <w:autoSpaceDE w:val="0"/>
        <w:autoSpaceDN w:val="0"/>
        <w:adjustRightInd w:val="0"/>
        <w:jc w:val="left"/>
        <w:rPr>
          <w:rFonts w:ascii="宋体" w:hAnsi="宋体" w:eastAsia="宋体" w:cs="宋体"/>
          <w:kern w:val="0"/>
          <w:sz w:val="24"/>
          <w:szCs w:val="24"/>
        </w:rPr>
      </w:pPr>
    </w:p>
    <w:p>
      <w:pPr>
        <w:autoSpaceDE w:val="0"/>
        <w:autoSpaceDN w:val="0"/>
        <w:adjustRightInd w:val="0"/>
        <w:jc w:val="left"/>
        <w:rPr>
          <w:rFonts w:ascii="宋体" w:hAnsi="宋体" w:eastAsia="宋体" w:cs="宋体"/>
          <w:kern w:val="0"/>
          <w:sz w:val="24"/>
          <w:szCs w:val="24"/>
        </w:rPr>
      </w:pPr>
    </w:p>
    <w:p>
      <w:pPr>
        <w:autoSpaceDE w:val="0"/>
        <w:autoSpaceDN w:val="0"/>
        <w:adjustRightInd w:val="0"/>
        <w:jc w:val="left"/>
        <w:rPr>
          <w:rFonts w:ascii="宋体" w:hAnsi="宋体" w:eastAsia="宋体" w:cs="宋体"/>
          <w:kern w:val="0"/>
          <w:sz w:val="24"/>
          <w:szCs w:val="24"/>
        </w:rPr>
      </w:pPr>
    </w:p>
    <w:p>
      <w:pPr>
        <w:autoSpaceDE w:val="0"/>
        <w:autoSpaceDN w:val="0"/>
        <w:adjustRightInd w:val="0"/>
        <w:jc w:val="left"/>
        <w:rPr>
          <w:rFonts w:ascii="宋体" w:hAnsi="宋体" w:eastAsia="宋体" w:cs="宋体"/>
          <w:kern w:val="0"/>
          <w:sz w:val="24"/>
          <w:szCs w:val="24"/>
        </w:rPr>
      </w:pPr>
    </w:p>
    <w:p>
      <w:pPr>
        <w:autoSpaceDE w:val="0"/>
        <w:autoSpaceDN w:val="0"/>
        <w:adjustRightInd w:val="0"/>
        <w:jc w:val="left"/>
        <w:rPr>
          <w:rFonts w:ascii="宋体" w:hAnsi="宋体" w:eastAsia="宋体" w:cs="宋体"/>
          <w:b/>
          <w:kern w:val="0"/>
          <w:szCs w:val="21"/>
        </w:rPr>
      </w:pPr>
    </w:p>
    <w:p>
      <w:pPr>
        <w:autoSpaceDE w:val="0"/>
        <w:autoSpaceDN w:val="0"/>
        <w:adjustRightInd w:val="0"/>
        <w:jc w:val="left"/>
        <w:rPr>
          <w:rFonts w:ascii="宋体" w:hAnsi="宋体" w:eastAsia="宋体" w:cs="宋体"/>
          <w:b/>
          <w:kern w:val="0"/>
          <w:szCs w:val="21"/>
        </w:rPr>
      </w:pPr>
      <w:r>
        <w:rPr>
          <w:rFonts w:hint="eastAsia" w:ascii="宋体" w:hAnsi="宋体" w:eastAsia="宋体" w:cs="宋体"/>
          <w:b/>
          <w:kern w:val="0"/>
          <w:szCs w:val="21"/>
        </w:rPr>
        <w:t>注：法定代表人身份证须在有效期限内。</w:t>
      </w:r>
    </w:p>
    <w:p>
      <w:pPr>
        <w:autoSpaceDE w:val="0"/>
        <w:autoSpaceDN w:val="0"/>
        <w:adjustRightInd w:val="0"/>
        <w:jc w:val="left"/>
        <w:rPr>
          <w:rFonts w:ascii="宋体" w:hAnsi="宋体" w:eastAsia="宋体" w:cs="宋体"/>
          <w:kern w:val="0"/>
          <w:szCs w:val="21"/>
        </w:rPr>
      </w:pPr>
    </w:p>
    <w:p>
      <w:pPr>
        <w:spacing w:before="120" w:after="120" w:line="360" w:lineRule="auto"/>
        <w:ind w:firstLine="424" w:firstLineChars="202"/>
        <w:rPr>
          <w:rFonts w:ascii="宋体" w:hAnsi="宋体" w:eastAsia="宋体" w:cs="宋体"/>
          <w:b/>
          <w:kern w:val="0"/>
          <w:szCs w:val="21"/>
        </w:rPr>
      </w:pPr>
      <w:r>
        <w:rPr>
          <w:rFonts w:hint="eastAsia" w:ascii="宋体" w:hAnsi="宋体" w:eastAsia="宋体" w:cs="宋体"/>
          <w:szCs w:val="24"/>
          <w:lang w:val="zh-CN"/>
        </w:rPr>
        <w:br w:type="page"/>
      </w:r>
      <w:bookmarkEnd w:id="421"/>
      <w:bookmarkEnd w:id="422"/>
      <w:bookmarkEnd w:id="423"/>
      <w:bookmarkStart w:id="502" w:name="_Toc6240_WPSOffice_Level2"/>
      <w:bookmarkStart w:id="503" w:name="_Toc533708125"/>
      <w:bookmarkStart w:id="504" w:name="_Toc486167713"/>
      <w:bookmarkStart w:id="505" w:name="_Toc1977727"/>
      <w:r>
        <w:rPr>
          <w:rFonts w:hint="eastAsia" w:ascii="宋体" w:hAnsi="宋体" w:eastAsia="宋体" w:cs="宋体"/>
          <w:b/>
          <w:szCs w:val="24"/>
        </w:rPr>
        <w:t>（2）法定代表人授权书格式</w:t>
      </w:r>
      <w:bookmarkEnd w:id="502"/>
      <w:bookmarkEnd w:id="503"/>
      <w:bookmarkEnd w:id="504"/>
      <w:bookmarkEnd w:id="505"/>
    </w:p>
    <w:p>
      <w:pPr>
        <w:autoSpaceDE w:val="0"/>
        <w:autoSpaceDN w:val="0"/>
        <w:adjustRightInd w:val="0"/>
        <w:spacing w:line="360" w:lineRule="auto"/>
        <w:jc w:val="center"/>
        <w:rPr>
          <w:rFonts w:ascii="宋体" w:hAnsi="宋体" w:eastAsia="宋体" w:cs="宋体"/>
          <w:b/>
          <w:bCs/>
          <w:sz w:val="30"/>
          <w:szCs w:val="30"/>
          <w:lang w:val="zh-CN"/>
        </w:rPr>
      </w:pPr>
    </w:p>
    <w:p>
      <w:pPr>
        <w:autoSpaceDE w:val="0"/>
        <w:autoSpaceDN w:val="0"/>
        <w:adjustRightInd w:val="0"/>
        <w:spacing w:line="360" w:lineRule="auto"/>
        <w:jc w:val="center"/>
        <w:rPr>
          <w:rFonts w:ascii="宋体" w:hAnsi="宋体" w:eastAsia="宋体" w:cs="宋体"/>
          <w:b/>
          <w:bCs/>
          <w:sz w:val="30"/>
          <w:szCs w:val="30"/>
          <w:lang w:val="zh-CN"/>
        </w:rPr>
      </w:pPr>
      <w:bookmarkStart w:id="506" w:name="_Toc29146_WPSOffice_Level3"/>
      <w:r>
        <w:rPr>
          <w:rFonts w:hint="eastAsia" w:ascii="宋体" w:hAnsi="宋体" w:eastAsia="宋体" w:cs="宋体"/>
          <w:b/>
          <w:bCs/>
          <w:sz w:val="30"/>
          <w:szCs w:val="30"/>
          <w:lang w:val="zh-CN"/>
        </w:rPr>
        <w:t>法定代表人授权书</w:t>
      </w:r>
      <w:bookmarkEnd w:id="506"/>
    </w:p>
    <w:p>
      <w:pPr>
        <w:autoSpaceDE w:val="0"/>
        <w:autoSpaceDN w:val="0"/>
        <w:adjustRightInd w:val="0"/>
        <w:spacing w:line="360" w:lineRule="auto"/>
        <w:jc w:val="center"/>
        <w:rPr>
          <w:rFonts w:ascii="宋体" w:hAnsi="宋体" w:eastAsia="宋体" w:cs="宋体"/>
          <w:szCs w:val="28"/>
          <w:lang w:val="zh-CN"/>
        </w:rPr>
      </w:pPr>
    </w:p>
    <w:p>
      <w:pPr>
        <w:spacing w:before="120" w:after="120" w:line="360" w:lineRule="auto"/>
        <w:rPr>
          <w:rFonts w:ascii="宋体" w:hAnsi="宋体" w:eastAsia="宋体" w:cs="宋体"/>
          <w:szCs w:val="24"/>
          <w:lang w:val="zh-CN"/>
        </w:rPr>
      </w:pPr>
      <w:r>
        <w:rPr>
          <w:rFonts w:hint="eastAsia" w:ascii="宋体" w:hAnsi="宋体" w:eastAsia="宋体" w:cs="宋体"/>
          <w:szCs w:val="24"/>
          <w:lang w:val="zh-CN"/>
        </w:rPr>
        <w:t>致：东莞市水务集团供水有限公司</w:t>
      </w:r>
    </w:p>
    <w:p>
      <w:pPr>
        <w:spacing w:before="120" w:after="120" w:line="360" w:lineRule="auto"/>
        <w:ind w:firstLine="630" w:firstLineChars="300"/>
        <w:rPr>
          <w:rFonts w:ascii="宋体" w:hAnsi="宋体" w:eastAsia="宋体" w:cs="宋体"/>
          <w:szCs w:val="21"/>
        </w:rPr>
      </w:pPr>
      <w:r>
        <w:rPr>
          <w:rFonts w:hint="eastAsia" w:ascii="宋体" w:hAnsi="宋体" w:eastAsia="宋体" w:cs="宋体"/>
          <w:szCs w:val="24"/>
          <w:lang w:val="zh-CN"/>
        </w:rPr>
        <w:t>本授权书声明：注册于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（投标人地址）的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（投标人名称）在下面签字或盖私章的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（法定代表人姓名、职务、身份证号码）代表本公司授权在下面签字或盖私章的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（被授权人的姓名、职务、身份证号码）为本公司的合法代表人，签署</w:t>
      </w:r>
      <w:r>
        <w:rPr>
          <w:rFonts w:hint="eastAsia" w:ascii="宋体" w:hAnsi="宋体" w:eastAsia="宋体" w:cs="宋体"/>
          <w:szCs w:val="21"/>
          <w:u w:val="single"/>
        </w:rPr>
        <w:t>东莞市水务集团供水有限公司供水厂10kV进线电缆委托代理维护服务项目</w:t>
      </w:r>
      <w:r>
        <w:rPr>
          <w:rFonts w:hint="eastAsia" w:ascii="宋体" w:hAnsi="宋体" w:eastAsia="宋体" w:cs="宋体"/>
          <w:szCs w:val="21"/>
          <w:lang w:val="zh-CN"/>
        </w:rPr>
        <w:t>（招标编号：</w:t>
      </w:r>
      <w:r>
        <w:rPr>
          <w:rFonts w:hint="eastAsia" w:ascii="宋体" w:hAnsi="宋体" w:eastAsia="宋体" w:cs="宋体"/>
          <w:szCs w:val="21"/>
          <w:u w:val="single"/>
          <w:lang w:val="zh-CN"/>
        </w:rPr>
        <w:t>DGDS2023-186</w:t>
      </w:r>
      <w:r>
        <w:rPr>
          <w:rFonts w:hint="eastAsia" w:ascii="宋体" w:hAnsi="宋体" w:eastAsia="宋体" w:cs="宋体"/>
          <w:szCs w:val="21"/>
          <w:lang w:val="zh-CN"/>
        </w:rPr>
        <w:t>）的投标文件，</w:t>
      </w:r>
      <w:r>
        <w:rPr>
          <w:rFonts w:hint="eastAsia" w:ascii="宋体" w:hAnsi="宋体" w:eastAsia="宋体" w:cs="宋体"/>
          <w:szCs w:val="21"/>
        </w:rPr>
        <w:t>代表我公司</w:t>
      </w:r>
      <w:r>
        <w:rPr>
          <w:rFonts w:hint="eastAsia" w:ascii="宋体" w:hAnsi="宋体" w:eastAsia="宋体" w:cs="宋体"/>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rPr>
        <w:t>我承认代理人全权代表我所签署的本项目投标文件的内容及</w:t>
      </w:r>
      <w:r>
        <w:rPr>
          <w:rFonts w:hint="eastAsia" w:ascii="宋体" w:hAnsi="宋体" w:eastAsia="宋体" w:cs="宋体"/>
          <w:szCs w:val="24"/>
          <w:lang w:val="zh-CN"/>
        </w:rPr>
        <w:t>所进行的上述活动。</w:t>
      </w:r>
    </w:p>
    <w:p>
      <w:pPr>
        <w:spacing w:before="120" w:after="120" w:line="360" w:lineRule="auto"/>
        <w:ind w:firstLine="420" w:firstLineChars="200"/>
        <w:rPr>
          <w:rFonts w:ascii="宋体" w:hAnsi="宋体" w:eastAsia="宋体" w:cs="宋体"/>
          <w:szCs w:val="21"/>
        </w:rPr>
      </w:pPr>
      <w:r>
        <w:rPr>
          <w:rFonts w:hint="eastAsia" w:ascii="宋体" w:hAnsi="宋体" w:eastAsia="宋体" w:cs="宋体"/>
          <w:szCs w:val="24"/>
          <w:lang w:val="zh-CN"/>
        </w:rPr>
        <w:t>本授权书于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lang w:val="zh-CN"/>
        </w:rPr>
        <w:t>日签字生效，有效期至投标文件失效期止，</w:t>
      </w:r>
      <w:r>
        <w:rPr>
          <w:rFonts w:hint="eastAsia" w:ascii="宋体" w:hAnsi="宋体" w:eastAsia="宋体" w:cs="宋体"/>
          <w:szCs w:val="21"/>
        </w:rPr>
        <w:t>代理人无转委托权，</w:t>
      </w:r>
      <w:r>
        <w:rPr>
          <w:rFonts w:hint="eastAsia" w:ascii="宋体" w:hAnsi="宋体" w:eastAsia="宋体" w:cs="宋体"/>
          <w:szCs w:val="24"/>
          <w:lang w:val="zh-CN"/>
        </w:rPr>
        <w:t>特此声明。</w:t>
      </w:r>
    </w:p>
    <w:p>
      <w:pPr>
        <w:spacing w:before="120" w:after="120" w:line="360" w:lineRule="auto"/>
        <w:ind w:left="348" w:leftChars="136" w:hanging="62"/>
        <w:rPr>
          <w:rFonts w:ascii="宋体" w:hAnsi="宋体" w:eastAsia="宋体" w:cs="宋体"/>
          <w:szCs w:val="24"/>
        </w:rPr>
      </w:pPr>
    </w:p>
    <w:p>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投  标  人：（加盖投标人法人公章）</w:t>
      </w:r>
    </w:p>
    <w:p>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投标人地址：</w:t>
      </w:r>
    </w:p>
    <w:p>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法定代表人（签名或盖私章）：</w:t>
      </w:r>
    </w:p>
    <w:p>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职　　　务：</w:t>
      </w:r>
    </w:p>
    <w:p>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被授权人（签名或盖私章）：</w:t>
      </w:r>
    </w:p>
    <w:p>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职　　　务：</w:t>
      </w:r>
    </w:p>
    <w:p>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被授权人联系手机：</w:t>
      </w:r>
    </w:p>
    <w:p>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hint="eastAsia" w:ascii="宋体" w:hAnsi="宋体" w:eastAsia="宋体" w:cs="宋体"/>
          <w:szCs w:val="24"/>
          <w:lang w:val="zh-CN"/>
        </w:rPr>
        <w:br w:type="page"/>
      </w:r>
      <w:r>
        <w:rPr>
          <w:rFonts w:hint="eastAsia" w:ascii="宋体" w:hAnsi="宋体" w:eastAsia="宋体" w:cs="宋体"/>
          <w:szCs w:val="24"/>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ascii="宋体" w:hAnsi="宋体" w:eastAsia="宋体" w:cs="宋体"/>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ascii="宋体" w:hAnsi="宋体" w:eastAsia="宋体" w:cs="宋体"/>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szCs w:val="24"/>
        </w:rPr>
        <w:sectPr>
          <w:footerReference r:id="rId6" w:type="first"/>
          <w:footerReference r:id="rId5" w:type="default"/>
          <w:pgSz w:w="12240" w:h="15840"/>
          <w:pgMar w:top="1191" w:right="1043" w:bottom="1191" w:left="1043" w:header="720" w:footer="720" w:gutter="0"/>
          <w:cols w:space="0" w:num="1"/>
          <w:titlePg/>
          <w:docGrid w:linePitch="326" w:charSpace="0"/>
        </w:sectPr>
      </w:pPr>
      <w:r>
        <w:rPr>
          <w:rFonts w:hint="eastAsia" w:ascii="宋体" w:hAnsi="宋体" w:eastAsia="宋体" w:cs="宋体"/>
          <w:b/>
          <w:szCs w:val="24"/>
        </w:rPr>
        <w:t>注：上述所附身份证应在有效期限内。</w:t>
      </w:r>
    </w:p>
    <w:p>
      <w:pPr>
        <w:pStyle w:val="6"/>
        <w:pageBreakBefore/>
        <w:spacing w:line="360" w:lineRule="auto"/>
        <w:rPr>
          <w:rFonts w:hAnsi="宋体" w:cs="宋体"/>
          <w:b/>
          <w:sz w:val="30"/>
          <w:szCs w:val="30"/>
        </w:rPr>
      </w:pPr>
      <w:bookmarkStart w:id="507" w:name="_Toc12400"/>
      <w:bookmarkStart w:id="508" w:name="_Toc15716"/>
      <w:bookmarkStart w:id="509" w:name="_Toc32328"/>
      <w:bookmarkStart w:id="510" w:name="_Toc104991880"/>
      <w:bookmarkStart w:id="511" w:name="_Toc94107214"/>
      <w:bookmarkStart w:id="512" w:name="_Toc1977730"/>
      <w:bookmarkStart w:id="513" w:name="_Toc142508373"/>
      <w:bookmarkStart w:id="514" w:name="_Toc140596933"/>
      <w:r>
        <w:rPr>
          <w:rFonts w:hint="eastAsia" w:hAnsi="宋体" w:cs="宋体"/>
          <w:b/>
          <w:sz w:val="30"/>
          <w:szCs w:val="30"/>
        </w:rPr>
        <w:t>5.4 国家能源局核发有效的承装(修、试)电力设施许可证五级或以上资质（承装、修、试均为五级或以上）证书复印件</w:t>
      </w:r>
    </w:p>
    <w:p>
      <w:pPr>
        <w:pStyle w:val="6"/>
        <w:pageBreakBefore/>
        <w:spacing w:line="360" w:lineRule="auto"/>
        <w:rPr>
          <w:rFonts w:hAnsi="宋体"/>
          <w:b/>
          <w:sz w:val="30"/>
          <w:szCs w:val="30"/>
          <w:lang w:val="zh-CN"/>
        </w:rPr>
      </w:pPr>
      <w:r>
        <w:rPr>
          <w:rFonts w:hint="eastAsia" w:hAnsi="宋体" w:cs="宋体"/>
          <w:b/>
          <w:sz w:val="30"/>
          <w:szCs w:val="30"/>
        </w:rPr>
        <w:t>5.5</w:t>
      </w:r>
      <w:r>
        <w:rPr>
          <w:rFonts w:hAnsi="宋体" w:cs="宋体"/>
          <w:b/>
          <w:sz w:val="30"/>
          <w:szCs w:val="30"/>
        </w:rPr>
        <w:t xml:space="preserve"> </w:t>
      </w:r>
      <w:r>
        <w:rPr>
          <w:rFonts w:hint="eastAsia" w:hAnsi="宋体"/>
          <w:b/>
          <w:bCs/>
          <w:kern w:val="2"/>
          <w:sz w:val="30"/>
          <w:szCs w:val="30"/>
        </w:rPr>
        <w:t>资格业绩</w:t>
      </w:r>
      <w:r>
        <w:rPr>
          <w:rFonts w:hint="eastAsia" w:hAnsi="宋体"/>
          <w:b/>
          <w:bCs/>
          <w:sz w:val="30"/>
          <w:szCs w:val="30"/>
        </w:rPr>
        <w:t>【</w:t>
      </w:r>
      <w:bookmarkEnd w:id="507"/>
      <w:bookmarkEnd w:id="508"/>
      <w:bookmarkEnd w:id="509"/>
      <w:r>
        <w:rPr>
          <w:rFonts w:hint="eastAsia" w:hAnsi="宋体"/>
          <w:b/>
          <w:bCs/>
          <w:sz w:val="30"/>
          <w:szCs w:val="30"/>
        </w:rPr>
        <w:t>投标人提供一份2021年1月1日以来10kV或以上的配电工程相关业绩（合同签订日期为2021年1月1日或以后）】</w:t>
      </w:r>
    </w:p>
    <w:tbl>
      <w:tblPr>
        <w:tblStyle w:val="37"/>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62"/>
        <w:gridCol w:w="1534"/>
        <w:gridCol w:w="1511"/>
        <w:gridCol w:w="850"/>
        <w:gridCol w:w="1135"/>
        <w:gridCol w:w="1112"/>
        <w:gridCol w:w="939"/>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2" w:hRule="exac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序号</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项目名称</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合同服务内容</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合同期限</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签订合同的时间</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服务完成情况</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业主联系人及电话</w:t>
            </w: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1</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r>
    </w:tbl>
    <w:p>
      <w:pPr>
        <w:spacing w:line="360" w:lineRule="auto"/>
        <w:rPr>
          <w:rFonts w:ascii="宋体" w:hAnsi="宋体" w:eastAsia="宋体" w:cs="宋体"/>
          <w:b/>
          <w:szCs w:val="21"/>
          <w:lang w:val="zh-CN"/>
        </w:rPr>
      </w:pPr>
    </w:p>
    <w:p>
      <w:pPr>
        <w:spacing w:line="360" w:lineRule="auto"/>
        <w:ind w:left="424" w:hanging="424" w:hangingChars="201"/>
        <w:rPr>
          <w:rFonts w:ascii="宋体" w:hAnsi="宋体" w:eastAsia="宋体" w:cs="宋体"/>
          <w:b/>
          <w:szCs w:val="21"/>
          <w:lang w:val="zh-CN"/>
        </w:rPr>
      </w:pPr>
      <w:r>
        <w:rPr>
          <w:rFonts w:hint="eastAsia" w:ascii="宋体" w:hAnsi="宋体" w:eastAsia="宋体" w:cs="宋体"/>
          <w:b/>
          <w:szCs w:val="21"/>
          <w:lang w:val="zh-CN"/>
        </w:rPr>
        <w:t>资格业绩证明材料提交要求：</w:t>
      </w:r>
    </w:p>
    <w:p>
      <w:pPr>
        <w:spacing w:line="360" w:lineRule="auto"/>
        <w:ind w:left="422" w:hanging="422" w:hangingChars="201"/>
        <w:rPr>
          <w:rFonts w:ascii="宋体" w:hAnsi="宋体" w:eastAsia="宋体" w:cs="宋体"/>
          <w:szCs w:val="21"/>
          <w:lang w:val="zh-CN"/>
        </w:rPr>
      </w:pPr>
      <w:r>
        <w:rPr>
          <w:rFonts w:hint="eastAsia" w:ascii="宋体" w:hAnsi="宋体" w:eastAsia="宋体" w:cs="宋体"/>
          <w:szCs w:val="21"/>
          <w:lang w:val="zh-CN"/>
        </w:rPr>
        <w:t>（1）业绩须提供合同复印件；</w:t>
      </w:r>
    </w:p>
    <w:p>
      <w:pPr>
        <w:spacing w:line="360" w:lineRule="auto"/>
        <w:ind w:left="422" w:hanging="422" w:hangingChars="201"/>
        <w:rPr>
          <w:rFonts w:ascii="宋体" w:hAnsi="宋体" w:eastAsia="宋体" w:cs="宋体"/>
          <w:szCs w:val="21"/>
          <w:lang w:val="zh-CN"/>
        </w:rPr>
      </w:pPr>
      <w:r>
        <w:rPr>
          <w:rFonts w:hint="eastAsia" w:ascii="宋体" w:hAnsi="宋体" w:eastAsia="宋体" w:cs="宋体"/>
          <w:szCs w:val="21"/>
          <w:lang w:val="zh-CN"/>
        </w:rPr>
        <w:t>（2）若合同无法反映资格业绩条件（签订合同的时间要求为202</w:t>
      </w:r>
      <w:r>
        <w:rPr>
          <w:rFonts w:hint="eastAsia" w:ascii="宋体" w:hAnsi="宋体" w:eastAsia="宋体" w:cs="宋体"/>
          <w:szCs w:val="21"/>
        </w:rPr>
        <w:t>1</w:t>
      </w:r>
      <w:r>
        <w:rPr>
          <w:rFonts w:hint="eastAsia" w:ascii="宋体" w:hAnsi="宋体" w:eastAsia="宋体" w:cs="宋体"/>
          <w:szCs w:val="21"/>
          <w:lang w:val="zh-CN"/>
        </w:rPr>
        <w:t>年1月1日或以后、配电工程相关）的，还需提供合同买方出具的书面补充说明文件复印件作为辅助证明（需加盖合同买方公章，即复印件能显示合同买方公章）；</w:t>
      </w:r>
    </w:p>
    <w:p>
      <w:pPr>
        <w:spacing w:line="360" w:lineRule="auto"/>
        <w:ind w:left="422" w:hanging="422" w:hangingChars="201"/>
        <w:rPr>
          <w:rFonts w:ascii="宋体" w:hAnsi="宋体" w:eastAsia="宋体" w:cs="宋体"/>
          <w:szCs w:val="21"/>
          <w:lang w:val="zh-CN"/>
        </w:rPr>
      </w:pPr>
      <w:r>
        <w:rPr>
          <w:rFonts w:hint="eastAsia" w:ascii="宋体" w:hAnsi="宋体" w:eastAsia="宋体" w:cs="宋体"/>
          <w:szCs w:val="21"/>
          <w:lang w:val="zh-CN"/>
        </w:rPr>
        <w:t>（3）配电工程相关业绩，包括高压进线电缆代维服务、内线工程、外线工程、变配电工程、电力设备（变电站、变压器、电力通信及调度等主要电力设备）安装调试维护等相关配电工程业绩。</w:t>
      </w:r>
    </w:p>
    <w:p>
      <w:pPr>
        <w:spacing w:line="360" w:lineRule="auto"/>
        <w:ind w:left="424" w:hanging="424" w:hangingChars="201"/>
        <w:rPr>
          <w:rFonts w:ascii="宋体" w:hAnsi="宋体" w:eastAsia="宋体" w:cs="宋体"/>
          <w:b/>
          <w:kern w:val="0"/>
          <w:sz w:val="30"/>
          <w:szCs w:val="30"/>
        </w:rPr>
      </w:pPr>
      <w:bookmarkStart w:id="515" w:name="_Toc24862"/>
      <w:bookmarkStart w:id="516" w:name="_Toc20010"/>
      <w:bookmarkStart w:id="517" w:name="_Toc12931"/>
      <w:r>
        <w:rPr>
          <w:rFonts w:hint="eastAsia" w:ascii="宋体" w:hAnsi="宋体" w:eastAsia="宋体" w:cs="宋体"/>
          <w:b/>
          <w:szCs w:val="21"/>
          <w:lang w:val="zh-CN"/>
        </w:rPr>
        <w:t>（</w:t>
      </w:r>
      <w:r>
        <w:rPr>
          <w:rFonts w:hint="eastAsia" w:ascii="宋体" w:hAnsi="宋体" w:eastAsia="宋体" w:cs="宋体"/>
          <w:b/>
          <w:szCs w:val="21"/>
        </w:rPr>
        <w:t>4</w:t>
      </w:r>
      <w:r>
        <w:rPr>
          <w:rFonts w:hint="eastAsia" w:ascii="宋体" w:hAnsi="宋体" w:eastAsia="宋体" w:cs="宋体"/>
          <w:b/>
          <w:szCs w:val="21"/>
          <w:lang w:val="zh-CN"/>
        </w:rPr>
        <w:t>）</w:t>
      </w:r>
      <w:bookmarkEnd w:id="515"/>
      <w:bookmarkEnd w:id="516"/>
      <w:bookmarkEnd w:id="517"/>
      <w:r>
        <w:rPr>
          <w:rFonts w:hint="eastAsia" w:ascii="宋体" w:hAnsi="宋体" w:eastAsia="宋体" w:cs="宋体"/>
          <w:b/>
          <w:szCs w:val="21"/>
          <w:lang w:val="zh-CN"/>
        </w:rPr>
        <w:t>未按上述要求在此格式下提供证明材料的业绩，或在此格式下所附材料无法证明符合资格要求的业绩，按无效投标文件处理。</w:t>
      </w:r>
    </w:p>
    <w:p>
      <w:pPr>
        <w:rPr>
          <w:rFonts w:ascii="宋体" w:hAnsi="宋体" w:eastAsia="宋体" w:cs="宋体"/>
          <w:b/>
          <w:kern w:val="0"/>
          <w:sz w:val="30"/>
          <w:szCs w:val="30"/>
        </w:rPr>
      </w:pPr>
      <w:r>
        <w:rPr>
          <w:rFonts w:ascii="宋体" w:hAnsi="宋体" w:eastAsia="宋体" w:cs="宋体"/>
          <w:b/>
          <w:kern w:val="0"/>
          <w:sz w:val="30"/>
          <w:szCs w:val="30"/>
        </w:rPr>
        <w:br w:type="page"/>
      </w:r>
    </w:p>
    <w:p>
      <w:pPr>
        <w:tabs>
          <w:tab w:val="left" w:pos="567"/>
        </w:tabs>
        <w:autoSpaceDE w:val="0"/>
        <w:autoSpaceDN w:val="0"/>
        <w:adjustRightInd w:val="0"/>
        <w:spacing w:line="360" w:lineRule="auto"/>
        <w:jc w:val="left"/>
        <w:outlineLvl w:val="2"/>
        <w:rPr>
          <w:rFonts w:ascii="宋体" w:hAnsi="宋体" w:eastAsia="宋体" w:cs="Times New Roman"/>
          <w:b/>
          <w:bCs/>
          <w:sz w:val="32"/>
          <w:szCs w:val="32"/>
          <w:lang w:val="zh-CN"/>
        </w:rPr>
      </w:pPr>
      <w:bookmarkStart w:id="518" w:name="_Toc21843"/>
      <w:bookmarkStart w:id="519" w:name="_Toc8121"/>
      <w:bookmarkStart w:id="520" w:name="_Toc7508"/>
      <w:r>
        <w:rPr>
          <w:rFonts w:hint="eastAsia" w:ascii="宋体" w:hAnsi="宋体" w:eastAsia="宋体" w:cs="宋体"/>
          <w:b/>
          <w:kern w:val="0"/>
          <w:sz w:val="30"/>
          <w:szCs w:val="30"/>
        </w:rPr>
        <w:t>5.6 最近3年投标人牵涉的其他（失信和违法）处罚说明格式</w:t>
      </w:r>
      <w:bookmarkEnd w:id="510"/>
      <w:bookmarkEnd w:id="511"/>
      <w:bookmarkEnd w:id="512"/>
      <w:bookmarkEnd w:id="513"/>
      <w:bookmarkEnd w:id="514"/>
      <w:bookmarkEnd w:id="518"/>
      <w:bookmarkEnd w:id="519"/>
      <w:bookmarkEnd w:id="520"/>
    </w:p>
    <w:p>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b/>
          <w:kern w:val="0"/>
          <w:sz w:val="30"/>
          <w:szCs w:val="30"/>
        </w:rPr>
        <w:t>最近3年投标人牵涉的其他（失信和违法）</w:t>
      </w:r>
      <w:r>
        <w:rPr>
          <w:rFonts w:hint="eastAsia" w:ascii="宋体" w:hAnsi="宋体" w:eastAsia="宋体" w:cs="宋体"/>
          <w:b/>
          <w:bCs/>
          <w:sz w:val="32"/>
          <w:szCs w:val="32"/>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认定时间</w:t>
            </w:r>
          </w:p>
        </w:tc>
        <w:tc>
          <w:tcPr>
            <w:tcW w:w="2268" w:type="dxa"/>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pPr>
              <w:autoSpaceDE w:val="0"/>
              <w:autoSpaceDN w:val="0"/>
              <w:adjustRightInd w:val="0"/>
              <w:spacing w:line="360" w:lineRule="auto"/>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pPr>
              <w:autoSpaceDE w:val="0"/>
              <w:autoSpaceDN w:val="0"/>
              <w:adjustRightInd w:val="0"/>
              <w:spacing w:line="360" w:lineRule="auto"/>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是否被认定为政府采购严重违法失信行为记录名单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pPr>
              <w:autoSpaceDE w:val="0"/>
              <w:autoSpaceDN w:val="0"/>
              <w:adjustRightInd w:val="0"/>
              <w:spacing w:line="360" w:lineRule="auto"/>
              <w:jc w:val="center"/>
              <w:rPr>
                <w:rFonts w:ascii="宋体" w:hAnsi="宋体" w:eastAsia="宋体" w:cs="宋体"/>
                <w:kern w:val="0"/>
                <w:szCs w:val="21"/>
              </w:rPr>
            </w:pPr>
          </w:p>
        </w:tc>
      </w:tr>
    </w:tbl>
    <w:p>
      <w:pPr>
        <w:autoSpaceDE w:val="0"/>
        <w:autoSpaceDN w:val="0"/>
        <w:adjustRightInd w:val="0"/>
        <w:spacing w:line="360" w:lineRule="auto"/>
        <w:jc w:val="left"/>
        <w:rPr>
          <w:rFonts w:ascii="宋体" w:hAnsi="宋体" w:eastAsia="宋体" w:cs="宋体"/>
          <w:kern w:val="0"/>
          <w:szCs w:val="21"/>
        </w:rPr>
      </w:pPr>
    </w:p>
    <w:p>
      <w:pPr>
        <w:autoSpaceDE w:val="0"/>
        <w:autoSpaceDN w:val="0"/>
        <w:adjustRightInd w:val="0"/>
        <w:spacing w:line="360" w:lineRule="auto"/>
        <w:jc w:val="left"/>
        <w:rPr>
          <w:rFonts w:ascii="宋体" w:hAnsi="宋体" w:eastAsia="宋体" w:cs="宋体"/>
          <w:szCs w:val="21"/>
          <w:lang w:val="zh-CN"/>
        </w:rPr>
      </w:pPr>
      <w:r>
        <w:rPr>
          <w:rFonts w:hint="eastAsia" w:ascii="宋体" w:hAnsi="宋体" w:eastAsia="宋体" w:cs="宋体"/>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lang w:val="zh-CN"/>
        </w:rPr>
        <w:t>。</w:t>
      </w:r>
    </w:p>
    <w:p>
      <w:pPr>
        <w:autoSpaceDE w:val="0"/>
        <w:autoSpaceDN w:val="0"/>
        <w:adjustRightInd w:val="0"/>
        <w:ind w:right="-23" w:rightChars="-11"/>
        <w:jc w:val="left"/>
        <w:rPr>
          <w:rFonts w:ascii="宋体" w:hAnsi="宋体" w:eastAsia="宋体" w:cs="Times New Roman"/>
          <w:b/>
          <w:bCs/>
          <w:kern w:val="0"/>
          <w:szCs w:val="21"/>
          <w:lang w:val="zh-CN"/>
        </w:rPr>
      </w:pPr>
    </w:p>
    <w:p>
      <w:pPr>
        <w:autoSpaceDE w:val="0"/>
        <w:autoSpaceDN w:val="0"/>
        <w:adjustRightInd w:val="0"/>
        <w:spacing w:line="360" w:lineRule="auto"/>
        <w:jc w:val="center"/>
        <w:rPr>
          <w:rFonts w:ascii="宋体" w:hAnsi="宋体" w:eastAsia="宋体" w:cs="宋体"/>
          <w:kern w:val="0"/>
          <w:sz w:val="24"/>
          <w:szCs w:val="24"/>
        </w:rPr>
      </w:pPr>
    </w:p>
    <w:p>
      <w:pPr>
        <w:spacing w:line="360" w:lineRule="auto"/>
        <w:ind w:firstLine="494" w:firstLineChars="206"/>
        <w:rPr>
          <w:rFonts w:ascii="宋体" w:hAnsi="宋体" w:eastAsia="宋体" w:cs="宋体"/>
          <w:kern w:val="0"/>
          <w:sz w:val="24"/>
          <w:szCs w:val="24"/>
        </w:rPr>
      </w:pPr>
    </w:p>
    <w:p>
      <w:pPr>
        <w:spacing w:line="360" w:lineRule="auto"/>
        <w:ind w:firstLine="494" w:firstLineChars="206"/>
        <w:rPr>
          <w:rFonts w:ascii="宋体" w:hAnsi="宋体" w:eastAsia="宋体" w:cs="宋体"/>
          <w:kern w:val="0"/>
          <w:sz w:val="24"/>
          <w:szCs w:val="24"/>
        </w:rPr>
      </w:pPr>
    </w:p>
    <w:p>
      <w:pPr>
        <w:spacing w:line="360" w:lineRule="auto"/>
        <w:ind w:firstLine="494" w:firstLineChars="206"/>
        <w:rPr>
          <w:rFonts w:ascii="宋体" w:hAnsi="宋体" w:eastAsia="宋体" w:cs="宋体"/>
          <w:kern w:val="0"/>
          <w:sz w:val="24"/>
          <w:szCs w:val="24"/>
        </w:rPr>
      </w:pPr>
    </w:p>
    <w:p>
      <w:pPr>
        <w:spacing w:line="360" w:lineRule="auto"/>
        <w:ind w:right="368" w:rightChars="175" w:firstLine="5460" w:firstLineChars="2600"/>
        <w:jc w:val="left"/>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szCs w:val="24"/>
          <w:lang w:val="zh-CN"/>
        </w:rPr>
      </w:pPr>
      <w:r>
        <w:rPr>
          <w:rFonts w:hint="eastAsia" w:ascii="宋体" w:hAnsi="宋体" w:eastAsia="宋体" w:cs="宋体"/>
          <w:szCs w:val="24"/>
          <w:lang w:val="zh-CN"/>
        </w:rPr>
        <w:t xml:space="preserve">               </w:t>
      </w:r>
      <w:r>
        <w:rPr>
          <w:rFonts w:ascii="宋体" w:hAnsi="宋体" w:eastAsia="宋体" w:cs="宋体"/>
          <w:szCs w:val="24"/>
          <w:lang w:val="zh-CN"/>
        </w:rPr>
        <w:t xml:space="preserve">            </w:t>
      </w:r>
      <w:r>
        <w:rPr>
          <w:rFonts w:hint="eastAsia" w:ascii="宋体" w:hAnsi="宋体" w:eastAsia="宋体" w:cs="宋体"/>
          <w:szCs w:val="24"/>
          <w:lang w:val="zh-CN"/>
        </w:rPr>
        <w:t>日  期：   年  月  日</w:t>
      </w:r>
    </w:p>
    <w:p>
      <w:pPr>
        <w:rPr>
          <w:rFonts w:ascii="宋体" w:hAnsi="宋体" w:eastAsia="宋体" w:cs="宋体"/>
          <w:szCs w:val="24"/>
          <w:lang w:val="zh-CN"/>
        </w:rPr>
      </w:pPr>
      <w:bookmarkStart w:id="521" w:name="_Toc102860079"/>
      <w:bookmarkStart w:id="522" w:name="_Toc30939"/>
      <w:bookmarkStart w:id="523" w:name="_Toc2031_WPSOffice_Level2"/>
      <w:bookmarkStart w:id="524" w:name="_Toc102860423"/>
      <w:bookmarkStart w:id="525" w:name="_Toc486167714"/>
      <w:bookmarkStart w:id="526" w:name="_Toc6412"/>
      <w:bookmarkStart w:id="527" w:name="_Toc142508374"/>
      <w:bookmarkStart w:id="528" w:name="_Toc533708126"/>
      <w:bookmarkStart w:id="529" w:name="_Toc104991881"/>
      <w:bookmarkStart w:id="530" w:name="_Toc94107215"/>
      <w:bookmarkStart w:id="531" w:name="_Toc1977731"/>
      <w:bookmarkStart w:id="532" w:name="_Toc140596934"/>
      <w:r>
        <w:rPr>
          <w:rFonts w:ascii="宋体" w:hAnsi="宋体" w:eastAsia="宋体" w:cs="宋体"/>
          <w:szCs w:val="24"/>
          <w:lang w:val="zh-CN"/>
        </w:rPr>
        <w:br w:type="page"/>
      </w:r>
    </w:p>
    <w:p>
      <w:pPr>
        <w:tabs>
          <w:tab w:val="left" w:pos="567"/>
        </w:tabs>
        <w:autoSpaceDE w:val="0"/>
        <w:autoSpaceDN w:val="0"/>
        <w:adjustRightInd w:val="0"/>
        <w:spacing w:line="360" w:lineRule="auto"/>
        <w:jc w:val="left"/>
        <w:outlineLvl w:val="2"/>
        <w:rPr>
          <w:rFonts w:ascii="宋体" w:hAnsi="宋体" w:eastAsia="宋体" w:cs="Times New Roman"/>
          <w:kern w:val="0"/>
          <w:szCs w:val="21"/>
          <w:u w:val="single"/>
        </w:rPr>
      </w:pPr>
      <w:bookmarkStart w:id="533" w:name="_Toc17508"/>
      <w:r>
        <w:rPr>
          <w:rFonts w:hint="eastAsia" w:ascii="宋体" w:hAnsi="宋体" w:eastAsia="宋体" w:cs="宋体"/>
          <w:b/>
          <w:sz w:val="32"/>
          <w:szCs w:val="32"/>
        </w:rPr>
        <w:t>六</w:t>
      </w:r>
      <w:r>
        <w:rPr>
          <w:rFonts w:hint="eastAsia" w:ascii="宋体" w:hAnsi="宋体" w:eastAsia="宋体" w:cs="宋体"/>
          <w:b/>
          <w:kern w:val="0"/>
          <w:sz w:val="32"/>
          <w:szCs w:val="32"/>
        </w:rPr>
        <w:t>、投标人基本情况一览表</w:t>
      </w:r>
      <w:bookmarkEnd w:id="521"/>
      <w:bookmarkEnd w:id="522"/>
      <w:bookmarkEnd w:id="523"/>
      <w:bookmarkEnd w:id="524"/>
      <w:bookmarkEnd w:id="525"/>
      <w:bookmarkEnd w:id="526"/>
      <w:bookmarkEnd w:id="527"/>
      <w:bookmarkEnd w:id="528"/>
      <w:bookmarkEnd w:id="529"/>
      <w:bookmarkEnd w:id="530"/>
      <w:bookmarkEnd w:id="531"/>
      <w:bookmarkEnd w:id="532"/>
      <w:bookmarkEnd w:id="533"/>
    </w:p>
    <w:p>
      <w:pPr>
        <w:autoSpaceDE w:val="0"/>
        <w:autoSpaceDN w:val="0"/>
        <w:adjustRightInd w:val="0"/>
        <w:spacing w:line="360" w:lineRule="auto"/>
        <w:jc w:val="center"/>
        <w:rPr>
          <w:rFonts w:ascii="宋体" w:hAnsi="宋体" w:eastAsia="宋体" w:cs="宋体"/>
          <w:b/>
          <w:bCs/>
          <w:sz w:val="30"/>
          <w:szCs w:val="30"/>
        </w:rPr>
      </w:pPr>
      <w:bookmarkStart w:id="534" w:name="_Toc2773_WPSOffice_Level3"/>
      <w:r>
        <w:rPr>
          <w:rFonts w:hint="eastAsia" w:ascii="宋体" w:hAnsi="宋体" w:eastAsia="宋体" w:cs="宋体"/>
          <w:b/>
          <w:bCs/>
          <w:sz w:val="30"/>
          <w:szCs w:val="30"/>
          <w:lang w:val="zh-CN"/>
        </w:rPr>
        <w:t>投标人基本情况一览表</w:t>
      </w:r>
      <w:bookmarkEnd w:id="534"/>
    </w:p>
    <w:p>
      <w:pPr>
        <w:autoSpaceDE w:val="0"/>
        <w:autoSpaceDN w:val="0"/>
        <w:adjustRightInd w:val="0"/>
        <w:spacing w:line="360" w:lineRule="auto"/>
        <w:ind w:firstLine="420"/>
        <w:rPr>
          <w:rFonts w:ascii="宋体" w:hAnsi="宋体" w:eastAsia="宋体" w:cs="宋体"/>
          <w:szCs w:val="21"/>
        </w:rPr>
      </w:pPr>
      <w:r>
        <w:rPr>
          <w:rFonts w:hint="eastAsia" w:ascii="宋体" w:hAnsi="宋体" w:eastAsia="宋体" w:cs="宋体"/>
          <w:szCs w:val="21"/>
          <w:lang w:val="zh-CN"/>
        </w:rPr>
        <w:t>1．名称及概况：</w:t>
      </w:r>
    </w:p>
    <w:p>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（1）投标人名称：________________________________________</w:t>
      </w:r>
    </w:p>
    <w:p>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（2）总部地址：__________________________________________</w:t>
      </w:r>
    </w:p>
    <w:p>
      <w:pPr>
        <w:autoSpaceDE w:val="0"/>
        <w:autoSpaceDN w:val="0"/>
        <w:adjustRightInd w:val="0"/>
        <w:spacing w:line="360" w:lineRule="auto"/>
        <w:ind w:firstLine="660"/>
        <w:rPr>
          <w:rFonts w:ascii="宋体" w:hAnsi="宋体" w:eastAsia="宋体" w:cs="宋体"/>
          <w:szCs w:val="24"/>
          <w:lang w:val="zh-CN"/>
        </w:rPr>
      </w:pPr>
      <w:r>
        <w:rPr>
          <w:rFonts w:hint="eastAsia" w:ascii="宋体" w:hAnsi="宋体" w:eastAsia="宋体" w:cs="宋体"/>
          <w:szCs w:val="24"/>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（3）成立和／或注册日期：________________________________</w:t>
      </w:r>
    </w:p>
    <w:p>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（4）法人代表：_____________________________________ ____</w:t>
      </w:r>
    </w:p>
    <w:p>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（5）开户银行：__________________________________________</w:t>
      </w:r>
    </w:p>
    <w:p>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（6）开户账号：__________________________________________</w:t>
      </w:r>
    </w:p>
    <w:p>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（7）注册资金：__________________________________________</w:t>
      </w:r>
    </w:p>
    <w:p>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（8）主要负责人姓名：____________________________________</w:t>
      </w:r>
    </w:p>
    <w:p>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（10）在中国的代表的姓名和地址（如有）：__________________</w:t>
      </w:r>
    </w:p>
    <w:p>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2．供征询之银行的名称和地址：____________________________</w:t>
      </w:r>
    </w:p>
    <w:p>
      <w:pPr>
        <w:autoSpaceDE w:val="0"/>
        <w:autoSpaceDN w:val="0"/>
        <w:adjustRightInd w:val="0"/>
        <w:spacing w:line="360" w:lineRule="auto"/>
        <w:rPr>
          <w:rFonts w:ascii="宋体" w:hAnsi="宋体" w:eastAsia="宋体" w:cs="宋体"/>
          <w:szCs w:val="24"/>
        </w:rPr>
      </w:pPr>
      <w:r>
        <w:rPr>
          <w:rFonts w:hint="eastAsia" w:ascii="宋体" w:hAnsi="宋体" w:eastAsia="宋体" w:cs="宋体"/>
          <w:szCs w:val="24"/>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szCs w:val="24"/>
          <w:lang w:val="zh-CN"/>
        </w:rPr>
      </w:pPr>
      <w:r>
        <w:rPr>
          <w:rFonts w:hint="eastAsia" w:ascii="宋体" w:hAnsi="宋体" w:eastAsia="宋体" w:cs="宋体"/>
          <w:szCs w:val="24"/>
          <w:lang w:val="zh-CN"/>
        </w:rPr>
        <w:t>（1）公司简介；</w:t>
      </w:r>
    </w:p>
    <w:p>
      <w:pPr>
        <w:autoSpaceDE w:val="0"/>
        <w:autoSpaceDN w:val="0"/>
        <w:adjustRightInd w:val="0"/>
        <w:spacing w:line="360" w:lineRule="auto"/>
        <w:ind w:firstLine="1155" w:firstLineChars="550"/>
        <w:rPr>
          <w:rFonts w:ascii="宋体" w:hAnsi="宋体" w:eastAsia="宋体" w:cs="宋体"/>
          <w:szCs w:val="24"/>
          <w:lang w:val="zh-CN"/>
        </w:rPr>
      </w:pPr>
      <w:r>
        <w:rPr>
          <w:rFonts w:hint="eastAsia" w:ascii="宋体" w:hAnsi="宋体" w:eastAsia="宋体" w:cs="宋体"/>
          <w:szCs w:val="24"/>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szCs w:val="24"/>
          <w:lang w:val="zh-CN"/>
        </w:rPr>
      </w:pPr>
      <w:r>
        <w:rPr>
          <w:rFonts w:hint="eastAsia" w:ascii="宋体" w:hAnsi="宋体" w:eastAsia="宋体" w:cs="宋体"/>
          <w:szCs w:val="24"/>
          <w:lang w:val="zh-CN"/>
        </w:rPr>
        <w:t>（2）公司组织架构；</w:t>
      </w:r>
    </w:p>
    <w:p>
      <w:pPr>
        <w:autoSpaceDE w:val="0"/>
        <w:autoSpaceDN w:val="0"/>
        <w:adjustRightInd w:val="0"/>
        <w:spacing w:line="360" w:lineRule="auto"/>
        <w:ind w:firstLine="1155" w:firstLineChars="550"/>
        <w:rPr>
          <w:rFonts w:ascii="宋体" w:hAnsi="宋体" w:eastAsia="宋体" w:cs="宋体"/>
          <w:szCs w:val="24"/>
          <w:lang w:val="zh-CN"/>
        </w:rPr>
      </w:pPr>
      <w:r>
        <w:rPr>
          <w:rFonts w:hint="eastAsia" w:ascii="宋体" w:hAnsi="宋体" w:eastAsia="宋体" w:cs="宋体"/>
          <w:szCs w:val="24"/>
          <w:lang w:val="zh-CN"/>
        </w:rPr>
        <w:t>_______________________________________________</w:t>
      </w:r>
      <w:r>
        <w:rPr>
          <w:rFonts w:hint="eastAsia" w:ascii="宋体" w:hAnsi="宋体" w:eastAsia="宋体" w:cs="宋体"/>
          <w:szCs w:val="24"/>
          <w:u w:val="single"/>
          <w:lang w:val="zh-CN"/>
        </w:rPr>
        <w:t xml:space="preserve">__ </w:t>
      </w:r>
    </w:p>
    <w:p>
      <w:pPr>
        <w:autoSpaceDE w:val="0"/>
        <w:autoSpaceDN w:val="0"/>
        <w:adjustRightInd w:val="0"/>
        <w:spacing w:line="360" w:lineRule="auto"/>
        <w:ind w:left="836" w:leftChars="137" w:hanging="548" w:hangingChars="261"/>
        <w:rPr>
          <w:rFonts w:ascii="宋体" w:hAnsi="宋体" w:eastAsia="宋体" w:cs="宋体"/>
          <w:szCs w:val="24"/>
          <w:lang w:val="zh-CN"/>
        </w:rPr>
      </w:pPr>
      <w:r>
        <w:rPr>
          <w:rFonts w:hint="eastAsia" w:ascii="宋体" w:hAnsi="宋体" w:eastAsia="宋体" w:cs="宋体"/>
          <w:szCs w:val="24"/>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szCs w:val="24"/>
          <w:lang w:val="zh-CN"/>
        </w:rPr>
      </w:pPr>
      <w:r>
        <w:rPr>
          <w:rFonts w:hint="eastAsia" w:ascii="宋体" w:hAnsi="宋体" w:eastAsia="宋体" w:cs="宋体"/>
          <w:szCs w:val="24"/>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szCs w:val="24"/>
        </w:rPr>
      </w:pPr>
    </w:p>
    <w:p>
      <w:pPr>
        <w:autoSpaceDE w:val="0"/>
        <w:autoSpaceDN w:val="0"/>
        <w:adjustRightInd w:val="0"/>
        <w:spacing w:line="360" w:lineRule="auto"/>
        <w:ind w:right="368" w:rightChars="175"/>
        <w:jc w:val="right"/>
        <w:rPr>
          <w:rFonts w:ascii="宋体" w:hAnsi="宋体" w:eastAsia="宋体" w:cs="宋体"/>
          <w:szCs w:val="24"/>
        </w:rPr>
      </w:pPr>
      <w:r>
        <w:rPr>
          <w:rFonts w:hint="eastAsia" w:ascii="宋体" w:hAnsi="宋体" w:eastAsia="宋体" w:cs="宋体"/>
          <w:szCs w:val="24"/>
          <w:lang w:val="zh-CN"/>
        </w:rPr>
        <w:t>投标人</w:t>
      </w:r>
      <w:r>
        <w:rPr>
          <w:rFonts w:hint="eastAsia" w:ascii="宋体" w:hAnsi="宋体" w:eastAsia="宋体" w:cs="宋体"/>
          <w:szCs w:val="21"/>
          <w:lang w:val="zh-CN"/>
        </w:rPr>
        <w:t>：</w:t>
      </w:r>
      <w:r>
        <w:rPr>
          <w:rFonts w:hint="eastAsia" w:ascii="宋体" w:hAnsi="宋体" w:eastAsia="宋体" w:cs="宋体"/>
          <w:kern w:val="0"/>
          <w:szCs w:val="21"/>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szCs w:val="24"/>
          <w:lang w:val="zh-CN"/>
        </w:rPr>
      </w:pPr>
      <w:r>
        <w:rPr>
          <w:rFonts w:hint="eastAsia" w:ascii="宋体" w:hAnsi="宋体" w:eastAsia="宋体" w:cs="宋体"/>
          <w:szCs w:val="24"/>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r>
        <w:rPr>
          <w:rFonts w:hint="eastAsia" w:ascii="宋体" w:hAnsi="宋体" w:eastAsia="宋体" w:cs="宋体"/>
          <w:szCs w:val="24"/>
          <w:lang w:val="zh-CN"/>
        </w:rPr>
        <w:br w:type="page"/>
      </w:r>
      <w:bookmarkStart w:id="535" w:name="_Toc10443"/>
      <w:bookmarkStart w:id="536" w:name="_Toc29014"/>
      <w:bookmarkStart w:id="537" w:name="_Toc140596935"/>
      <w:bookmarkStart w:id="538" w:name="_Toc142508375"/>
      <w:bookmarkStart w:id="539" w:name="_Toc104991882"/>
      <w:bookmarkStart w:id="540" w:name="_Toc102860080"/>
      <w:bookmarkStart w:id="541" w:name="_Toc94107216"/>
      <w:bookmarkStart w:id="542" w:name="_Toc4023"/>
      <w:bookmarkStart w:id="543" w:name="_Toc102860424"/>
      <w:bookmarkStart w:id="544" w:name="_Toc1977733"/>
      <w:bookmarkStart w:id="545" w:name="_Toc9051_WPSOffice_Level2"/>
      <w:bookmarkStart w:id="546" w:name="_Toc486167715"/>
      <w:bookmarkStart w:id="547" w:name="_Toc533708128"/>
      <w:r>
        <w:rPr>
          <w:rFonts w:hint="eastAsia" w:ascii="宋体" w:hAnsi="宋体" w:eastAsia="宋体" w:cs="宋体"/>
          <w:b/>
          <w:sz w:val="32"/>
          <w:szCs w:val="32"/>
        </w:rPr>
        <w:t>七</w:t>
      </w:r>
      <w:r>
        <w:rPr>
          <w:rFonts w:hint="eastAsia" w:ascii="宋体" w:hAnsi="宋体" w:eastAsia="宋体" w:cs="宋体"/>
          <w:b/>
          <w:sz w:val="32"/>
          <w:szCs w:val="32"/>
          <w:lang w:val="zh-CN"/>
        </w:rPr>
        <w:t>、投标人财务状况表格式</w:t>
      </w:r>
      <w:bookmarkEnd w:id="535"/>
      <w:bookmarkEnd w:id="536"/>
      <w:bookmarkEnd w:id="537"/>
      <w:bookmarkEnd w:id="538"/>
      <w:bookmarkEnd w:id="539"/>
      <w:bookmarkEnd w:id="540"/>
      <w:bookmarkEnd w:id="541"/>
      <w:bookmarkEnd w:id="542"/>
      <w:bookmarkEnd w:id="543"/>
    </w:p>
    <w:p>
      <w:pPr>
        <w:autoSpaceDE w:val="0"/>
        <w:autoSpaceDN w:val="0"/>
        <w:adjustRightInd w:val="0"/>
        <w:spacing w:line="360" w:lineRule="auto"/>
        <w:jc w:val="center"/>
        <w:rPr>
          <w:rFonts w:ascii="宋体" w:hAnsi="宋体" w:eastAsia="宋体" w:cs="宋体"/>
          <w:b/>
          <w:kern w:val="0"/>
          <w:sz w:val="30"/>
          <w:szCs w:val="30"/>
        </w:rPr>
      </w:pPr>
      <w:r>
        <w:rPr>
          <w:rFonts w:hint="eastAsia" w:ascii="宋体" w:hAnsi="宋体" w:eastAsia="宋体" w:cs="宋体"/>
          <w:b/>
          <w:kern w:val="0"/>
          <w:sz w:val="30"/>
          <w:szCs w:val="30"/>
        </w:rPr>
        <w:t xml:space="preserve">投标人财务状况表 </w:t>
      </w:r>
    </w:p>
    <w:p>
      <w:pPr>
        <w:autoSpaceDE w:val="0"/>
        <w:autoSpaceDN w:val="0"/>
        <w:adjustRightInd w:val="0"/>
        <w:spacing w:line="360" w:lineRule="auto"/>
        <w:jc w:val="right"/>
        <w:rPr>
          <w:rFonts w:ascii="宋体" w:hAnsi="宋体" w:eastAsia="宋体" w:cs="宋体"/>
          <w:kern w:val="0"/>
          <w:szCs w:val="21"/>
        </w:rPr>
      </w:pPr>
      <w:r>
        <w:rPr>
          <w:rFonts w:hint="eastAsia" w:ascii="宋体" w:hAnsi="宋体" w:eastAsia="宋体" w:cs="宋体"/>
          <w:kern w:val="0"/>
          <w:szCs w:val="21"/>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  度</w:t>
            </w:r>
          </w:p>
        </w:tc>
        <w:tc>
          <w:tcPr>
            <w:tcW w:w="1944" w:type="dxa"/>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总资产（元）</w:t>
            </w:r>
          </w:p>
        </w:tc>
        <w:tc>
          <w:tcPr>
            <w:tcW w:w="1946" w:type="dxa"/>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净资产（元）</w:t>
            </w:r>
          </w:p>
        </w:tc>
        <w:tc>
          <w:tcPr>
            <w:tcW w:w="2713" w:type="dxa"/>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年营业额（元）</w:t>
            </w:r>
          </w:p>
        </w:tc>
        <w:tc>
          <w:tcPr>
            <w:tcW w:w="2060" w:type="dxa"/>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2020</w:t>
            </w:r>
          </w:p>
        </w:tc>
        <w:tc>
          <w:tcPr>
            <w:tcW w:w="1944" w:type="dxa"/>
            <w:vAlign w:val="center"/>
          </w:tcPr>
          <w:p>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pPr>
              <w:autoSpaceDE w:val="0"/>
              <w:autoSpaceDN w:val="0"/>
              <w:adjustRightInd w:val="0"/>
              <w:spacing w:line="360" w:lineRule="auto"/>
              <w:jc w:val="center"/>
              <w:rPr>
                <w:rFonts w:ascii="宋体" w:hAnsi="宋体" w:eastAsia="宋体" w:cs="宋体"/>
                <w:kern w:val="0"/>
                <w:szCs w:val="21"/>
              </w:rPr>
            </w:pPr>
          </w:p>
        </w:tc>
        <w:tc>
          <w:tcPr>
            <w:tcW w:w="2713" w:type="dxa"/>
            <w:vAlign w:val="center"/>
          </w:tcPr>
          <w:p>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pPr>
              <w:autoSpaceDE w:val="0"/>
              <w:autoSpaceDN w:val="0"/>
              <w:adjustRightInd w:val="0"/>
              <w:spacing w:line="360" w:lineRule="auto"/>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2021</w:t>
            </w:r>
          </w:p>
        </w:tc>
        <w:tc>
          <w:tcPr>
            <w:tcW w:w="1944" w:type="dxa"/>
            <w:vAlign w:val="center"/>
          </w:tcPr>
          <w:p>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pPr>
              <w:autoSpaceDE w:val="0"/>
              <w:autoSpaceDN w:val="0"/>
              <w:adjustRightInd w:val="0"/>
              <w:spacing w:line="360" w:lineRule="auto"/>
              <w:jc w:val="center"/>
              <w:rPr>
                <w:rFonts w:ascii="宋体" w:hAnsi="宋体" w:eastAsia="宋体" w:cs="宋体"/>
                <w:kern w:val="0"/>
                <w:szCs w:val="21"/>
              </w:rPr>
            </w:pPr>
          </w:p>
        </w:tc>
        <w:tc>
          <w:tcPr>
            <w:tcW w:w="2713" w:type="dxa"/>
          </w:tcPr>
          <w:p>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pPr>
              <w:autoSpaceDE w:val="0"/>
              <w:autoSpaceDN w:val="0"/>
              <w:adjustRightInd w:val="0"/>
              <w:spacing w:line="360" w:lineRule="auto"/>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2022</w:t>
            </w:r>
          </w:p>
        </w:tc>
        <w:tc>
          <w:tcPr>
            <w:tcW w:w="1944" w:type="dxa"/>
            <w:vAlign w:val="center"/>
          </w:tcPr>
          <w:p>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pPr>
              <w:autoSpaceDE w:val="0"/>
              <w:autoSpaceDN w:val="0"/>
              <w:adjustRightInd w:val="0"/>
              <w:spacing w:line="360" w:lineRule="auto"/>
              <w:jc w:val="center"/>
              <w:rPr>
                <w:rFonts w:ascii="宋体" w:hAnsi="宋体" w:eastAsia="宋体" w:cs="宋体"/>
                <w:kern w:val="0"/>
                <w:szCs w:val="21"/>
              </w:rPr>
            </w:pPr>
          </w:p>
        </w:tc>
        <w:tc>
          <w:tcPr>
            <w:tcW w:w="2713" w:type="dxa"/>
          </w:tcPr>
          <w:p>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pPr>
              <w:autoSpaceDE w:val="0"/>
              <w:autoSpaceDN w:val="0"/>
              <w:adjustRightInd w:val="0"/>
              <w:spacing w:line="360" w:lineRule="auto"/>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总计</w:t>
            </w:r>
          </w:p>
        </w:tc>
        <w:tc>
          <w:tcPr>
            <w:tcW w:w="2713" w:type="dxa"/>
          </w:tcPr>
          <w:p>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pPr>
              <w:autoSpaceDE w:val="0"/>
              <w:autoSpaceDN w:val="0"/>
              <w:adjustRightInd w:val="0"/>
              <w:spacing w:line="360" w:lineRule="auto"/>
              <w:jc w:val="center"/>
              <w:rPr>
                <w:rFonts w:ascii="宋体" w:hAnsi="宋体" w:eastAsia="宋体" w:cs="宋体"/>
                <w:kern w:val="0"/>
                <w:szCs w:val="21"/>
              </w:rPr>
            </w:pPr>
          </w:p>
        </w:tc>
      </w:tr>
    </w:tbl>
    <w:p>
      <w:pPr>
        <w:spacing w:line="360" w:lineRule="auto"/>
        <w:rPr>
          <w:rFonts w:ascii="宋体" w:hAnsi="宋体" w:eastAsia="宋体" w:cs="宋体"/>
          <w:kern w:val="0"/>
          <w:szCs w:val="21"/>
        </w:rPr>
      </w:pPr>
      <w:r>
        <w:rPr>
          <w:rFonts w:hint="eastAsia" w:ascii="宋体" w:hAnsi="宋体" w:eastAsia="宋体" w:cs="宋体"/>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szCs w:val="24"/>
          <w:lang w:val="zh-CN"/>
        </w:rPr>
      </w:pPr>
    </w:p>
    <w:p>
      <w:pPr>
        <w:autoSpaceDE w:val="0"/>
        <w:autoSpaceDN w:val="0"/>
        <w:adjustRightInd w:val="0"/>
        <w:spacing w:line="360" w:lineRule="auto"/>
        <w:ind w:firstLine="5409" w:firstLineChars="2576"/>
        <w:rPr>
          <w:rFonts w:ascii="宋体" w:hAnsi="宋体" w:eastAsia="宋体" w:cs="宋体"/>
          <w:szCs w:val="24"/>
          <w:lang w:val="zh-CN"/>
        </w:rPr>
      </w:pPr>
    </w:p>
    <w:p>
      <w:pPr>
        <w:autoSpaceDE w:val="0"/>
        <w:autoSpaceDN w:val="0"/>
        <w:adjustRightInd w:val="0"/>
        <w:spacing w:line="360" w:lineRule="auto"/>
        <w:ind w:firstLine="5409" w:firstLineChars="2576"/>
        <w:rPr>
          <w:rFonts w:ascii="宋体" w:hAnsi="宋体" w:eastAsia="宋体" w:cs="宋体"/>
          <w:szCs w:val="24"/>
          <w:u w:val="single"/>
        </w:rPr>
      </w:pPr>
      <w:r>
        <w:rPr>
          <w:rFonts w:hint="eastAsia" w:ascii="宋体" w:hAnsi="宋体" w:eastAsia="宋体" w:cs="宋体"/>
          <w:szCs w:val="24"/>
          <w:lang w:val="zh-CN"/>
        </w:rPr>
        <w:t>投标人：（加盖投标人</w:t>
      </w:r>
      <w:r>
        <w:rPr>
          <w:rFonts w:hint="eastAsia" w:ascii="宋体" w:hAnsi="宋体" w:eastAsia="宋体" w:cs="宋体"/>
          <w:szCs w:val="24"/>
        </w:rPr>
        <w:t>法人</w:t>
      </w:r>
      <w:r>
        <w:rPr>
          <w:rFonts w:hint="eastAsia" w:ascii="宋体" w:hAnsi="宋体" w:eastAsia="宋体" w:cs="宋体"/>
          <w:szCs w:val="24"/>
          <w:lang w:val="zh-CN"/>
        </w:rPr>
        <w:t>公章）</w:t>
      </w:r>
    </w:p>
    <w:p>
      <w:pPr>
        <w:autoSpaceDE w:val="0"/>
        <w:autoSpaceDN w:val="0"/>
        <w:adjustRightInd w:val="0"/>
        <w:spacing w:line="360" w:lineRule="auto"/>
        <w:ind w:firstLine="6249" w:firstLineChars="2976"/>
        <w:rPr>
          <w:rFonts w:ascii="宋体" w:hAnsi="宋体" w:eastAsia="宋体" w:cs="宋体"/>
          <w:b/>
          <w:bCs/>
          <w:kern w:val="0"/>
          <w:szCs w:val="21"/>
        </w:rPr>
        <w:sectPr>
          <w:footerReference r:id="rId7" w:type="default"/>
          <w:pgSz w:w="12240" w:h="15840"/>
          <w:pgMar w:top="1191" w:right="1043" w:bottom="1191" w:left="1043" w:header="720" w:footer="720" w:gutter="0"/>
          <w:cols w:space="0" w:num="1"/>
          <w:titlePg/>
          <w:docGrid w:linePitch="326" w:charSpace="0"/>
        </w:sectPr>
      </w:pPr>
      <w:r>
        <w:rPr>
          <w:rFonts w:hint="eastAsia" w:ascii="宋体" w:hAnsi="宋体" w:eastAsia="宋体" w:cs="宋体"/>
          <w:szCs w:val="24"/>
          <w:lang w:val="zh-CN"/>
        </w:rPr>
        <w:t>日期：</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u w:val="single"/>
        </w:rPr>
        <w:t>日</w:t>
      </w:r>
    </w:p>
    <w:bookmarkEnd w:id="544"/>
    <w:bookmarkEnd w:id="545"/>
    <w:bookmarkEnd w:id="546"/>
    <w:bookmarkEnd w:id="547"/>
    <w:p>
      <w:pPr>
        <w:tabs>
          <w:tab w:val="left" w:pos="567"/>
        </w:tabs>
        <w:autoSpaceDE w:val="0"/>
        <w:autoSpaceDN w:val="0"/>
        <w:adjustRightInd w:val="0"/>
        <w:spacing w:line="360" w:lineRule="auto"/>
        <w:jc w:val="left"/>
        <w:outlineLvl w:val="2"/>
        <w:rPr>
          <w:rFonts w:ascii="宋体" w:hAnsi="宋体" w:eastAsia="宋体" w:cs="宋体"/>
          <w:b/>
          <w:kern w:val="0"/>
          <w:sz w:val="32"/>
          <w:szCs w:val="32"/>
          <w:lang w:val="zh-CN"/>
        </w:rPr>
      </w:pPr>
      <w:bookmarkStart w:id="548" w:name="_Toc102860081"/>
      <w:bookmarkStart w:id="549" w:name="_Toc533708130"/>
      <w:bookmarkStart w:id="550" w:name="_Toc142508376"/>
      <w:bookmarkStart w:id="551" w:name="_Toc94107217"/>
      <w:bookmarkStart w:id="552" w:name="_Toc104991883"/>
      <w:bookmarkStart w:id="553" w:name="_Toc486167716"/>
      <w:bookmarkStart w:id="554" w:name="_Toc739_WPSOffice_Level2"/>
      <w:bookmarkStart w:id="555" w:name="_Toc102860425"/>
      <w:bookmarkStart w:id="556" w:name="_Toc333"/>
      <w:bookmarkStart w:id="557" w:name="_Toc1977736"/>
      <w:bookmarkStart w:id="558" w:name="_Toc26821"/>
      <w:bookmarkStart w:id="559" w:name="_Toc140596936"/>
      <w:bookmarkStart w:id="560" w:name="_Toc17995"/>
      <w:r>
        <w:rPr>
          <w:rFonts w:hint="eastAsia" w:ascii="宋体" w:hAnsi="宋体" w:eastAsia="宋体" w:cs="宋体"/>
          <w:b/>
          <w:kern w:val="0"/>
          <w:sz w:val="32"/>
          <w:szCs w:val="32"/>
        </w:rPr>
        <w:t>八</w:t>
      </w:r>
      <w:r>
        <w:rPr>
          <w:rFonts w:hint="eastAsia" w:ascii="宋体" w:hAnsi="宋体" w:eastAsia="宋体" w:cs="宋体"/>
          <w:b/>
          <w:kern w:val="0"/>
          <w:sz w:val="32"/>
          <w:szCs w:val="32"/>
          <w:lang w:val="zh-CN"/>
        </w:rPr>
        <w:t>、合同条款偏离表格式</w:t>
      </w:r>
      <w:bookmarkEnd w:id="548"/>
      <w:bookmarkEnd w:id="549"/>
      <w:bookmarkEnd w:id="550"/>
      <w:bookmarkEnd w:id="551"/>
      <w:bookmarkEnd w:id="552"/>
      <w:bookmarkEnd w:id="553"/>
      <w:bookmarkEnd w:id="554"/>
      <w:bookmarkEnd w:id="555"/>
      <w:bookmarkEnd w:id="556"/>
      <w:bookmarkEnd w:id="557"/>
      <w:bookmarkEnd w:id="558"/>
      <w:bookmarkEnd w:id="559"/>
      <w:bookmarkEnd w:id="560"/>
    </w:p>
    <w:p>
      <w:pPr>
        <w:autoSpaceDE w:val="0"/>
        <w:autoSpaceDN w:val="0"/>
        <w:adjustRightInd w:val="0"/>
        <w:spacing w:line="360" w:lineRule="auto"/>
        <w:jc w:val="center"/>
        <w:rPr>
          <w:rFonts w:ascii="宋体" w:hAnsi="宋体" w:eastAsia="宋体" w:cs="宋体"/>
          <w:b/>
          <w:bCs/>
          <w:kern w:val="0"/>
          <w:sz w:val="30"/>
          <w:szCs w:val="30"/>
          <w:lang w:val="zh-CN"/>
        </w:rPr>
      </w:pPr>
      <w:bookmarkStart w:id="561" w:name="_Toc26412_WPSOffice_Level3"/>
      <w:r>
        <w:rPr>
          <w:rFonts w:hint="eastAsia" w:ascii="宋体" w:hAnsi="宋体" w:eastAsia="宋体" w:cs="宋体"/>
          <w:b/>
          <w:bCs/>
          <w:kern w:val="0"/>
          <w:sz w:val="30"/>
          <w:szCs w:val="30"/>
          <w:lang w:val="zh-CN"/>
        </w:rPr>
        <w:t>东莞市水务集团供水有限公司供水厂10kV进线电缆委托代理维护服务项目合同条款偏离表</w:t>
      </w:r>
      <w:bookmarkEnd w:id="561"/>
    </w:p>
    <w:tbl>
      <w:tblPr>
        <w:tblStyle w:val="37"/>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181"/>
        <w:gridCol w:w="3538"/>
        <w:gridCol w:w="1639"/>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序号</w:t>
            </w:r>
          </w:p>
        </w:tc>
        <w:tc>
          <w:tcPr>
            <w:tcW w:w="4719" w:type="dxa"/>
            <w:gridSpan w:val="2"/>
            <w:tcBorders>
              <w:top w:val="single" w:color="auto" w:sz="4" w:space="0"/>
              <w:left w:val="single" w:color="auto" w:sz="4" w:space="0"/>
              <w:bottom w:val="single" w:color="auto" w:sz="4" w:space="0"/>
              <w:right w:val="single" w:color="auto" w:sz="4" w:space="0"/>
            </w:tcBorders>
            <w:shd w:val="clear" w:color="auto" w:fill="auto"/>
          </w:tcPr>
          <w:p>
            <w:pPr>
              <w:pStyle w:val="32"/>
              <w:spacing w:before="0" w:after="0" w:line="400" w:lineRule="exact"/>
              <w:jc w:val="center"/>
              <w:rPr>
                <w:rFonts w:eastAsia="宋体" w:cs="宋体"/>
                <w:sz w:val="21"/>
                <w:szCs w:val="21"/>
              </w:rPr>
            </w:pPr>
            <w:r>
              <w:rPr>
                <w:rFonts w:hint="eastAsia" w:eastAsia="宋体" w:cs="宋体"/>
                <w:sz w:val="21"/>
                <w:szCs w:val="21"/>
              </w:rPr>
              <w:t>招标文件要求</w:t>
            </w:r>
          </w:p>
        </w:tc>
        <w:tc>
          <w:tcPr>
            <w:tcW w:w="4126" w:type="dxa"/>
            <w:gridSpan w:val="2"/>
            <w:tcBorders>
              <w:top w:val="single" w:color="auto" w:sz="4" w:space="0"/>
              <w:left w:val="single" w:color="auto" w:sz="4" w:space="0"/>
              <w:bottom w:val="single" w:color="auto" w:sz="4" w:space="0"/>
              <w:right w:val="single" w:color="auto" w:sz="4" w:space="0"/>
            </w:tcBorders>
            <w:shd w:val="clear" w:color="auto" w:fill="auto"/>
          </w:tcPr>
          <w:p>
            <w:pPr>
              <w:pStyle w:val="32"/>
              <w:spacing w:before="0" w:after="0" w:line="400" w:lineRule="exact"/>
              <w:jc w:val="center"/>
              <w:rPr>
                <w:rFonts w:eastAsia="宋体" w:cs="宋体"/>
                <w:sz w:val="21"/>
                <w:szCs w:val="21"/>
              </w:rPr>
            </w:pPr>
            <w:r>
              <w:rPr>
                <w:rFonts w:hint="eastAsia" w:eastAsia="宋体" w:cs="宋体"/>
                <w:sz w:val="21"/>
                <w:szCs w:val="21"/>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81" w:type="dxa"/>
            <w:tcBorders>
              <w:top w:val="single" w:color="auto" w:sz="4" w:space="0"/>
              <w:left w:val="single" w:color="auto" w:sz="4" w:space="0"/>
              <w:bottom w:val="single" w:color="auto" w:sz="4" w:space="0"/>
              <w:right w:val="single" w:color="auto" w:sz="4" w:space="0"/>
            </w:tcBorders>
            <w:shd w:val="clear" w:color="auto" w:fill="auto"/>
          </w:tcPr>
          <w:p>
            <w:pPr>
              <w:pStyle w:val="32"/>
              <w:spacing w:before="0" w:after="0" w:line="400" w:lineRule="exact"/>
              <w:jc w:val="center"/>
              <w:rPr>
                <w:rFonts w:eastAsia="宋体" w:cs="宋体"/>
                <w:sz w:val="21"/>
                <w:szCs w:val="21"/>
              </w:rPr>
            </w:pPr>
            <w:r>
              <w:rPr>
                <w:rFonts w:hint="eastAsia" w:eastAsia="宋体" w:cs="宋体"/>
                <w:sz w:val="21"/>
                <w:szCs w:val="21"/>
              </w:rPr>
              <w:t>条款号</w:t>
            </w:r>
          </w:p>
        </w:tc>
        <w:tc>
          <w:tcPr>
            <w:tcW w:w="3538" w:type="dxa"/>
            <w:tcBorders>
              <w:top w:val="single" w:color="auto" w:sz="4" w:space="0"/>
              <w:left w:val="single" w:color="auto" w:sz="4" w:space="0"/>
              <w:bottom w:val="single" w:color="auto" w:sz="4" w:space="0"/>
              <w:right w:val="single" w:color="auto" w:sz="4" w:space="0"/>
            </w:tcBorders>
            <w:shd w:val="clear" w:color="auto" w:fill="auto"/>
          </w:tcPr>
          <w:p>
            <w:pPr>
              <w:pStyle w:val="32"/>
              <w:spacing w:before="0" w:after="0" w:line="400" w:lineRule="exact"/>
              <w:jc w:val="center"/>
              <w:rPr>
                <w:rFonts w:eastAsia="宋体" w:cs="宋体"/>
                <w:sz w:val="21"/>
                <w:szCs w:val="21"/>
              </w:rPr>
            </w:pPr>
            <w:r>
              <w:rPr>
                <w:rFonts w:hint="eastAsia" w:eastAsia="宋体" w:cs="宋体"/>
                <w:sz w:val="21"/>
                <w:szCs w:val="21"/>
              </w:rPr>
              <w:t>简要内容</w:t>
            </w:r>
          </w:p>
        </w:tc>
        <w:tc>
          <w:tcPr>
            <w:tcW w:w="1639" w:type="dxa"/>
            <w:tcBorders>
              <w:top w:val="single" w:color="auto" w:sz="4" w:space="0"/>
              <w:left w:val="single" w:color="auto" w:sz="4" w:space="0"/>
              <w:bottom w:val="single" w:color="auto" w:sz="4" w:space="0"/>
              <w:right w:val="single" w:color="auto" w:sz="4" w:space="0"/>
            </w:tcBorders>
            <w:shd w:val="clear" w:color="auto" w:fill="auto"/>
          </w:tcPr>
          <w:p>
            <w:pPr>
              <w:pStyle w:val="32"/>
              <w:spacing w:before="0" w:after="0" w:line="400" w:lineRule="exact"/>
              <w:jc w:val="center"/>
              <w:rPr>
                <w:rFonts w:eastAsia="宋体" w:cs="宋体"/>
                <w:sz w:val="21"/>
                <w:szCs w:val="21"/>
              </w:rPr>
            </w:pPr>
            <w:r>
              <w:rPr>
                <w:rFonts w:hint="eastAsia" w:eastAsia="宋体" w:cs="宋体"/>
                <w:sz w:val="21"/>
                <w:szCs w:val="21"/>
              </w:rPr>
              <w:t>偏离情况</w:t>
            </w: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1</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一</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技术服务的目标</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2</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二</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服务范围及期限</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3</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三</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合同价与付款方式</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4</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四</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双方权利与义务</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5</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五</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施工安全及其他要求</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6</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六</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服务质量考核</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7</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七</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验收</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8</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八</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不可抗力</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9</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九</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违约责任及索赔</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10</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十</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合同的变更、修改、转让、中止和终止</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11</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十一</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争议的解决程序</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12</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十二</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履约担保</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13</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十三</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其他</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14</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十四</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合同份数及效力</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15</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十五</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合同附件</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16</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附件1</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东莞市水务集团供水有限公司供水厂10kV进线电缆委托代理维护服务技术要求</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17</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附件2</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东莞市水务集团供水有限公司供水厂10kV进线电缆委托代理维护分项清单</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18</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附件3</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考核评分表</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19</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附件4</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廉洁协议书</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20</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附件5</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安全生产管理协议</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21</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一</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不可撤销银行履约保函</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22</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二</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履约保证保险凭证</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23</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21"/>
                <w:szCs w:val="21"/>
              </w:rPr>
            </w:pPr>
            <w:r>
              <w:rPr>
                <w:rFonts w:hint="eastAsia" w:eastAsia="宋体" w:cs="宋体"/>
                <w:sz w:val="21"/>
                <w:szCs w:val="21"/>
              </w:rPr>
              <w:t>三</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r>
              <w:rPr>
                <w:rFonts w:hint="eastAsia" w:eastAsia="宋体" w:cs="宋体"/>
                <w:sz w:val="21"/>
                <w:szCs w:val="21"/>
              </w:rPr>
              <w:t>担保公司履约担保书</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c>
          <w:tcPr>
            <w:tcW w:w="24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rPr>
                <w:rFonts w:eastAsia="宋体" w:cs="宋体"/>
                <w:sz w:val="21"/>
                <w:szCs w:val="21"/>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szCs w:val="24"/>
          <w:lang w:val="zh-CN"/>
        </w:rPr>
      </w:pPr>
    </w:p>
    <w:p>
      <w:pPr>
        <w:spacing w:line="360" w:lineRule="auto"/>
        <w:ind w:left="605" w:leftChars="18" w:hanging="567" w:hangingChars="270"/>
        <w:rPr>
          <w:rFonts w:ascii="宋体" w:hAnsi="宋体" w:eastAsia="宋体" w:cs="Times New Roman"/>
          <w:szCs w:val="24"/>
          <w:lang w:val="zh-CN"/>
        </w:rPr>
      </w:pPr>
      <w:r>
        <w:rPr>
          <w:rFonts w:hint="eastAsia" w:ascii="宋体" w:hAnsi="宋体" w:eastAsia="宋体" w:cs="Times New Roman"/>
          <w:szCs w:val="24"/>
          <w:lang w:val="zh-CN"/>
        </w:rPr>
        <w:t>备注：</w:t>
      </w:r>
    </w:p>
    <w:p>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（1）</w:t>
      </w:r>
      <w:r>
        <w:rPr>
          <w:rFonts w:hint="eastAsia" w:ascii="宋体" w:hAnsi="宋体" w:eastAsia="宋体" w:cs="Times New Roman"/>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kern w:val="0"/>
          <w:szCs w:val="21"/>
        </w:rPr>
        <w:t>。</w:t>
      </w:r>
    </w:p>
    <w:p>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szCs w:val="21"/>
        </w:rPr>
      </w:pPr>
    </w:p>
    <w:p>
      <w:pPr>
        <w:spacing w:line="360" w:lineRule="auto"/>
        <w:ind w:left="357" w:leftChars="-100" w:hanging="567" w:hangingChars="270"/>
        <w:rPr>
          <w:rFonts w:ascii="宋体" w:hAnsi="宋体" w:eastAsia="宋体" w:cs="宋体"/>
          <w:szCs w:val="21"/>
        </w:rPr>
      </w:pPr>
    </w:p>
    <w:p>
      <w:pPr>
        <w:spacing w:line="360" w:lineRule="auto"/>
        <w:ind w:left="357" w:leftChars="-100" w:hanging="567" w:hangingChars="270"/>
        <w:rPr>
          <w:rFonts w:ascii="宋体" w:hAnsi="宋体" w:eastAsia="宋体" w:cs="宋体"/>
          <w:szCs w:val="21"/>
        </w:rPr>
      </w:pPr>
    </w:p>
    <w:p>
      <w:pPr>
        <w:spacing w:line="360" w:lineRule="auto"/>
        <w:ind w:right="368" w:rightChars="175" w:firstLine="5355" w:firstLineChars="2550"/>
        <w:jc w:val="left"/>
        <w:rPr>
          <w:rFonts w:ascii="宋体" w:hAnsi="宋体" w:eastAsia="宋体" w:cs="宋体"/>
          <w:kern w:val="0"/>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pPr>
        <w:autoSpaceDE w:val="0"/>
        <w:autoSpaceDN w:val="0"/>
        <w:adjustRightInd w:val="0"/>
        <w:spacing w:line="360" w:lineRule="auto"/>
        <w:ind w:firstLine="5355" w:firstLineChars="2550"/>
        <w:rPr>
          <w:rFonts w:ascii="宋体" w:hAnsi="宋体" w:eastAsia="宋体" w:cs="宋体"/>
          <w:szCs w:val="24"/>
          <w:lang w:val="zh-CN"/>
        </w:rPr>
      </w:pPr>
      <w:r>
        <w:rPr>
          <w:rFonts w:hint="eastAsia" w:ascii="宋体" w:hAnsi="宋体" w:eastAsia="宋体" w:cs="宋体"/>
          <w:szCs w:val="24"/>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kern w:val="0"/>
          <w:sz w:val="32"/>
          <w:szCs w:val="32"/>
        </w:rPr>
      </w:pPr>
      <w:r>
        <w:rPr>
          <w:rFonts w:hint="eastAsia" w:ascii="宋体" w:hAnsi="宋体" w:eastAsia="宋体" w:cs="宋体"/>
          <w:b/>
          <w:bCs/>
          <w:kern w:val="0"/>
          <w:sz w:val="30"/>
          <w:szCs w:val="30"/>
          <w:lang w:val="zh-CN"/>
        </w:rPr>
        <w:br w:type="page"/>
      </w:r>
      <w:bookmarkStart w:id="562" w:name="_Toc142508377"/>
      <w:bookmarkStart w:id="563" w:name="_Toc5473"/>
      <w:bookmarkStart w:id="564" w:name="_Toc140596937"/>
      <w:bookmarkStart w:id="565" w:name="_Toc104991884"/>
      <w:bookmarkStart w:id="566" w:name="_Toc29505"/>
      <w:bookmarkStart w:id="567" w:name="_Toc102860426"/>
      <w:bookmarkStart w:id="568" w:name="_Toc102860082"/>
      <w:bookmarkStart w:id="569" w:name="_Toc13179"/>
      <w:bookmarkStart w:id="570" w:name="_Toc94107218"/>
      <w:bookmarkStart w:id="571" w:name="_Toc27980_WPSOffice_Level2"/>
      <w:bookmarkStart w:id="572" w:name="_Toc486167717"/>
      <w:r>
        <w:rPr>
          <w:rFonts w:hint="eastAsia" w:ascii="宋体" w:hAnsi="宋体" w:eastAsia="宋体" w:cs="宋体"/>
          <w:b/>
          <w:kern w:val="0"/>
          <w:sz w:val="32"/>
          <w:szCs w:val="32"/>
        </w:rPr>
        <w:t>九、业绩表格式</w:t>
      </w:r>
      <w:bookmarkEnd w:id="562"/>
      <w:bookmarkEnd w:id="563"/>
      <w:bookmarkEnd w:id="564"/>
      <w:bookmarkEnd w:id="565"/>
      <w:bookmarkEnd w:id="566"/>
      <w:bookmarkEnd w:id="567"/>
      <w:bookmarkEnd w:id="568"/>
      <w:bookmarkEnd w:id="569"/>
      <w:bookmarkEnd w:id="570"/>
    </w:p>
    <w:p>
      <w:pPr>
        <w:autoSpaceDE w:val="0"/>
        <w:autoSpaceDN w:val="0"/>
        <w:adjustRightInd w:val="0"/>
        <w:spacing w:line="360" w:lineRule="auto"/>
        <w:ind w:firstLine="602"/>
        <w:jc w:val="center"/>
        <w:rPr>
          <w:rFonts w:ascii="宋体" w:hAnsi="宋体" w:eastAsia="宋体" w:cs="Times New Roman"/>
          <w:b/>
          <w:bCs/>
          <w:sz w:val="30"/>
          <w:szCs w:val="30"/>
          <w:lang w:val="zh-CN"/>
        </w:rPr>
      </w:pPr>
      <w:r>
        <w:rPr>
          <w:rFonts w:hint="eastAsia" w:ascii="宋体" w:hAnsi="宋体" w:eastAsia="宋体" w:cs="Times New Roman"/>
          <w:b/>
          <w:bCs/>
          <w:sz w:val="30"/>
          <w:szCs w:val="30"/>
          <w:lang w:val="zh-CN"/>
        </w:rPr>
        <w:t>投标人202</w:t>
      </w:r>
      <w:r>
        <w:rPr>
          <w:rFonts w:hint="eastAsia" w:ascii="宋体" w:hAnsi="宋体" w:eastAsia="宋体" w:cs="Times New Roman"/>
          <w:b/>
          <w:bCs/>
          <w:sz w:val="30"/>
          <w:szCs w:val="30"/>
        </w:rPr>
        <w:t>1</w:t>
      </w:r>
      <w:r>
        <w:rPr>
          <w:rFonts w:hint="eastAsia" w:ascii="宋体" w:hAnsi="宋体" w:eastAsia="宋体" w:cs="Times New Roman"/>
          <w:b/>
          <w:bCs/>
          <w:sz w:val="30"/>
          <w:szCs w:val="30"/>
          <w:lang w:val="zh-CN"/>
        </w:rPr>
        <w:t>年1月1日以来具有10kV或以上的配电工程相关业绩表</w:t>
      </w:r>
    </w:p>
    <w:tbl>
      <w:tblPr>
        <w:tblStyle w:val="37"/>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943"/>
        <w:gridCol w:w="1433"/>
        <w:gridCol w:w="1347"/>
        <w:gridCol w:w="1276"/>
        <w:gridCol w:w="850"/>
        <w:gridCol w:w="1135"/>
        <w:gridCol w:w="1112"/>
        <w:gridCol w:w="939"/>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42" w:hRule="exact"/>
          <w:jc w:val="center"/>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Times New Roman"/>
                <w:szCs w:val="21"/>
                <w:lang w:bidi="ar"/>
              </w:rPr>
            </w:pPr>
            <w:r>
              <w:rPr>
                <w:rFonts w:hint="eastAsia" w:ascii="宋体" w:hAnsi="宋体" w:eastAsia="宋体" w:cs="Times New Roman"/>
                <w:szCs w:val="21"/>
                <w:lang w:bidi="ar"/>
              </w:rPr>
              <w:t>序号</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项目名称</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rPr>
            </w:pPr>
            <w:r>
              <w:rPr>
                <w:rFonts w:hint="eastAsia" w:ascii="宋体" w:hAnsi="宋体" w:eastAsia="宋体" w:cs="Times New Roman"/>
                <w:szCs w:val="21"/>
                <w:lang w:bidi="ar"/>
              </w:rPr>
              <w:t>单项合同金额（单位：万元）</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合同服务内容</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合同期限</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签订合同的时间</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服务完成情况</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业主联系人及电话</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r>
              <w:rPr>
                <w:rFonts w:hint="eastAsia" w:ascii="宋体" w:hAnsi="宋体" w:eastAsia="宋体" w:cs="Times New Roman"/>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jc w:val="center"/>
              <w:rPr>
                <w:rFonts w:hAnsi="宋体"/>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jc w:val="center"/>
              <w:rPr>
                <w:rFonts w:hAnsi="宋体"/>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jc w:val="center"/>
              <w:rPr>
                <w:rFonts w:hAnsi="宋体"/>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jc w:val="center"/>
              <w:rPr>
                <w:rFonts w:hAnsi="宋体"/>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szCs w:val="21"/>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szCs w:val="24"/>
          <w:lang w:val="zh-CN"/>
        </w:rPr>
      </w:pPr>
    </w:p>
    <w:p>
      <w:pPr>
        <w:pStyle w:val="32"/>
        <w:spacing w:before="0" w:after="0" w:line="360" w:lineRule="auto"/>
        <w:ind w:left="398" w:leftChars="-57" w:hanging="518" w:hangingChars="247"/>
        <w:contextualSpacing/>
        <w:rPr>
          <w:rFonts w:eastAsia="宋体" w:cs="宋体"/>
          <w:sz w:val="21"/>
          <w:szCs w:val="24"/>
          <w:lang w:val="zh-CN"/>
        </w:rPr>
      </w:pPr>
      <w:r>
        <w:rPr>
          <w:rFonts w:hint="eastAsia" w:eastAsia="宋体" w:cs="宋体"/>
          <w:sz w:val="21"/>
          <w:szCs w:val="24"/>
          <w:lang w:val="zh-CN"/>
        </w:rPr>
        <w:t>备注：</w:t>
      </w:r>
    </w:p>
    <w:p>
      <w:pPr>
        <w:pStyle w:val="32"/>
        <w:spacing w:before="0" w:after="0" w:line="360" w:lineRule="auto"/>
        <w:ind w:left="398" w:leftChars="-57" w:hanging="518" w:hangingChars="247"/>
        <w:contextualSpacing/>
        <w:rPr>
          <w:rFonts w:eastAsia="宋体" w:cs="宋体"/>
          <w:sz w:val="21"/>
          <w:szCs w:val="21"/>
        </w:rPr>
      </w:pPr>
      <w:r>
        <w:rPr>
          <w:rFonts w:hint="eastAsia" w:eastAsia="宋体" w:cs="宋体"/>
          <w:sz w:val="21"/>
          <w:szCs w:val="24"/>
          <w:lang w:val="zh-CN"/>
        </w:rPr>
        <w:t>（1）项目</w:t>
      </w:r>
      <w:r>
        <w:rPr>
          <w:rFonts w:hint="eastAsia" w:eastAsia="宋体" w:cs="宋体"/>
          <w:sz w:val="21"/>
          <w:szCs w:val="21"/>
        </w:rPr>
        <w:t>业绩按单项合同金额从高到低的方式排列，同一个单项合同的业绩可以同时在资格业绩和评分业绩重复放置。</w:t>
      </w:r>
    </w:p>
    <w:p>
      <w:pPr>
        <w:pStyle w:val="32"/>
        <w:spacing w:before="0" w:after="0" w:line="360" w:lineRule="auto"/>
        <w:ind w:left="398" w:leftChars="-57" w:hanging="518" w:hangingChars="247"/>
        <w:contextualSpacing/>
        <w:rPr>
          <w:rFonts w:eastAsia="宋体" w:cs="宋体"/>
          <w:bCs/>
          <w:sz w:val="21"/>
          <w:szCs w:val="21"/>
        </w:rPr>
      </w:pPr>
      <w:r>
        <w:rPr>
          <w:rFonts w:hint="eastAsia" w:eastAsia="宋体" w:cs="宋体"/>
          <w:sz w:val="21"/>
          <w:szCs w:val="21"/>
        </w:rPr>
        <w:t>（2）</w:t>
      </w:r>
      <w:r>
        <w:rPr>
          <w:rFonts w:hint="eastAsia" w:eastAsia="宋体" w:cs="宋体"/>
          <w:bCs/>
          <w:sz w:val="21"/>
          <w:szCs w:val="21"/>
        </w:rPr>
        <w:t>业绩须提供合同复印件，否则不得分。</w:t>
      </w:r>
    </w:p>
    <w:p>
      <w:pPr>
        <w:pStyle w:val="32"/>
        <w:spacing w:before="0" w:after="0" w:line="360" w:lineRule="auto"/>
        <w:ind w:left="398" w:leftChars="-57" w:hanging="518" w:hangingChars="247"/>
        <w:contextualSpacing/>
        <w:rPr>
          <w:rFonts w:eastAsia="宋体" w:cs="宋体"/>
          <w:bCs/>
          <w:sz w:val="21"/>
          <w:szCs w:val="21"/>
        </w:rPr>
      </w:pPr>
      <w:r>
        <w:rPr>
          <w:rFonts w:hint="eastAsia" w:eastAsia="宋体" w:cs="宋体"/>
          <w:bCs/>
          <w:sz w:val="21"/>
          <w:szCs w:val="21"/>
        </w:rPr>
        <w:t>（3）若合同无法反映评分条件（签订合同的时间要求为2021年1月1日或以后、配电工程相关、合同金额）的，还需提供业绩合同对应的发票复印件以及合同买方出具的书面补充说明文件复印件作为辅助证明（需加盖合同买方公章，即合同买方出具的书面补充说明文件复印件能显示合同买方公章），否则不得分。</w:t>
      </w:r>
    </w:p>
    <w:p>
      <w:pPr>
        <w:pStyle w:val="32"/>
        <w:spacing w:before="0" w:after="0" w:line="360" w:lineRule="auto"/>
        <w:ind w:left="398" w:leftChars="-57" w:hanging="518" w:hangingChars="247"/>
        <w:contextualSpacing/>
        <w:rPr>
          <w:rFonts w:eastAsia="宋体" w:cs="宋体"/>
          <w:bCs/>
          <w:sz w:val="21"/>
          <w:szCs w:val="21"/>
        </w:rPr>
      </w:pPr>
      <w:r>
        <w:rPr>
          <w:rFonts w:hint="eastAsia" w:eastAsia="宋体" w:cs="宋体"/>
          <w:bCs/>
          <w:sz w:val="21"/>
          <w:szCs w:val="21"/>
        </w:rPr>
        <w:t>（4）配电工程相关业绩，包括高压进线电缆代维服务、内线工程、外线工程、变配电工程、电力设备（变电站、变压器、电力通信及调度等主要电力设备）安装调试维护等相关配电工程业绩。</w:t>
      </w:r>
    </w:p>
    <w:p>
      <w:pPr>
        <w:pStyle w:val="32"/>
        <w:spacing w:before="0" w:after="0" w:line="360" w:lineRule="auto"/>
        <w:ind w:left="398" w:leftChars="-57" w:hanging="518" w:hangingChars="247"/>
        <w:contextualSpacing/>
        <w:rPr>
          <w:rFonts w:eastAsia="宋体" w:cs="宋体"/>
          <w:bCs/>
          <w:sz w:val="21"/>
          <w:szCs w:val="21"/>
        </w:rPr>
      </w:pPr>
      <w:r>
        <w:rPr>
          <w:rFonts w:hint="eastAsia" w:eastAsia="宋体" w:cs="宋体"/>
          <w:bCs/>
          <w:sz w:val="21"/>
          <w:szCs w:val="21"/>
        </w:rPr>
        <w:t>（5）未按上述要求在此格式下提供证明材料的业绩，或在此格式下所附材料无法证明符合本项评分要求的业绩，在评标时将不予考虑。</w:t>
      </w:r>
    </w:p>
    <w:p>
      <w:pPr>
        <w:pStyle w:val="32"/>
        <w:spacing w:before="0" w:after="0" w:line="360" w:lineRule="auto"/>
        <w:rPr>
          <w:rFonts w:eastAsia="宋体" w:cs="宋体"/>
          <w:sz w:val="21"/>
          <w:szCs w:val="24"/>
        </w:rPr>
      </w:pPr>
    </w:p>
    <w:p>
      <w:pPr>
        <w:pStyle w:val="32"/>
        <w:spacing w:before="0" w:after="0" w:line="360" w:lineRule="auto"/>
        <w:ind w:firstLine="5040" w:firstLineChars="2400"/>
        <w:rPr>
          <w:rFonts w:eastAsia="宋体" w:cs="宋体"/>
          <w:sz w:val="21"/>
          <w:szCs w:val="24"/>
          <w:lang w:val="zh-CN"/>
        </w:rPr>
      </w:pPr>
      <w:r>
        <w:rPr>
          <w:rFonts w:hint="eastAsia" w:eastAsia="宋体" w:cs="宋体"/>
          <w:sz w:val="21"/>
          <w:szCs w:val="24"/>
          <w:lang w:val="zh-CN"/>
        </w:rPr>
        <w:t>投标人：（加盖投标人法人公章）</w:t>
      </w:r>
    </w:p>
    <w:p>
      <w:pPr>
        <w:pStyle w:val="32"/>
        <w:spacing w:before="0" w:after="0" w:line="360" w:lineRule="auto"/>
        <w:ind w:firstLine="5040" w:firstLineChars="2400"/>
        <w:rPr>
          <w:rFonts w:eastAsia="宋体" w:cs="宋体"/>
        </w:rPr>
      </w:pPr>
      <w:r>
        <w:rPr>
          <w:rFonts w:hint="eastAsia" w:eastAsia="宋体" w:cs="宋体"/>
          <w:sz w:val="21"/>
          <w:szCs w:val="24"/>
          <w:lang w:val="zh-CN" w:bidi="ar"/>
        </w:rPr>
        <w:t>日期：   年   月   日</w:t>
      </w:r>
    </w:p>
    <w:p>
      <w:pPr>
        <w:autoSpaceDE w:val="0"/>
        <w:autoSpaceDN w:val="0"/>
        <w:adjustRightInd w:val="0"/>
        <w:spacing w:line="360" w:lineRule="auto"/>
        <w:rPr>
          <w:rFonts w:ascii="宋体" w:hAnsi="宋体" w:eastAsia="宋体" w:cs="Times New Roman"/>
          <w:b/>
          <w:bCs/>
          <w:sz w:val="30"/>
          <w:szCs w:val="30"/>
          <w:lang w:val="zh-CN"/>
        </w:rPr>
      </w:pPr>
    </w:p>
    <w:bookmarkEnd w:id="571"/>
    <w:bookmarkEnd w:id="572"/>
    <w:p>
      <w:pPr>
        <w:pageBreakBefore/>
        <w:spacing w:before="120" w:after="120" w:line="360" w:lineRule="auto"/>
        <w:jc w:val="left"/>
        <w:outlineLvl w:val="2"/>
        <w:rPr>
          <w:rFonts w:ascii="宋体" w:hAnsi="宋体" w:eastAsia="宋体" w:cs="宋体"/>
          <w:b/>
          <w:bCs/>
          <w:kern w:val="0"/>
          <w:sz w:val="32"/>
          <w:szCs w:val="32"/>
          <w:lang w:val="zh-CN"/>
        </w:rPr>
      </w:pPr>
      <w:bookmarkStart w:id="573" w:name="_Toc142508378"/>
      <w:bookmarkStart w:id="574" w:name="_Toc18175_WPSOffice_Level2"/>
      <w:bookmarkStart w:id="575" w:name="_Toc19890"/>
      <w:bookmarkStart w:id="576" w:name="_Toc31965"/>
      <w:bookmarkStart w:id="577" w:name="_Toc102860427"/>
      <w:bookmarkStart w:id="578" w:name="_Toc18413"/>
      <w:bookmarkStart w:id="579" w:name="_Toc486167719"/>
      <w:bookmarkStart w:id="580" w:name="_Toc104991885"/>
      <w:bookmarkStart w:id="581" w:name="_Toc1977737"/>
      <w:bookmarkStart w:id="582" w:name="_Toc94107220"/>
      <w:bookmarkStart w:id="583" w:name="_Toc533708132"/>
      <w:bookmarkStart w:id="584" w:name="_Toc102860083"/>
      <w:bookmarkStart w:id="585" w:name="_Toc140596938"/>
      <w:r>
        <w:rPr>
          <w:rFonts w:hint="eastAsia" w:ascii="宋体" w:hAnsi="宋体" w:eastAsia="宋体" w:cs="宋体"/>
          <w:b/>
          <w:bCs/>
          <w:kern w:val="0"/>
          <w:sz w:val="32"/>
          <w:szCs w:val="32"/>
          <w:lang w:val="zh-CN"/>
        </w:rPr>
        <w:t>十、投标保证金汇入情况说明</w:t>
      </w:r>
      <w:bookmarkEnd w:id="573"/>
      <w:bookmarkEnd w:id="574"/>
      <w:bookmarkEnd w:id="575"/>
      <w:bookmarkEnd w:id="576"/>
      <w:bookmarkEnd w:id="577"/>
      <w:bookmarkEnd w:id="578"/>
      <w:bookmarkEnd w:id="579"/>
      <w:bookmarkEnd w:id="580"/>
      <w:bookmarkEnd w:id="581"/>
      <w:bookmarkEnd w:id="582"/>
      <w:bookmarkEnd w:id="583"/>
      <w:bookmarkEnd w:id="584"/>
      <w:bookmarkEnd w:id="585"/>
    </w:p>
    <w:p>
      <w:pPr>
        <w:autoSpaceDE w:val="0"/>
        <w:autoSpaceDN w:val="0"/>
        <w:adjustRightInd w:val="0"/>
        <w:spacing w:line="360" w:lineRule="auto"/>
        <w:jc w:val="left"/>
        <w:rPr>
          <w:rFonts w:ascii="宋体" w:hAnsi="宋体" w:eastAsia="宋体" w:cs="宋体"/>
          <w:szCs w:val="24"/>
        </w:rPr>
      </w:pPr>
    </w:p>
    <w:p>
      <w:pPr>
        <w:autoSpaceDE w:val="0"/>
        <w:autoSpaceDN w:val="0"/>
        <w:adjustRightInd w:val="0"/>
        <w:spacing w:line="360" w:lineRule="auto"/>
        <w:jc w:val="center"/>
        <w:rPr>
          <w:rFonts w:ascii="宋体" w:hAnsi="宋体" w:eastAsia="宋体" w:cs="宋体"/>
          <w:b/>
          <w:bCs/>
          <w:kern w:val="0"/>
          <w:sz w:val="30"/>
          <w:szCs w:val="30"/>
        </w:rPr>
      </w:pPr>
      <w:bookmarkStart w:id="586" w:name="_Toc31832_WPSOffice_Level3"/>
      <w:r>
        <w:rPr>
          <w:rFonts w:hint="eastAsia" w:ascii="宋体" w:hAnsi="宋体" w:eastAsia="宋体" w:cs="宋体"/>
          <w:b/>
          <w:bCs/>
          <w:kern w:val="0"/>
          <w:sz w:val="30"/>
          <w:szCs w:val="30"/>
        </w:rPr>
        <w:t>投标保证金汇入情况说明</w:t>
      </w:r>
      <w:bookmarkEnd w:id="586"/>
    </w:p>
    <w:p>
      <w:pPr>
        <w:autoSpaceDE w:val="0"/>
        <w:autoSpaceDN w:val="0"/>
        <w:adjustRightInd w:val="0"/>
        <w:spacing w:line="360" w:lineRule="auto"/>
        <w:jc w:val="center"/>
        <w:rPr>
          <w:rFonts w:ascii="宋体" w:hAnsi="宋体" w:eastAsia="宋体" w:cs="宋体"/>
          <w:b/>
          <w:bCs/>
          <w:kern w:val="0"/>
          <w:szCs w:val="24"/>
        </w:rPr>
      </w:pPr>
    </w:p>
    <w:p>
      <w:pPr>
        <w:spacing w:line="360" w:lineRule="auto"/>
        <w:ind w:firstLine="424" w:firstLineChars="202"/>
        <w:rPr>
          <w:rFonts w:ascii="宋体" w:hAnsi="宋体" w:eastAsia="宋体" w:cs="宋体"/>
          <w:szCs w:val="21"/>
        </w:rPr>
      </w:pPr>
      <w:r>
        <w:rPr>
          <w:rFonts w:hint="eastAsia" w:ascii="宋体" w:hAnsi="宋体" w:eastAsia="宋体" w:cs="宋体"/>
          <w:szCs w:val="21"/>
        </w:rPr>
        <w:t>东莞市水务集团供水有限公司：</w:t>
      </w:r>
    </w:p>
    <w:p>
      <w:pPr>
        <w:spacing w:line="360" w:lineRule="auto"/>
        <w:ind w:firstLine="424" w:firstLineChars="202"/>
        <w:rPr>
          <w:rFonts w:ascii="宋体" w:hAnsi="宋体" w:eastAsia="宋体" w:cs="宋体"/>
          <w:szCs w:val="21"/>
        </w:rPr>
      </w:pPr>
      <w:r>
        <w:rPr>
          <w:rFonts w:hint="eastAsia" w:ascii="宋体" w:hAnsi="宋体" w:eastAsia="宋体" w:cs="宋体"/>
          <w:szCs w:val="21"/>
        </w:rPr>
        <w:t>本单位已按</w:t>
      </w:r>
      <w:r>
        <w:rPr>
          <w:rFonts w:hint="eastAsia" w:ascii="宋体" w:hAnsi="宋体" w:eastAsia="宋体" w:cs="宋体"/>
          <w:kern w:val="0"/>
          <w:szCs w:val="21"/>
          <w:u w:val="single"/>
        </w:rPr>
        <w:t>东莞市水务集团供水有限公司供水厂10kV进线电缆委托代理维护服务项目</w:t>
      </w:r>
      <w:r>
        <w:rPr>
          <w:rFonts w:hint="eastAsia" w:ascii="宋体" w:hAnsi="宋体" w:eastAsia="宋体" w:cs="宋体"/>
          <w:szCs w:val="21"/>
        </w:rPr>
        <w:t>（招标编号：</w:t>
      </w:r>
      <w:r>
        <w:rPr>
          <w:rFonts w:hint="eastAsia" w:ascii="宋体" w:hAnsi="宋体" w:eastAsia="宋体" w:cs="宋体"/>
          <w:szCs w:val="21"/>
          <w:u w:val="single"/>
        </w:rPr>
        <w:t>DGDS2023-186</w:t>
      </w:r>
      <w:r>
        <w:rPr>
          <w:rFonts w:hint="eastAsia" w:ascii="宋体" w:hAnsi="宋体" w:eastAsia="宋体" w:cs="宋体"/>
          <w:szCs w:val="21"/>
        </w:rPr>
        <w:t>）的招标文件要求，于</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日前以</w:t>
      </w:r>
      <w:r>
        <w:rPr>
          <w:rFonts w:hint="eastAsia" w:ascii="宋体" w:hAnsi="宋体" w:eastAsia="宋体" w:cs="宋体"/>
          <w:szCs w:val="21"/>
          <w:u w:val="single"/>
        </w:rPr>
        <w:t xml:space="preserve">   （</w:t>
      </w:r>
      <w:r>
        <w:rPr>
          <w:rFonts w:hint="eastAsia" w:ascii="宋体" w:hAnsi="宋体" w:eastAsia="宋体" w:cs="宋体"/>
          <w:szCs w:val="21"/>
        </w:rPr>
        <w:t>付款形式）方式汇入指定账户（账户名称：</w:t>
      </w:r>
      <w:r>
        <w:rPr>
          <w:rFonts w:hint="eastAsia" w:ascii="宋体" w:hAnsi="宋体" w:eastAsia="宋体" w:cs="宋体"/>
          <w:b/>
          <w:szCs w:val="21"/>
          <w:u w:val="single"/>
        </w:rPr>
        <w:t xml:space="preserve">                    </w:t>
      </w:r>
      <w:r>
        <w:rPr>
          <w:rFonts w:hint="eastAsia" w:ascii="宋体" w:hAnsi="宋体" w:eastAsia="宋体" w:cs="宋体"/>
          <w:szCs w:val="21"/>
        </w:rPr>
        <w:t>，账号：</w:t>
      </w:r>
      <w:r>
        <w:rPr>
          <w:rFonts w:hint="eastAsia" w:ascii="宋体" w:hAnsi="宋体" w:eastAsia="宋体" w:cs="宋体"/>
          <w:szCs w:val="21"/>
          <w:u w:val="single"/>
        </w:rPr>
        <w:t xml:space="preserve">            </w:t>
      </w:r>
      <w:r>
        <w:rPr>
          <w:rFonts w:hint="eastAsia" w:ascii="宋体" w:hAnsi="宋体" w:eastAsia="宋体" w:cs="宋体"/>
          <w:szCs w:val="21"/>
        </w:rPr>
        <w:t>开户银行：</w:t>
      </w:r>
      <w:r>
        <w:rPr>
          <w:rFonts w:hint="eastAsia" w:ascii="宋体" w:hAnsi="宋体" w:eastAsia="宋体" w:cs="宋体"/>
          <w:szCs w:val="21"/>
          <w:u w:val="single"/>
          <w:lang w:val="zh-CN"/>
        </w:rPr>
        <w:t xml:space="preserve"> </w:t>
      </w:r>
      <w:r>
        <w:rPr>
          <w:rFonts w:ascii="宋体" w:hAnsi="宋体" w:eastAsia="宋体" w:cs="宋体"/>
          <w:szCs w:val="21"/>
          <w:u w:val="single"/>
          <w:lang w:val="zh-CN"/>
        </w:rPr>
        <w:t xml:space="preserve">           </w:t>
      </w:r>
      <w:r>
        <w:rPr>
          <w:rFonts w:hint="eastAsia" w:ascii="宋体" w:hAnsi="宋体" w:eastAsia="宋体" w:cs="宋体"/>
          <w:szCs w:val="21"/>
        </w:rPr>
        <w:t>）。</w:t>
      </w:r>
    </w:p>
    <w:p>
      <w:pPr>
        <w:spacing w:line="360" w:lineRule="auto"/>
        <w:ind w:firstLine="424" w:firstLineChars="202"/>
        <w:rPr>
          <w:rFonts w:ascii="宋体" w:hAnsi="宋体" w:eastAsia="宋体" w:cs="宋体"/>
          <w:szCs w:val="21"/>
        </w:rPr>
      </w:pPr>
      <w:r>
        <w:rPr>
          <w:rFonts w:hint="eastAsia" w:ascii="宋体" w:hAnsi="宋体" w:eastAsia="宋体" w:cs="宋体"/>
          <w:szCs w:val="21"/>
        </w:rPr>
        <w:t>本单位投标保证金的汇款情况：（详见附件－投标保证金进账单）</w:t>
      </w:r>
    </w:p>
    <w:p>
      <w:pPr>
        <w:spacing w:line="360" w:lineRule="auto"/>
        <w:ind w:firstLine="424" w:firstLineChars="202"/>
        <w:rPr>
          <w:rFonts w:ascii="宋体" w:hAnsi="宋体" w:eastAsia="宋体" w:cs="宋体"/>
          <w:szCs w:val="21"/>
        </w:rPr>
      </w:pPr>
      <w:r>
        <w:rPr>
          <w:rFonts w:hint="eastAsia" w:ascii="宋体" w:hAnsi="宋体" w:eastAsia="宋体" w:cs="宋体"/>
          <w:szCs w:val="21"/>
        </w:rPr>
        <w:t>汇出时间：</w:t>
      </w:r>
      <w:r>
        <w:rPr>
          <w:rFonts w:hint="eastAsia" w:ascii="宋体" w:hAnsi="宋体" w:eastAsia="宋体" w:cs="宋体"/>
          <w:szCs w:val="21"/>
          <w:u w:val="single"/>
        </w:rPr>
        <w:t xml:space="preserve">    年   月    日</w:t>
      </w:r>
    </w:p>
    <w:p>
      <w:pPr>
        <w:spacing w:line="360" w:lineRule="auto"/>
        <w:ind w:firstLine="424" w:firstLineChars="202"/>
        <w:rPr>
          <w:rFonts w:ascii="宋体" w:hAnsi="宋体" w:eastAsia="宋体" w:cs="宋体"/>
          <w:szCs w:val="21"/>
          <w:u w:val="single"/>
        </w:rPr>
      </w:pPr>
      <w:r>
        <w:rPr>
          <w:rFonts w:hint="eastAsia" w:ascii="宋体" w:hAnsi="宋体" w:eastAsia="宋体" w:cs="宋体"/>
          <w:szCs w:val="21"/>
        </w:rPr>
        <w:t>汇款金额：</w:t>
      </w:r>
      <w:r>
        <w:rPr>
          <w:rFonts w:hint="eastAsia" w:ascii="宋体" w:hAnsi="宋体" w:eastAsia="宋体" w:cs="宋体"/>
          <w:szCs w:val="21"/>
          <w:u w:val="single"/>
        </w:rPr>
        <w:t>（大写）人民币      元（小写：¥      元）</w:t>
      </w:r>
    </w:p>
    <w:p>
      <w:pPr>
        <w:spacing w:line="360" w:lineRule="auto"/>
        <w:ind w:firstLine="424" w:firstLineChars="202"/>
        <w:rPr>
          <w:rFonts w:ascii="宋体" w:hAnsi="宋体" w:eastAsia="宋体" w:cs="宋体"/>
          <w:szCs w:val="21"/>
        </w:rPr>
      </w:pPr>
      <w:r>
        <w:rPr>
          <w:rFonts w:hint="eastAsia" w:ascii="宋体" w:hAnsi="宋体" w:eastAsia="宋体" w:cs="宋体"/>
          <w:szCs w:val="21"/>
        </w:rPr>
        <w:t>汇款账户名称：</w:t>
      </w:r>
      <w:r>
        <w:rPr>
          <w:rFonts w:hint="eastAsia" w:ascii="宋体" w:hAnsi="宋体" w:eastAsia="宋体" w:cs="宋体"/>
          <w:szCs w:val="21"/>
          <w:u w:val="single"/>
        </w:rPr>
        <w:t>（必须是投标时使用的账户名）</w:t>
      </w:r>
    </w:p>
    <w:p>
      <w:pPr>
        <w:spacing w:line="360" w:lineRule="auto"/>
        <w:ind w:firstLine="424" w:firstLineChars="202"/>
        <w:rPr>
          <w:rFonts w:ascii="宋体" w:hAnsi="宋体" w:eastAsia="宋体" w:cs="宋体"/>
          <w:szCs w:val="21"/>
        </w:rPr>
      </w:pPr>
      <w:r>
        <w:rPr>
          <w:rFonts w:hint="eastAsia" w:ascii="宋体" w:hAnsi="宋体" w:eastAsia="宋体" w:cs="宋体"/>
          <w:szCs w:val="21"/>
        </w:rPr>
        <w:t>账号：</w:t>
      </w:r>
      <w:r>
        <w:rPr>
          <w:rFonts w:hint="eastAsia" w:ascii="宋体" w:hAnsi="宋体" w:eastAsia="宋体" w:cs="宋体"/>
          <w:szCs w:val="21"/>
          <w:u w:val="single"/>
        </w:rPr>
        <w:t>（必须是投标时使用的账号）</w:t>
      </w:r>
    </w:p>
    <w:p>
      <w:pPr>
        <w:spacing w:line="360" w:lineRule="auto"/>
        <w:ind w:firstLine="424" w:firstLineChars="202"/>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u w:val="single"/>
        </w:rPr>
        <w:t xml:space="preserve">省    </w:t>
      </w:r>
      <w:r>
        <w:rPr>
          <w:rFonts w:ascii="宋体" w:hAnsi="宋体" w:eastAsia="宋体" w:cs="宋体"/>
          <w:szCs w:val="21"/>
          <w:u w:val="single"/>
        </w:rPr>
        <w:t xml:space="preserve">     </w:t>
      </w:r>
      <w:r>
        <w:rPr>
          <w:rFonts w:hint="eastAsia" w:ascii="宋体" w:hAnsi="宋体" w:eastAsia="宋体" w:cs="宋体"/>
          <w:szCs w:val="21"/>
          <w:u w:val="single"/>
        </w:rPr>
        <w:t xml:space="preserve">市         </w:t>
      </w:r>
    </w:p>
    <w:p>
      <w:pPr>
        <w:spacing w:line="360" w:lineRule="auto"/>
        <w:ind w:firstLine="424" w:firstLineChars="202"/>
        <w:rPr>
          <w:rFonts w:ascii="宋体" w:hAnsi="宋体" w:eastAsia="宋体" w:cs="宋体"/>
          <w:szCs w:val="21"/>
        </w:rPr>
      </w:pPr>
      <w:r>
        <w:rPr>
          <w:rFonts w:hint="eastAsia" w:ascii="宋体" w:hAnsi="宋体" w:eastAsia="宋体" w:cs="宋体"/>
          <w:szCs w:val="21"/>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szCs w:val="21"/>
        </w:rPr>
      </w:pPr>
      <w:r>
        <w:rPr>
          <w:rFonts w:hint="eastAsia" w:ascii="宋体" w:hAnsi="宋体" w:eastAsia="宋体" w:cs="宋体"/>
          <w:szCs w:val="21"/>
        </w:rPr>
        <w:t>投标保证金退回时，请按上述资料退回。</w:t>
      </w:r>
    </w:p>
    <w:p>
      <w:pPr>
        <w:spacing w:line="360" w:lineRule="auto"/>
        <w:ind w:right="844" w:rightChars="402" w:firstLine="424" w:firstLineChars="202"/>
        <w:jc w:val="right"/>
        <w:rPr>
          <w:rFonts w:ascii="宋体" w:hAnsi="宋体" w:eastAsia="宋体" w:cs="宋体"/>
          <w:szCs w:val="24"/>
        </w:rPr>
      </w:pPr>
      <w:r>
        <w:rPr>
          <w:rFonts w:hint="eastAsia" w:ascii="宋体" w:hAnsi="宋体" w:eastAsia="宋体" w:cs="宋体"/>
          <w:szCs w:val="24"/>
        </w:rPr>
        <w:t>（</w:t>
      </w:r>
      <w:r>
        <w:rPr>
          <w:rFonts w:hint="eastAsia" w:ascii="宋体" w:hAnsi="宋体" w:eastAsia="宋体" w:cs="宋体"/>
          <w:bCs/>
          <w:szCs w:val="24"/>
        </w:rPr>
        <w:t>投标人法人公章</w:t>
      </w:r>
      <w:r>
        <w:rPr>
          <w:rFonts w:hint="eastAsia" w:ascii="宋体" w:hAnsi="宋体" w:eastAsia="宋体" w:cs="宋体"/>
          <w:szCs w:val="24"/>
        </w:rPr>
        <w:t>）</w:t>
      </w:r>
    </w:p>
    <w:p>
      <w:pPr>
        <w:spacing w:line="360" w:lineRule="auto"/>
        <w:ind w:right="628" w:rightChars="299" w:firstLine="7774" w:firstLineChars="3702"/>
        <w:jc w:val="left"/>
        <w:rPr>
          <w:rFonts w:ascii="宋体" w:hAnsi="宋体" w:eastAsia="宋体" w:cs="宋体"/>
          <w:szCs w:val="24"/>
        </w:rPr>
      </w:pPr>
      <w:r>
        <w:rPr>
          <w:rFonts w:hint="eastAsia" w:ascii="宋体" w:hAnsi="宋体" w:eastAsia="宋体" w:cs="宋体"/>
          <w:szCs w:val="24"/>
        </w:rPr>
        <w:t>年   月   日</w:t>
      </w:r>
    </w:p>
    <w:p>
      <w:pPr>
        <w:spacing w:line="360" w:lineRule="auto"/>
        <w:ind w:firstLine="424" w:firstLineChars="202"/>
        <w:rPr>
          <w:rFonts w:ascii="宋体" w:hAnsi="宋体" w:eastAsia="宋体" w:cs="宋体"/>
          <w:szCs w:val="24"/>
        </w:rPr>
      </w:pPr>
      <w:r>
        <w:rPr>
          <w:rFonts w:hint="eastAsia" w:ascii="宋体" w:hAnsi="宋体" w:eastAsia="宋体" w:cs="宋体"/>
          <w:szCs w:val="24"/>
        </w:rPr>
        <w:t>单位名称：</w:t>
      </w:r>
    </w:p>
    <w:p>
      <w:pPr>
        <w:spacing w:line="360" w:lineRule="auto"/>
        <w:ind w:firstLine="424" w:firstLineChars="202"/>
        <w:rPr>
          <w:rFonts w:ascii="宋体" w:hAnsi="宋体" w:eastAsia="宋体" w:cs="宋体"/>
          <w:szCs w:val="24"/>
        </w:rPr>
      </w:pPr>
      <w:r>
        <w:rPr>
          <w:rFonts w:hint="eastAsia" w:ascii="宋体" w:hAnsi="宋体" w:eastAsia="宋体" w:cs="宋体"/>
          <w:szCs w:val="24"/>
        </w:rPr>
        <w:t>单位地址：</w:t>
      </w:r>
    </w:p>
    <w:p>
      <w:pPr>
        <w:spacing w:line="360" w:lineRule="auto"/>
        <w:ind w:firstLine="424" w:firstLineChars="202"/>
        <w:rPr>
          <w:rFonts w:ascii="宋体" w:hAnsi="宋体" w:eastAsia="宋体" w:cs="宋体"/>
          <w:szCs w:val="24"/>
        </w:rPr>
      </w:pPr>
      <w:r>
        <w:rPr>
          <w:rFonts w:hint="eastAsia" w:ascii="宋体" w:hAnsi="宋体" w:eastAsia="宋体" w:cs="宋体"/>
          <w:szCs w:val="24"/>
        </w:rPr>
        <w:t>联系人：</w:t>
      </w:r>
    </w:p>
    <w:p>
      <w:pPr>
        <w:spacing w:line="360" w:lineRule="auto"/>
        <w:ind w:firstLine="424" w:firstLineChars="202"/>
        <w:rPr>
          <w:rFonts w:ascii="宋体" w:hAnsi="宋体" w:eastAsia="宋体" w:cs="宋体"/>
          <w:szCs w:val="24"/>
        </w:rPr>
      </w:pPr>
      <w:r>
        <w:rPr>
          <w:rFonts w:hint="eastAsia" w:ascii="宋体" w:hAnsi="宋体" w:eastAsia="宋体" w:cs="宋体"/>
          <w:szCs w:val="24"/>
        </w:rPr>
        <w:t xml:space="preserve">单位电话：                    </w:t>
      </w:r>
    </w:p>
    <w:p>
      <w:pPr>
        <w:spacing w:line="360" w:lineRule="auto"/>
        <w:ind w:firstLine="424" w:firstLineChars="202"/>
        <w:rPr>
          <w:rFonts w:ascii="宋体" w:hAnsi="宋体" w:eastAsia="宋体" w:cs="宋体"/>
          <w:szCs w:val="24"/>
        </w:rPr>
      </w:pPr>
      <w:r>
        <w:rPr>
          <w:rFonts w:hint="eastAsia" w:ascii="宋体" w:hAnsi="宋体" w:eastAsia="宋体" w:cs="宋体"/>
          <w:szCs w:val="24"/>
        </w:rPr>
        <w:t>联系人手机：</w:t>
      </w:r>
    </w:p>
    <w:p>
      <w:pPr>
        <w:spacing w:line="360" w:lineRule="auto"/>
        <w:ind w:left="340" w:leftChars="162" w:firstLine="425"/>
        <w:rPr>
          <w:rFonts w:ascii="宋体" w:hAnsi="宋体" w:eastAsia="宋体" w:cs="宋体"/>
          <w:b/>
          <w:bCs/>
          <w:szCs w:val="21"/>
        </w:rPr>
      </w:pPr>
      <w:bookmarkStart w:id="587" w:name="_Toc26208_WPSOffice_Level3"/>
      <w:r>
        <w:rPr>
          <w:rFonts w:hint="eastAsia" w:ascii="宋体" w:hAnsi="宋体" w:eastAsia="宋体" w:cs="宋体"/>
          <w:b/>
          <w:bCs/>
          <w:szCs w:val="21"/>
        </w:rPr>
        <w:t>附：1、我方投标保证金汇款凭证（复印件）</w:t>
      </w:r>
      <w:bookmarkEnd w:id="587"/>
    </w:p>
    <w:p>
      <w:pPr>
        <w:spacing w:line="360" w:lineRule="auto"/>
        <w:ind w:left="340" w:leftChars="162" w:firstLine="839" w:firstLineChars="398"/>
        <w:rPr>
          <w:rFonts w:ascii="宋体" w:hAnsi="宋体" w:eastAsia="宋体" w:cs="宋体"/>
          <w:b/>
          <w:bCs/>
          <w:szCs w:val="21"/>
        </w:rPr>
      </w:pPr>
      <w:bookmarkStart w:id="588" w:name="_Toc12992_WPSOffice_Level3"/>
      <w:r>
        <w:rPr>
          <w:rFonts w:hint="eastAsia" w:ascii="宋体" w:hAnsi="宋体" w:eastAsia="宋体" w:cs="宋体"/>
          <w:b/>
          <w:bCs/>
          <w:szCs w:val="21"/>
        </w:rPr>
        <w:t>2、我方基本账户开户许可证（复印件）</w:t>
      </w:r>
      <w:bookmarkEnd w:id="588"/>
    </w:p>
    <w:p>
      <w:pPr>
        <w:spacing w:line="360" w:lineRule="auto"/>
        <w:ind w:left="340" w:leftChars="162" w:firstLine="736" w:firstLineChars="349"/>
        <w:rPr>
          <w:rFonts w:ascii="宋体" w:hAnsi="宋体" w:eastAsia="宋体" w:cs="宋体"/>
          <w:b/>
          <w:bCs/>
          <w:szCs w:val="21"/>
          <w:lang w:val="zh-CN"/>
        </w:rPr>
      </w:pPr>
      <w:r>
        <w:rPr>
          <w:rFonts w:hint="eastAsia" w:ascii="宋体" w:hAnsi="宋体" w:eastAsia="宋体" w:cs="宋体"/>
          <w:b/>
          <w:bCs/>
          <w:szCs w:val="21"/>
          <w:lang w:val="zh-CN"/>
        </w:rPr>
        <w:t>注：本情况说明手写无效。</w:t>
      </w:r>
    </w:p>
    <w:p>
      <w:pPr>
        <w:autoSpaceDE w:val="0"/>
        <w:autoSpaceDN w:val="0"/>
        <w:adjustRightInd w:val="0"/>
        <w:spacing w:line="360" w:lineRule="auto"/>
        <w:ind w:firstLine="5145" w:firstLineChars="2450"/>
        <w:rPr>
          <w:rFonts w:ascii="宋体" w:hAnsi="宋体" w:eastAsia="宋体" w:cs="宋体"/>
          <w:szCs w:val="24"/>
          <w:lang w:val="zh-CN"/>
        </w:rPr>
      </w:pPr>
    </w:p>
    <w:p>
      <w:pPr>
        <w:spacing w:line="360" w:lineRule="auto"/>
        <w:rPr>
          <w:rFonts w:ascii="宋体" w:hAnsi="宋体" w:eastAsia="宋体" w:cs="宋体"/>
          <w:b/>
          <w:kern w:val="0"/>
          <w:szCs w:val="21"/>
        </w:rPr>
      </w:pPr>
      <w:bookmarkStart w:id="589" w:name="_Toc533708134"/>
      <w:bookmarkStart w:id="590" w:name="_Toc486167721"/>
    </w:p>
    <w:p>
      <w:pPr>
        <w:spacing w:line="360" w:lineRule="auto"/>
        <w:rPr>
          <w:rFonts w:ascii="宋体" w:hAnsi="宋体" w:eastAsia="宋体" w:cs="宋体"/>
          <w:b/>
          <w:kern w:val="0"/>
          <w:szCs w:val="21"/>
          <w:lang w:val="zh-CN"/>
        </w:rPr>
      </w:pPr>
      <w:bookmarkStart w:id="591" w:name="_Toc102860084"/>
      <w:bookmarkStart w:id="592" w:name="_Toc140596939"/>
      <w:bookmarkStart w:id="593" w:name="_Toc24616"/>
      <w:bookmarkStart w:id="594" w:name="_Toc94107221"/>
      <w:bookmarkStart w:id="595" w:name="_Toc1977738"/>
      <w:bookmarkStart w:id="596" w:name="_Toc142508379"/>
      <w:bookmarkStart w:id="597" w:name="_Toc102860428"/>
      <w:bookmarkStart w:id="598" w:name="_Toc104991886"/>
    </w:p>
    <w:p>
      <w:pPr>
        <w:spacing w:line="360" w:lineRule="auto"/>
        <w:rPr>
          <w:rFonts w:ascii="宋体" w:hAnsi="宋体" w:eastAsia="宋体" w:cs="宋体"/>
          <w:b/>
          <w:kern w:val="0"/>
          <w:szCs w:val="21"/>
          <w:lang w:val="zh-CN"/>
        </w:rPr>
      </w:pPr>
    </w:p>
    <w:p>
      <w:pPr>
        <w:rPr>
          <w:rFonts w:hAnsi="宋体"/>
        </w:rPr>
      </w:pPr>
      <w:bookmarkStart w:id="599" w:name="_Toc29652"/>
      <w:bookmarkStart w:id="600" w:name="_Toc2007"/>
      <w:r>
        <w:rPr>
          <w:rFonts w:hint="eastAsia" w:ascii="宋体" w:hAnsi="宋体" w:eastAsia="宋体" w:cs="宋体"/>
          <w:b/>
          <w:bCs/>
          <w:kern w:val="0"/>
          <w:sz w:val="32"/>
          <w:szCs w:val="32"/>
          <w:lang w:val="zh-CN"/>
        </w:rPr>
        <w:br w:type="page"/>
      </w:r>
    </w:p>
    <w:p>
      <w:pPr>
        <w:rPr>
          <w:rFonts w:ascii="宋体" w:hAnsi="宋体" w:eastAsia="宋体" w:cs="宋体"/>
          <w:b/>
          <w:bCs/>
          <w:kern w:val="0"/>
          <w:sz w:val="32"/>
          <w:szCs w:val="32"/>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sectPr>
          <w:pgSz w:w="12240" w:h="15840"/>
          <w:pgMar w:top="1191" w:right="1043" w:bottom="1191" w:left="1043" w:header="720" w:footer="720" w:gutter="0"/>
          <w:cols w:space="0" w:num="1"/>
          <w:titlePg/>
          <w:docGrid w:linePitch="326" w:charSpace="0"/>
        </w:sectPr>
      </w:pPr>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一</w:t>
      </w:r>
      <w:r>
        <w:rPr>
          <w:rFonts w:hint="eastAsia" w:ascii="宋体" w:hAnsi="宋体" w:eastAsia="宋体" w:cs="宋体"/>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591"/>
      <w:bookmarkEnd w:id="592"/>
      <w:bookmarkEnd w:id="593"/>
      <w:bookmarkEnd w:id="594"/>
      <w:bookmarkEnd w:id="595"/>
      <w:bookmarkEnd w:id="596"/>
      <w:bookmarkEnd w:id="597"/>
      <w:bookmarkEnd w:id="598"/>
      <w:bookmarkEnd w:id="599"/>
      <w:bookmarkEnd w:id="600"/>
    </w:p>
    <w:p>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bookmarkStart w:id="601" w:name="_Toc94107222"/>
      <w:bookmarkStart w:id="602" w:name="_Toc104991887"/>
      <w:bookmarkStart w:id="603" w:name="_Toc27482"/>
      <w:bookmarkStart w:id="604" w:name="_Toc142508380"/>
      <w:bookmarkStart w:id="605" w:name="_Toc102860429"/>
      <w:bookmarkStart w:id="606" w:name="_Toc1977739"/>
      <w:bookmarkStart w:id="607" w:name="_Toc18038"/>
      <w:bookmarkStart w:id="608" w:name="_Toc140596940"/>
      <w:bookmarkStart w:id="609" w:name="_Toc102860085"/>
      <w:bookmarkStart w:id="610" w:name="_Toc31916"/>
      <w:r>
        <w:rPr>
          <w:rFonts w:hint="eastAsia" w:ascii="宋体" w:hAnsi="宋体" w:eastAsia="宋体" w:cs="宋体"/>
          <w:b/>
          <w:kern w:val="0"/>
          <w:sz w:val="32"/>
          <w:szCs w:val="32"/>
        </w:rPr>
        <w:t>十二、技术响应文件格式</w:t>
      </w:r>
      <w:bookmarkEnd w:id="589"/>
      <w:bookmarkEnd w:id="601"/>
      <w:bookmarkEnd w:id="602"/>
      <w:bookmarkEnd w:id="603"/>
      <w:bookmarkEnd w:id="604"/>
      <w:bookmarkEnd w:id="605"/>
      <w:bookmarkEnd w:id="606"/>
      <w:bookmarkEnd w:id="607"/>
      <w:bookmarkEnd w:id="608"/>
      <w:bookmarkEnd w:id="609"/>
      <w:bookmarkEnd w:id="610"/>
    </w:p>
    <w:p>
      <w:pPr>
        <w:tabs>
          <w:tab w:val="left" w:pos="8640"/>
        </w:tabs>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1、用户需求响应程度（即12</w:t>
      </w:r>
      <w:r>
        <w:rPr>
          <w:rFonts w:ascii="宋体" w:hAnsi="宋体" w:eastAsia="宋体" w:cs="宋体"/>
          <w:kern w:val="0"/>
          <w:szCs w:val="21"/>
        </w:rPr>
        <w:t>.1</w:t>
      </w:r>
      <w:r>
        <w:rPr>
          <w:rFonts w:hint="eastAsia" w:ascii="宋体" w:hAnsi="宋体" w:eastAsia="宋体" w:cs="宋体"/>
          <w:kern w:val="0"/>
          <w:szCs w:val="21"/>
        </w:rPr>
        <w:t>用户需求偏离表格式）；</w:t>
      </w:r>
    </w:p>
    <w:p>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2、投入项目人员情况（即12</w:t>
      </w:r>
      <w:r>
        <w:rPr>
          <w:rFonts w:ascii="宋体" w:hAnsi="宋体" w:eastAsia="宋体" w:cs="宋体"/>
          <w:kern w:val="0"/>
          <w:szCs w:val="21"/>
        </w:rPr>
        <w:t>.</w:t>
      </w:r>
      <w:r>
        <w:rPr>
          <w:rFonts w:hint="eastAsia" w:ascii="宋体" w:hAnsi="宋体" w:eastAsia="宋体" w:cs="宋体"/>
          <w:kern w:val="0"/>
          <w:szCs w:val="21"/>
        </w:rPr>
        <w:t>2投入项目人员情况表格式）</w:t>
      </w:r>
    </w:p>
    <w:p>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3、巡检服务方案（投标人自行编写，格式不限）；</w:t>
      </w:r>
    </w:p>
    <w:p>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4、试验方案（投标人自行编写，格式不限）；</w:t>
      </w:r>
    </w:p>
    <w:p>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5、应急预案和临时重大活动保障措施（投标人自行编写，格式不限）；</w:t>
      </w:r>
    </w:p>
    <w:p>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6、安全文明施工方案（投标人自行编写，格式不限）；</w:t>
      </w:r>
    </w:p>
    <w:p>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7、投标人认为有必要提供的其它材料（不做强制要求）。</w:t>
      </w:r>
    </w:p>
    <w:p>
      <w:pPr>
        <w:pStyle w:val="3"/>
        <w:spacing w:line="360" w:lineRule="auto"/>
        <w:jc w:val="center"/>
        <w:rPr>
          <w:rFonts w:ascii="宋体" w:hAnsi="宋体" w:cs="宋体"/>
          <w:b/>
          <w:kern w:val="0"/>
          <w:szCs w:val="21"/>
        </w:rPr>
      </w:pPr>
      <w:r>
        <w:rPr>
          <w:rFonts w:hint="eastAsia" w:ascii="宋体" w:hAnsi="宋体" w:cs="宋体"/>
          <w:b/>
          <w:kern w:val="0"/>
          <w:szCs w:val="21"/>
        </w:rPr>
        <w:br w:type="page"/>
      </w:r>
      <w:bookmarkEnd w:id="590"/>
      <w:bookmarkStart w:id="611" w:name="_Toc102860086"/>
      <w:bookmarkStart w:id="612" w:name="_Toc1977740"/>
      <w:bookmarkStart w:id="613" w:name="_Toc533708135"/>
      <w:bookmarkStart w:id="614" w:name="_Toc140596941"/>
      <w:bookmarkStart w:id="615" w:name="_Toc94107223"/>
      <w:bookmarkStart w:id="616" w:name="_Toc102860430"/>
      <w:bookmarkStart w:id="617" w:name="_Toc142508381"/>
      <w:bookmarkStart w:id="618" w:name="_Toc104991888"/>
    </w:p>
    <w:p>
      <w:pPr>
        <w:pStyle w:val="3"/>
        <w:spacing w:line="360" w:lineRule="auto"/>
        <w:jc w:val="center"/>
        <w:rPr>
          <w:rFonts w:ascii="宋体" w:hAnsi="宋体" w:cs="宋体"/>
          <w:b/>
          <w:kern w:val="0"/>
          <w:szCs w:val="21"/>
        </w:rPr>
      </w:pPr>
    </w:p>
    <w:p>
      <w:pPr>
        <w:pStyle w:val="3"/>
        <w:spacing w:line="360" w:lineRule="auto"/>
        <w:jc w:val="center"/>
        <w:rPr>
          <w:rFonts w:ascii="宋体" w:hAnsi="宋体" w:cs="宋体"/>
          <w:b/>
          <w:kern w:val="0"/>
          <w:szCs w:val="21"/>
        </w:rPr>
      </w:pPr>
    </w:p>
    <w:p>
      <w:pPr>
        <w:pStyle w:val="3"/>
        <w:spacing w:line="360" w:lineRule="auto"/>
        <w:jc w:val="center"/>
        <w:rPr>
          <w:rFonts w:ascii="宋体" w:hAnsi="宋体" w:cs="宋体"/>
          <w:b/>
          <w:kern w:val="0"/>
          <w:szCs w:val="21"/>
        </w:rPr>
      </w:pPr>
    </w:p>
    <w:p>
      <w:pPr>
        <w:pStyle w:val="3"/>
        <w:spacing w:line="360" w:lineRule="auto"/>
        <w:jc w:val="center"/>
        <w:rPr>
          <w:rFonts w:ascii="宋体" w:hAnsi="宋体" w:cs="宋体"/>
          <w:b/>
          <w:kern w:val="0"/>
          <w:szCs w:val="21"/>
        </w:rPr>
      </w:pPr>
    </w:p>
    <w:p>
      <w:pPr>
        <w:pStyle w:val="3"/>
        <w:spacing w:line="360" w:lineRule="auto"/>
        <w:jc w:val="center"/>
        <w:rPr>
          <w:rFonts w:ascii="宋体" w:hAnsi="宋体" w:cs="宋体"/>
          <w:b/>
          <w:kern w:val="0"/>
          <w:szCs w:val="21"/>
        </w:rPr>
      </w:pPr>
    </w:p>
    <w:p>
      <w:pPr>
        <w:pStyle w:val="3"/>
        <w:spacing w:line="360" w:lineRule="auto"/>
        <w:jc w:val="center"/>
        <w:rPr>
          <w:rFonts w:ascii="宋体" w:hAnsi="宋体" w:cs="宋体"/>
          <w:b/>
          <w:kern w:val="0"/>
          <w:szCs w:val="21"/>
        </w:rPr>
      </w:pPr>
    </w:p>
    <w:p>
      <w:pPr>
        <w:pStyle w:val="3"/>
        <w:spacing w:line="360" w:lineRule="auto"/>
        <w:jc w:val="center"/>
        <w:rPr>
          <w:rFonts w:ascii="宋体" w:hAnsi="宋体" w:cs="宋体"/>
          <w:b/>
          <w:kern w:val="0"/>
          <w:szCs w:val="21"/>
        </w:rPr>
      </w:pPr>
    </w:p>
    <w:p>
      <w:pPr>
        <w:pStyle w:val="3"/>
        <w:spacing w:line="360" w:lineRule="auto"/>
        <w:jc w:val="center"/>
        <w:rPr>
          <w:rFonts w:ascii="宋体" w:hAnsi="宋体" w:cs="宋体"/>
          <w:b/>
          <w:kern w:val="0"/>
          <w:szCs w:val="21"/>
        </w:rPr>
      </w:pPr>
    </w:p>
    <w:p>
      <w:pPr>
        <w:pStyle w:val="3"/>
        <w:spacing w:line="360" w:lineRule="auto"/>
        <w:jc w:val="center"/>
        <w:rPr>
          <w:rFonts w:ascii="宋体" w:hAnsi="宋体" w:cs="宋体"/>
          <w:sz w:val="84"/>
        </w:rPr>
      </w:pPr>
      <w:r>
        <w:rPr>
          <w:rFonts w:hint="eastAsia" w:ascii="宋体" w:hAnsi="宋体" w:cs="宋体"/>
          <w:sz w:val="84"/>
        </w:rPr>
        <w:t>投 标 文 件</w:t>
      </w:r>
    </w:p>
    <w:p>
      <w:pPr>
        <w:pStyle w:val="3"/>
        <w:spacing w:line="360" w:lineRule="auto"/>
        <w:rPr>
          <w:rFonts w:ascii="宋体" w:hAnsi="宋体" w:cs="宋体"/>
        </w:rPr>
      </w:pPr>
    </w:p>
    <w:p>
      <w:pPr>
        <w:pStyle w:val="3"/>
        <w:spacing w:line="360" w:lineRule="auto"/>
        <w:rPr>
          <w:rFonts w:ascii="宋体" w:hAnsi="宋体" w:cs="宋体"/>
        </w:rPr>
      </w:pPr>
    </w:p>
    <w:p>
      <w:pPr>
        <w:pStyle w:val="3"/>
        <w:spacing w:line="360" w:lineRule="auto"/>
        <w:rPr>
          <w:rFonts w:ascii="宋体" w:hAnsi="宋体" w:cs="宋体"/>
        </w:rPr>
      </w:pPr>
    </w:p>
    <w:p>
      <w:pPr>
        <w:pStyle w:val="3"/>
        <w:spacing w:line="360" w:lineRule="auto"/>
        <w:rPr>
          <w:rFonts w:ascii="宋体" w:hAnsi="宋体" w:cs="宋体"/>
        </w:rPr>
      </w:pPr>
    </w:p>
    <w:p>
      <w:pPr>
        <w:pStyle w:val="3"/>
        <w:spacing w:line="360" w:lineRule="auto"/>
        <w:rPr>
          <w:rFonts w:ascii="宋体" w:hAnsi="宋体" w:cs="宋体"/>
        </w:rPr>
      </w:pPr>
    </w:p>
    <w:p>
      <w:pPr>
        <w:pStyle w:val="3"/>
        <w:spacing w:line="360" w:lineRule="auto"/>
        <w:rPr>
          <w:rFonts w:ascii="宋体" w:hAnsi="宋体" w:cs="宋体"/>
        </w:rPr>
      </w:pPr>
    </w:p>
    <w:p>
      <w:pPr>
        <w:pStyle w:val="3"/>
        <w:spacing w:line="360" w:lineRule="auto"/>
        <w:ind w:firstLine="1875" w:firstLineChars="625"/>
        <w:rPr>
          <w:rFonts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pPr>
        <w:pStyle w:val="3"/>
        <w:spacing w:line="360" w:lineRule="auto"/>
        <w:ind w:firstLine="1875" w:firstLineChars="625"/>
        <w:rPr>
          <w:rFonts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pPr>
        <w:pStyle w:val="3"/>
        <w:spacing w:line="360" w:lineRule="auto"/>
        <w:ind w:firstLine="1875" w:firstLineChars="625"/>
        <w:rPr>
          <w:rFonts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投标文件技术部分 </w:t>
      </w:r>
    </w:p>
    <w:p>
      <w:pPr>
        <w:pStyle w:val="3"/>
        <w:spacing w:line="360" w:lineRule="auto"/>
        <w:ind w:firstLine="1875" w:firstLineChars="625"/>
        <w:rPr>
          <w:rFonts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pPr>
        <w:pStyle w:val="3"/>
        <w:spacing w:line="360" w:lineRule="auto"/>
        <w:ind w:firstLine="1875" w:firstLineChars="625"/>
        <w:rPr>
          <w:rFonts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w:t>
      </w:r>
    </w:p>
    <w:p>
      <w:pPr>
        <w:pStyle w:val="3"/>
        <w:spacing w:line="360" w:lineRule="auto"/>
        <w:ind w:firstLine="1875" w:firstLineChars="625"/>
        <w:rPr>
          <w:rFonts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pPr>
        <w:pStyle w:val="3"/>
        <w:spacing w:line="360" w:lineRule="auto"/>
        <w:rPr>
          <w:rFonts w:ascii="宋体" w:hAnsi="宋体" w:cs="宋体"/>
        </w:rPr>
      </w:pPr>
    </w:p>
    <w:p>
      <w:pPr>
        <w:pStyle w:val="3"/>
        <w:spacing w:line="360" w:lineRule="auto"/>
        <w:rPr>
          <w:rFonts w:ascii="宋体" w:hAnsi="宋体" w:cs="宋体"/>
        </w:rPr>
      </w:pPr>
      <w:r>
        <w:rPr>
          <w:rFonts w:hint="eastAsia" w:ascii="宋体" w:hAnsi="宋体" w:cs="宋体"/>
        </w:rPr>
        <w:br w:type="page"/>
      </w:r>
    </w:p>
    <w:p>
      <w:pPr>
        <w:pStyle w:val="3"/>
        <w:spacing w:line="360" w:lineRule="auto"/>
        <w:rPr>
          <w:rFonts w:ascii="宋体" w:hAnsi="宋体" w:cs="宋体"/>
        </w:rPr>
      </w:pPr>
    </w:p>
    <w:p>
      <w:pPr>
        <w:pBdr>
          <w:bottom w:val="single" w:color="auto" w:sz="6" w:space="0"/>
        </w:pBdr>
        <w:spacing w:line="480" w:lineRule="auto"/>
        <w:ind w:firstLine="472" w:firstLineChars="224"/>
        <w:jc w:val="center"/>
        <w:rPr>
          <w:rFonts w:ascii="宋体" w:hAnsi="宋体" w:eastAsia="宋体" w:cs="宋体"/>
          <w:b/>
          <w:bCs/>
          <w:szCs w:val="21"/>
        </w:rPr>
      </w:pPr>
      <w:r>
        <w:rPr>
          <w:rFonts w:hint="eastAsia" w:ascii="宋体" w:hAnsi="宋体" w:eastAsia="宋体" w:cs="宋体"/>
          <w:b/>
          <w:bCs/>
          <w:szCs w:val="21"/>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序号</w:t>
            </w:r>
          </w:p>
        </w:tc>
        <w:tc>
          <w:tcPr>
            <w:tcW w:w="1337" w:type="pct"/>
            <w:vAlign w:val="center"/>
          </w:tcPr>
          <w:p>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评标项目</w:t>
            </w:r>
          </w:p>
        </w:tc>
        <w:tc>
          <w:tcPr>
            <w:tcW w:w="1047" w:type="pct"/>
            <w:vAlign w:val="center"/>
          </w:tcPr>
          <w:p>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招标文件上的满分值</w:t>
            </w:r>
          </w:p>
        </w:tc>
        <w:tc>
          <w:tcPr>
            <w:tcW w:w="1950" w:type="pct"/>
            <w:tcBorders>
              <w:left w:val="single" w:color="auto" w:sz="4" w:space="0"/>
            </w:tcBorders>
            <w:vAlign w:val="center"/>
          </w:tcPr>
          <w:p>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ascii="宋体" w:hAnsi="宋体" w:eastAsia="宋体" w:cs="宋体"/>
                <w:bCs/>
                <w:szCs w:val="21"/>
              </w:rPr>
            </w:pPr>
          </w:p>
        </w:tc>
        <w:tc>
          <w:tcPr>
            <w:tcW w:w="1337" w:type="pct"/>
            <w:vAlign w:val="center"/>
          </w:tcPr>
          <w:p>
            <w:pPr>
              <w:adjustRightInd w:val="0"/>
              <w:snapToGrid w:val="0"/>
              <w:spacing w:line="360" w:lineRule="auto"/>
              <w:jc w:val="center"/>
              <w:rPr>
                <w:rFonts w:ascii="宋体" w:hAnsi="宋体" w:eastAsia="宋体" w:cs="宋体"/>
                <w:bCs/>
                <w:szCs w:val="21"/>
              </w:rPr>
            </w:pPr>
          </w:p>
        </w:tc>
        <w:tc>
          <w:tcPr>
            <w:tcW w:w="1047" w:type="pct"/>
            <w:vAlign w:val="center"/>
          </w:tcPr>
          <w:p>
            <w:pPr>
              <w:adjustRightInd w:val="0"/>
              <w:snapToGrid w:val="0"/>
              <w:spacing w:line="360" w:lineRule="auto"/>
              <w:jc w:val="center"/>
              <w:rPr>
                <w:rFonts w:ascii="宋体" w:hAnsi="宋体" w:eastAsia="宋体" w:cs="宋体"/>
                <w:bCs/>
                <w:szCs w:val="21"/>
              </w:rPr>
            </w:pPr>
          </w:p>
        </w:tc>
        <w:tc>
          <w:tcPr>
            <w:tcW w:w="1950" w:type="pct"/>
            <w:tcBorders>
              <w:left w:val="single" w:color="auto" w:sz="4" w:space="0"/>
            </w:tcBorders>
            <w:vAlign w:val="center"/>
          </w:tcPr>
          <w:p>
            <w:pPr>
              <w:adjustRightInd w:val="0"/>
              <w:snapToGrid w:val="0"/>
              <w:spacing w:line="360" w:lineRule="auto"/>
              <w:rPr>
                <w:rFonts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ascii="宋体" w:hAnsi="宋体" w:eastAsia="宋体" w:cs="宋体"/>
                <w:bCs/>
                <w:szCs w:val="21"/>
              </w:rPr>
            </w:pPr>
          </w:p>
        </w:tc>
        <w:tc>
          <w:tcPr>
            <w:tcW w:w="1337" w:type="pct"/>
            <w:vAlign w:val="center"/>
          </w:tcPr>
          <w:p>
            <w:pPr>
              <w:rPr>
                <w:rFonts w:ascii="宋体" w:hAnsi="宋体" w:eastAsia="宋体" w:cs="宋体"/>
                <w:bCs/>
                <w:szCs w:val="21"/>
              </w:rPr>
            </w:pPr>
          </w:p>
        </w:tc>
        <w:tc>
          <w:tcPr>
            <w:tcW w:w="1047" w:type="pct"/>
            <w:vAlign w:val="center"/>
          </w:tcPr>
          <w:p>
            <w:pPr>
              <w:rPr>
                <w:rFonts w:ascii="宋体" w:hAnsi="宋体" w:eastAsia="宋体" w:cs="宋体"/>
                <w:bCs/>
                <w:szCs w:val="21"/>
              </w:rPr>
            </w:pPr>
          </w:p>
        </w:tc>
        <w:tc>
          <w:tcPr>
            <w:tcW w:w="1950" w:type="pct"/>
            <w:tcBorders>
              <w:left w:val="single" w:color="auto" w:sz="4" w:space="0"/>
            </w:tcBorders>
            <w:vAlign w:val="center"/>
          </w:tcPr>
          <w:p>
            <w:pPr>
              <w:adjustRightInd w:val="0"/>
              <w:snapToGrid w:val="0"/>
              <w:spacing w:line="360" w:lineRule="auto"/>
              <w:ind w:firstLine="105" w:firstLineChars="50"/>
              <w:rPr>
                <w:rFonts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ascii="宋体" w:hAnsi="宋体" w:eastAsia="宋体" w:cs="宋体"/>
                <w:bCs/>
                <w:szCs w:val="21"/>
              </w:rPr>
            </w:pPr>
          </w:p>
        </w:tc>
        <w:tc>
          <w:tcPr>
            <w:tcW w:w="1337" w:type="pct"/>
            <w:vAlign w:val="center"/>
          </w:tcPr>
          <w:p>
            <w:pPr>
              <w:adjustRightInd w:val="0"/>
              <w:snapToGrid w:val="0"/>
              <w:spacing w:line="360" w:lineRule="auto"/>
              <w:rPr>
                <w:rFonts w:ascii="宋体" w:hAnsi="宋体" w:eastAsia="宋体" w:cs="宋体"/>
                <w:bCs/>
                <w:szCs w:val="21"/>
              </w:rPr>
            </w:pPr>
          </w:p>
        </w:tc>
        <w:tc>
          <w:tcPr>
            <w:tcW w:w="1047" w:type="pct"/>
            <w:vAlign w:val="center"/>
          </w:tcPr>
          <w:p>
            <w:pPr>
              <w:adjustRightInd w:val="0"/>
              <w:snapToGrid w:val="0"/>
              <w:spacing w:line="360" w:lineRule="auto"/>
              <w:jc w:val="center"/>
              <w:rPr>
                <w:rFonts w:ascii="宋体" w:hAnsi="宋体" w:eastAsia="宋体" w:cs="宋体"/>
                <w:bCs/>
                <w:szCs w:val="21"/>
              </w:rPr>
            </w:pPr>
          </w:p>
        </w:tc>
        <w:tc>
          <w:tcPr>
            <w:tcW w:w="1950" w:type="pct"/>
            <w:tcBorders>
              <w:left w:val="single" w:color="auto" w:sz="4" w:space="0"/>
            </w:tcBorders>
            <w:vAlign w:val="center"/>
          </w:tcPr>
          <w:p>
            <w:pPr>
              <w:spacing w:line="360" w:lineRule="auto"/>
              <w:ind w:firstLine="8" w:firstLineChars="4"/>
              <w:rPr>
                <w:rFonts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eastAsia="宋体" w:cs="宋体"/>
                <w:bCs/>
                <w:szCs w:val="21"/>
              </w:rPr>
            </w:pPr>
          </w:p>
        </w:tc>
        <w:tc>
          <w:tcPr>
            <w:tcW w:w="104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eastAsia="宋体" w:cs="宋体"/>
                <w:bCs/>
                <w:szCs w:val="21"/>
              </w:rPr>
            </w:pPr>
          </w:p>
        </w:tc>
        <w:tc>
          <w:tcPr>
            <w:tcW w:w="1950"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合计</w:t>
            </w:r>
          </w:p>
        </w:tc>
        <w:tc>
          <w:tcPr>
            <w:tcW w:w="1047" w:type="pct"/>
            <w:tcBorders>
              <w:bottom w:val="single" w:color="auto" w:sz="4" w:space="0"/>
            </w:tcBorders>
            <w:vAlign w:val="center"/>
          </w:tcPr>
          <w:p>
            <w:pPr>
              <w:adjustRightInd w:val="0"/>
              <w:snapToGrid w:val="0"/>
              <w:spacing w:line="360" w:lineRule="auto"/>
              <w:jc w:val="center"/>
              <w:rPr>
                <w:rFonts w:ascii="宋体" w:hAnsi="宋体" w:eastAsia="宋体" w:cs="宋体"/>
                <w:bCs/>
                <w:szCs w:val="21"/>
              </w:rPr>
            </w:pPr>
          </w:p>
        </w:tc>
        <w:tc>
          <w:tcPr>
            <w:tcW w:w="1950" w:type="pct"/>
            <w:tcBorders>
              <w:left w:val="single" w:color="auto" w:sz="4" w:space="0"/>
              <w:bottom w:val="single" w:color="auto" w:sz="4" w:space="0"/>
            </w:tcBorders>
            <w:vAlign w:val="center"/>
          </w:tcPr>
          <w:p>
            <w:pPr>
              <w:spacing w:line="360" w:lineRule="auto"/>
              <w:jc w:val="center"/>
              <w:rPr>
                <w:rFonts w:ascii="宋体" w:hAnsi="宋体" w:eastAsia="宋体" w:cs="宋体"/>
                <w:bCs/>
                <w:szCs w:val="21"/>
              </w:rPr>
            </w:pPr>
          </w:p>
        </w:tc>
      </w:tr>
    </w:tbl>
    <w:p>
      <w:pPr>
        <w:rPr>
          <w:rFonts w:ascii="宋体" w:hAnsi="宋体" w:eastAsia="宋体" w:cs="宋体"/>
          <w:b/>
          <w:kern w:val="0"/>
          <w:sz w:val="30"/>
          <w:szCs w:val="30"/>
        </w:rPr>
      </w:pPr>
      <w:r>
        <w:rPr>
          <w:rFonts w:hint="eastAsia" w:ascii="宋体" w:hAnsi="宋体" w:eastAsia="宋体" w:cs="宋体"/>
          <w:b/>
          <w:kern w:val="0"/>
          <w:sz w:val="30"/>
          <w:szCs w:val="30"/>
        </w:rPr>
        <w:br w:type="page"/>
      </w:r>
    </w:p>
    <w:p>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619" w:name="_Toc27934"/>
      <w:bookmarkStart w:id="620" w:name="_Toc18999"/>
      <w:bookmarkStart w:id="621" w:name="_Toc30448"/>
      <w:r>
        <w:rPr>
          <w:rFonts w:hint="eastAsia" w:ascii="宋体" w:hAnsi="宋体" w:eastAsia="宋体" w:cs="宋体"/>
          <w:b/>
          <w:kern w:val="0"/>
          <w:sz w:val="30"/>
          <w:szCs w:val="30"/>
        </w:rPr>
        <w:t>12.1 用户需求偏离表格式</w:t>
      </w:r>
      <w:bookmarkEnd w:id="611"/>
      <w:bookmarkEnd w:id="612"/>
      <w:bookmarkEnd w:id="613"/>
      <w:bookmarkEnd w:id="614"/>
      <w:bookmarkEnd w:id="615"/>
      <w:bookmarkEnd w:id="616"/>
      <w:bookmarkEnd w:id="617"/>
      <w:bookmarkEnd w:id="618"/>
      <w:bookmarkEnd w:id="619"/>
      <w:bookmarkEnd w:id="620"/>
      <w:bookmarkEnd w:id="621"/>
    </w:p>
    <w:p>
      <w:pPr>
        <w:spacing w:before="120" w:after="120" w:line="360" w:lineRule="auto"/>
        <w:jc w:val="center"/>
        <w:rPr>
          <w:rFonts w:ascii="宋体" w:hAnsi="宋体" w:eastAsia="宋体" w:cs="Times New Roman"/>
          <w:kern w:val="0"/>
          <w:szCs w:val="21"/>
        </w:rPr>
      </w:pPr>
      <w:bookmarkStart w:id="622" w:name="_Toc17449_WPSOffice_Level3"/>
      <w:r>
        <w:rPr>
          <w:rFonts w:hint="eastAsia" w:ascii="宋体" w:hAnsi="宋体" w:eastAsia="宋体" w:cs="宋体"/>
          <w:b/>
          <w:kern w:val="0"/>
          <w:sz w:val="30"/>
          <w:szCs w:val="30"/>
          <w:lang w:val="zh-CN"/>
        </w:rPr>
        <w:t>用户需求偏离表</w:t>
      </w:r>
      <w:bookmarkEnd w:id="622"/>
    </w:p>
    <w:tbl>
      <w:tblPr>
        <w:tblStyle w:val="37"/>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35"/>
        <w:gridCol w:w="4933"/>
        <w:gridCol w:w="849"/>
        <w:gridCol w:w="1275"/>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序号</w:t>
            </w:r>
          </w:p>
        </w:tc>
        <w:tc>
          <w:tcPr>
            <w:tcW w:w="5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招标文件要求</w:t>
            </w:r>
          </w:p>
        </w:tc>
        <w:tc>
          <w:tcPr>
            <w:tcW w:w="3109" w:type="dxa"/>
            <w:gridSpan w:val="3"/>
            <w:tcBorders>
              <w:top w:val="single" w:color="auto" w:sz="4" w:space="0"/>
              <w:left w:val="single" w:color="auto" w:sz="4" w:space="0"/>
              <w:bottom w:val="single" w:color="auto" w:sz="4" w:space="0"/>
              <w:right w:val="single" w:color="auto" w:sz="4" w:space="0"/>
            </w:tcBorders>
            <w:shd w:val="clear" w:color="auto" w:fill="auto"/>
          </w:tcPr>
          <w:p>
            <w:pPr>
              <w:pStyle w:val="32"/>
              <w:spacing w:before="0" w:after="0" w:line="400" w:lineRule="exact"/>
              <w:jc w:val="center"/>
              <w:rPr>
                <w:rFonts w:eastAsia="宋体" w:cs="宋体"/>
                <w:sz w:val="18"/>
                <w:szCs w:val="18"/>
              </w:rPr>
            </w:pPr>
            <w:r>
              <w:rPr>
                <w:rFonts w:hint="eastAsia" w:eastAsia="宋体" w:cs="宋体"/>
                <w:sz w:val="18"/>
                <w:szCs w:val="18"/>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0"/>
                <w:szCs w:val="20"/>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条款号</w:t>
            </w: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简要内容</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偏离情况</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实质性响应的具体内容</w:t>
            </w: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一</w:t>
            </w: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line="400" w:lineRule="exact"/>
              <w:jc w:val="both"/>
              <w:rPr>
                <w:rFonts w:eastAsia="宋体" w:cs="宋体"/>
                <w:sz w:val="18"/>
                <w:szCs w:val="18"/>
              </w:rPr>
            </w:pPr>
            <w:r>
              <w:rPr>
                <w:rFonts w:hint="eastAsia" w:eastAsia="宋体" w:cs="宋体"/>
                <w:sz w:val="18"/>
                <w:szCs w:val="18"/>
                <w:lang w:bidi="ar"/>
              </w:rPr>
              <w:t>相关法律法规及试验规程</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2</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N w:val="0"/>
              <w:spacing w:before="0" w:beforeAutospacing="0" w:after="0" w:afterAutospacing="0" w:line="400" w:lineRule="exact"/>
              <w:jc w:val="center"/>
              <w:rPr>
                <w:rFonts w:eastAsia="宋体" w:cs="宋体"/>
                <w:sz w:val="18"/>
                <w:szCs w:val="18"/>
              </w:rPr>
            </w:pPr>
            <w:r>
              <w:rPr>
                <w:rFonts w:hint="eastAsia" w:eastAsia="宋体" w:cs="宋体"/>
                <w:sz w:val="18"/>
                <w:szCs w:val="18"/>
                <w:lang w:bidi="ar"/>
              </w:rPr>
              <w:t>二</w:t>
            </w: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line="400" w:lineRule="exact"/>
              <w:ind w:right="-28"/>
              <w:rPr>
                <w:rFonts w:eastAsia="宋体" w:cs="宋体"/>
                <w:bCs/>
                <w:sz w:val="18"/>
                <w:szCs w:val="18"/>
              </w:rPr>
            </w:pPr>
            <w:r>
              <w:rPr>
                <w:rFonts w:hint="eastAsia" w:eastAsia="宋体" w:cs="宋体"/>
                <w:bCs/>
                <w:sz w:val="18"/>
                <w:szCs w:val="18"/>
                <w:lang w:bidi="ar"/>
              </w:rPr>
              <w:t>服务范围</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vMerge w:val="restart"/>
            <w:tcBorders>
              <w:top w:val="single" w:color="auto" w:sz="4" w:space="0"/>
              <w:left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3</w:t>
            </w:r>
          </w:p>
        </w:tc>
        <w:tc>
          <w:tcPr>
            <w:tcW w:w="1035" w:type="dxa"/>
            <w:vMerge w:val="restart"/>
            <w:tcBorders>
              <w:top w:val="single" w:color="auto" w:sz="4" w:space="0"/>
              <w:left w:val="single" w:color="auto" w:sz="4" w:space="0"/>
              <w:right w:val="single" w:color="auto" w:sz="4" w:space="0"/>
            </w:tcBorders>
            <w:shd w:val="clear" w:color="auto" w:fill="auto"/>
            <w:vAlign w:val="center"/>
          </w:tcPr>
          <w:p>
            <w:pPr>
              <w:pStyle w:val="32"/>
              <w:widowControl w:val="0"/>
              <w:autoSpaceDN w:val="0"/>
              <w:spacing w:before="0" w:beforeAutospacing="0" w:after="0" w:afterAutospacing="0" w:line="400" w:lineRule="exact"/>
              <w:jc w:val="center"/>
              <w:rPr>
                <w:rFonts w:eastAsia="宋体" w:cs="宋体"/>
                <w:sz w:val="18"/>
                <w:szCs w:val="18"/>
              </w:rPr>
            </w:pPr>
            <w:r>
              <w:rPr>
                <w:rFonts w:hint="eastAsia" w:eastAsia="宋体" w:cs="宋体"/>
                <w:sz w:val="18"/>
                <w:szCs w:val="18"/>
                <w:lang w:bidi="ar"/>
              </w:rPr>
              <w:t>三</w:t>
            </w: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line="400" w:lineRule="exact"/>
              <w:ind w:right="-28"/>
              <w:rPr>
                <w:rFonts w:eastAsia="宋体" w:cs="宋体"/>
                <w:bCs/>
                <w:sz w:val="18"/>
                <w:szCs w:val="18"/>
                <w:lang w:bidi="ar"/>
              </w:rPr>
            </w:pPr>
            <w:r>
              <w:rPr>
                <w:rFonts w:hint="eastAsia" w:eastAsia="宋体" w:cs="宋体"/>
                <w:bCs/>
                <w:sz w:val="18"/>
                <w:szCs w:val="18"/>
                <w:lang w:bidi="ar"/>
              </w:rPr>
              <w:t>中标人应负的责任</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vMerge w:val="continue"/>
            <w:tcBorders>
              <w:left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035" w:type="dxa"/>
            <w:vMerge w:val="continue"/>
            <w:tcBorders>
              <w:left w:val="single" w:color="auto" w:sz="4" w:space="0"/>
              <w:right w:val="single" w:color="auto" w:sz="4" w:space="0"/>
            </w:tcBorders>
            <w:shd w:val="clear" w:color="auto" w:fill="auto"/>
            <w:vAlign w:val="center"/>
          </w:tcPr>
          <w:p>
            <w:pPr>
              <w:pStyle w:val="32"/>
              <w:widowControl w:val="0"/>
              <w:autoSpaceDN w:val="0"/>
              <w:spacing w:before="0" w:beforeAutospacing="0" w:after="0" w:afterAutospacing="0" w:line="400" w:lineRule="exact"/>
              <w:jc w:val="center"/>
              <w:rPr>
                <w:rFonts w:eastAsia="宋体" w:cs="宋体"/>
                <w:sz w:val="18"/>
                <w:szCs w:val="18"/>
                <w:lang w:bidi="ar"/>
              </w:rPr>
            </w:pP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60"/>
              </w:tabs>
              <w:spacing w:line="360" w:lineRule="auto"/>
              <w:rPr>
                <w:rFonts w:eastAsia="宋体" w:cs="宋体"/>
                <w:bCs/>
                <w:sz w:val="18"/>
                <w:szCs w:val="18"/>
                <w:lang w:bidi="ar"/>
              </w:rPr>
            </w:pPr>
            <w:r>
              <w:rPr>
                <w:rFonts w:hint="eastAsia" w:ascii="宋体" w:hAnsi="宋体" w:eastAsia="宋体" w:cs="宋体"/>
                <w:b/>
                <w:sz w:val="18"/>
                <w:szCs w:val="18"/>
                <w:lang w:bidi="ar"/>
              </w:rPr>
              <w:t>★10、投标人投入本项目的人员中须有通过东莞市供电局“两种人”考试认证的人员：“工作负责人”“工作票签发人”，考试分类须为变电类［投入本项目的“工作负责人”“工作票签发人”不能为同一人，投标文件中须提供上述人员身份证明复印件、考试认证（须在有效期内）查询截图及人力资源和社会保障部门（或税务部门）出具的</w:t>
            </w:r>
            <w:r>
              <w:rPr>
                <w:rFonts w:hint="eastAsia" w:ascii="宋体" w:hAnsi="宋体" w:eastAsia="宋体" w:cs="宋体"/>
                <w:b/>
                <w:sz w:val="18"/>
                <w:szCs w:val="18"/>
                <w:lang w:eastAsia="zh-CN" w:bidi="ar"/>
              </w:rPr>
              <w:t>2023年4月至2024年3月</w:t>
            </w:r>
            <w:r>
              <w:rPr>
                <w:rFonts w:hint="eastAsia" w:ascii="宋体" w:hAnsi="宋体" w:eastAsia="宋体" w:cs="宋体"/>
                <w:b/>
                <w:sz w:val="18"/>
                <w:szCs w:val="18"/>
                <w:lang w:bidi="ar"/>
              </w:rPr>
              <w:t>期间投标人为其购买的社保证明复印件］。</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vMerge w:val="continue"/>
            <w:tcBorders>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035" w:type="dxa"/>
            <w:vMerge w:val="continue"/>
            <w:tcBorders>
              <w:left w:val="single" w:color="auto" w:sz="4" w:space="0"/>
              <w:bottom w:val="single" w:color="auto" w:sz="4" w:space="0"/>
              <w:right w:val="single" w:color="auto" w:sz="4" w:space="0"/>
            </w:tcBorders>
            <w:shd w:val="clear" w:color="auto" w:fill="auto"/>
            <w:vAlign w:val="center"/>
          </w:tcPr>
          <w:p>
            <w:pPr>
              <w:pStyle w:val="32"/>
              <w:widowControl w:val="0"/>
              <w:autoSpaceDN w:val="0"/>
              <w:spacing w:before="0" w:beforeAutospacing="0" w:after="0" w:afterAutospacing="0" w:line="400" w:lineRule="exact"/>
              <w:jc w:val="center"/>
              <w:rPr>
                <w:rFonts w:eastAsia="宋体" w:cs="宋体"/>
                <w:sz w:val="18"/>
                <w:szCs w:val="18"/>
                <w:lang w:bidi="ar"/>
              </w:rPr>
            </w:pP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60"/>
              </w:tabs>
              <w:spacing w:line="360" w:lineRule="auto"/>
              <w:rPr>
                <w:rFonts w:ascii="宋体" w:hAnsi="宋体" w:eastAsia="宋体" w:cs="宋体"/>
                <w:b/>
                <w:sz w:val="18"/>
                <w:szCs w:val="18"/>
                <w:lang w:bidi="ar"/>
              </w:rPr>
            </w:pPr>
            <w:r>
              <w:rPr>
                <w:rFonts w:hint="eastAsia" w:ascii="宋体" w:hAnsi="宋体" w:eastAsia="宋体" w:cs="宋体"/>
                <w:b/>
                <w:sz w:val="18"/>
                <w:szCs w:val="18"/>
                <w:lang w:bidi="ar"/>
              </w:rPr>
              <w:t>★11、投标人投入本项目的人员中须至少一人持有行政主管部门颁发的有效期内的《特种作业操作证》(作业类别:电工作业，操作项目:电气试验作业)［投标文件中须提供相关人员身份证明复印件、特种作业操作证复印件以及人力资源和社会保障部门(或税务部门)出具的</w:t>
            </w:r>
            <w:r>
              <w:rPr>
                <w:rFonts w:hint="eastAsia" w:ascii="宋体" w:hAnsi="宋体" w:eastAsia="宋体" w:cs="宋体"/>
                <w:b/>
                <w:sz w:val="18"/>
                <w:szCs w:val="18"/>
                <w:lang w:eastAsia="zh-CN" w:bidi="ar"/>
              </w:rPr>
              <w:t>2023年4月至2024年3月</w:t>
            </w:r>
            <w:r>
              <w:rPr>
                <w:rFonts w:hint="eastAsia" w:ascii="宋体" w:hAnsi="宋体" w:eastAsia="宋体" w:cs="宋体"/>
                <w:b/>
                <w:sz w:val="18"/>
                <w:szCs w:val="18"/>
                <w:lang w:bidi="ar"/>
              </w:rPr>
              <w:t>期间投标人为其购买的社保证明复印］。</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4</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N w:val="0"/>
              <w:spacing w:before="0" w:beforeAutospacing="0" w:after="0" w:afterAutospacing="0" w:line="400" w:lineRule="exact"/>
              <w:jc w:val="center"/>
              <w:rPr>
                <w:rFonts w:eastAsia="宋体" w:cs="宋体"/>
                <w:sz w:val="18"/>
                <w:szCs w:val="18"/>
              </w:rPr>
            </w:pPr>
            <w:r>
              <w:rPr>
                <w:rFonts w:hint="eastAsia" w:eastAsia="宋体" w:cs="宋体"/>
                <w:sz w:val="18"/>
                <w:szCs w:val="18"/>
                <w:lang w:bidi="ar"/>
              </w:rPr>
              <w:t>四</w:t>
            </w: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line="400" w:lineRule="exact"/>
              <w:ind w:right="-28"/>
              <w:rPr>
                <w:rFonts w:eastAsia="宋体" w:cs="宋体"/>
                <w:bCs/>
                <w:sz w:val="18"/>
                <w:szCs w:val="18"/>
              </w:rPr>
            </w:pPr>
            <w:r>
              <w:rPr>
                <w:rFonts w:hint="eastAsia" w:eastAsia="宋体" w:cs="宋体"/>
                <w:bCs/>
                <w:sz w:val="18"/>
                <w:szCs w:val="18"/>
                <w:lang w:bidi="ar"/>
              </w:rPr>
              <w:t>10kV进线电缆委托代理维护服务技术要求</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5</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N w:val="0"/>
              <w:spacing w:before="0" w:beforeAutospacing="0" w:after="0" w:afterAutospacing="0" w:line="400" w:lineRule="exact"/>
              <w:jc w:val="center"/>
              <w:rPr>
                <w:rFonts w:eastAsia="宋体" w:cs="宋体"/>
                <w:sz w:val="18"/>
                <w:szCs w:val="18"/>
              </w:rPr>
            </w:pPr>
            <w:r>
              <w:rPr>
                <w:rFonts w:hint="eastAsia" w:eastAsia="宋体" w:cs="宋体"/>
                <w:sz w:val="18"/>
                <w:szCs w:val="18"/>
                <w:lang w:bidi="ar"/>
              </w:rPr>
              <w:t>五</w:t>
            </w: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line="400" w:lineRule="exact"/>
              <w:ind w:right="-28"/>
              <w:rPr>
                <w:rFonts w:eastAsia="宋体" w:cs="宋体"/>
                <w:bCs/>
                <w:sz w:val="18"/>
                <w:szCs w:val="18"/>
              </w:rPr>
            </w:pPr>
            <w:r>
              <w:rPr>
                <w:rFonts w:hint="eastAsia" w:eastAsia="宋体" w:cs="宋体"/>
                <w:bCs/>
                <w:sz w:val="18"/>
                <w:szCs w:val="18"/>
                <w:lang w:bidi="ar"/>
              </w:rPr>
              <w:t>施工安全及其他要求</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6</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N w:val="0"/>
              <w:spacing w:before="0" w:beforeAutospacing="0" w:after="0" w:afterAutospacing="0" w:line="400" w:lineRule="exact"/>
              <w:jc w:val="center"/>
              <w:rPr>
                <w:rFonts w:eastAsia="宋体" w:cs="宋体"/>
                <w:sz w:val="18"/>
                <w:szCs w:val="18"/>
              </w:rPr>
            </w:pPr>
            <w:r>
              <w:rPr>
                <w:rFonts w:hint="eastAsia" w:eastAsia="宋体" w:cs="宋体"/>
                <w:sz w:val="18"/>
                <w:szCs w:val="18"/>
                <w:lang w:bidi="ar"/>
              </w:rPr>
              <w:t>六</w:t>
            </w: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line="400" w:lineRule="exact"/>
              <w:ind w:right="-28"/>
              <w:rPr>
                <w:rFonts w:eastAsia="宋体" w:cs="宋体"/>
                <w:bCs/>
                <w:sz w:val="18"/>
                <w:szCs w:val="18"/>
              </w:rPr>
            </w:pPr>
            <w:r>
              <w:rPr>
                <w:rFonts w:hint="eastAsia" w:eastAsia="宋体" w:cs="宋体"/>
                <w:bCs/>
                <w:sz w:val="18"/>
                <w:szCs w:val="18"/>
                <w:lang w:bidi="ar"/>
              </w:rPr>
              <w:t>付款方式</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7</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N w:val="0"/>
              <w:spacing w:before="0" w:beforeAutospacing="0" w:after="0" w:afterAutospacing="0" w:line="400" w:lineRule="exact"/>
              <w:jc w:val="center"/>
              <w:rPr>
                <w:rFonts w:eastAsia="宋体" w:cs="宋体"/>
                <w:sz w:val="18"/>
                <w:szCs w:val="18"/>
              </w:rPr>
            </w:pPr>
            <w:r>
              <w:rPr>
                <w:rFonts w:hint="eastAsia" w:eastAsia="宋体" w:cs="宋体"/>
                <w:sz w:val="18"/>
                <w:szCs w:val="18"/>
                <w:lang w:bidi="ar"/>
              </w:rPr>
              <w:t>七</w:t>
            </w: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line="400" w:lineRule="exact"/>
              <w:ind w:right="-28"/>
              <w:rPr>
                <w:rFonts w:eastAsia="宋体" w:cs="宋体"/>
                <w:bCs/>
                <w:sz w:val="18"/>
                <w:szCs w:val="18"/>
              </w:rPr>
            </w:pPr>
            <w:r>
              <w:rPr>
                <w:rFonts w:hint="eastAsia" w:eastAsia="宋体" w:cs="宋体"/>
                <w:bCs/>
                <w:sz w:val="18"/>
                <w:szCs w:val="18"/>
                <w:lang w:bidi="ar"/>
              </w:rPr>
              <w:t>服务质量考核</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8</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N w:val="0"/>
              <w:spacing w:before="0" w:beforeAutospacing="0" w:after="0" w:afterAutospacing="0" w:line="400" w:lineRule="exact"/>
              <w:jc w:val="center"/>
              <w:rPr>
                <w:rFonts w:eastAsia="宋体" w:cs="宋体"/>
                <w:sz w:val="18"/>
                <w:szCs w:val="18"/>
              </w:rPr>
            </w:pPr>
            <w:r>
              <w:rPr>
                <w:rFonts w:hint="eastAsia" w:eastAsia="宋体" w:cs="宋体"/>
                <w:sz w:val="18"/>
                <w:szCs w:val="18"/>
                <w:lang w:bidi="ar"/>
              </w:rPr>
              <w:t>附表1</w:t>
            </w: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E w:val="0"/>
              <w:autoSpaceDN w:val="0"/>
              <w:adjustRightInd w:val="0"/>
              <w:spacing w:before="0" w:beforeAutospacing="0" w:after="0" w:afterAutospacing="0" w:line="400" w:lineRule="exact"/>
              <w:ind w:right="-28"/>
              <w:rPr>
                <w:rFonts w:eastAsia="宋体" w:cs="宋体"/>
                <w:bCs/>
                <w:sz w:val="18"/>
                <w:szCs w:val="18"/>
              </w:rPr>
            </w:pPr>
            <w:r>
              <w:rPr>
                <w:rFonts w:hint="eastAsia" w:eastAsia="宋体" w:cs="宋体"/>
                <w:bCs/>
                <w:sz w:val="18"/>
                <w:szCs w:val="18"/>
                <w:lang w:bidi="ar"/>
              </w:rPr>
              <w:t>辖下三十一间水厂10kV进线电缆委托代理维护服务范围</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9</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autoSpaceDN w:val="0"/>
              <w:spacing w:before="0" w:beforeAutospacing="0" w:after="0" w:afterAutospacing="0" w:line="400" w:lineRule="exact"/>
              <w:jc w:val="center"/>
              <w:rPr>
                <w:rFonts w:eastAsia="宋体" w:cs="宋体"/>
                <w:sz w:val="18"/>
                <w:szCs w:val="18"/>
              </w:rPr>
            </w:pPr>
            <w:r>
              <w:rPr>
                <w:rFonts w:hint="eastAsia" w:eastAsia="宋体" w:cs="宋体"/>
                <w:sz w:val="18"/>
                <w:szCs w:val="18"/>
                <w:lang w:bidi="ar"/>
              </w:rPr>
              <w:t>附表2</w:t>
            </w: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spacing w:before="0" w:beforeAutospacing="0" w:after="0" w:afterAutospacing="0" w:line="400" w:lineRule="exact"/>
              <w:jc w:val="both"/>
              <w:rPr>
                <w:rFonts w:eastAsia="宋体" w:cs="宋体"/>
                <w:sz w:val="18"/>
                <w:szCs w:val="18"/>
              </w:rPr>
            </w:pPr>
            <w:r>
              <w:rPr>
                <w:rFonts w:hint="eastAsia" w:eastAsia="宋体" w:cs="宋体"/>
                <w:sz w:val="18"/>
                <w:szCs w:val="18"/>
                <w:lang w:bidi="ar"/>
              </w:rPr>
              <w:t>辖下五间加压泵站的地址</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10</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附件1</w:t>
            </w: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spacing w:before="0" w:beforeAutospacing="0" w:after="0" w:afterAutospacing="0" w:line="400" w:lineRule="exact"/>
              <w:jc w:val="both"/>
              <w:rPr>
                <w:rFonts w:eastAsia="宋体" w:cs="宋体"/>
                <w:sz w:val="18"/>
                <w:szCs w:val="18"/>
              </w:rPr>
            </w:pPr>
            <w:r>
              <w:rPr>
                <w:rFonts w:hint="eastAsia" w:eastAsia="宋体" w:cs="宋体"/>
                <w:sz w:val="18"/>
                <w:szCs w:val="18"/>
                <w:lang w:bidi="ar"/>
              </w:rPr>
              <w:t>东莞市水务集团供水有限公司供水厂10kV进线电缆委托代理维护分项清单</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11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r>
              <w:rPr>
                <w:rFonts w:hint="eastAsia" w:eastAsia="宋体" w:cs="宋体"/>
                <w:sz w:val="18"/>
                <w:szCs w:val="18"/>
              </w:rPr>
              <w:t>附件2</w:t>
            </w:r>
          </w:p>
        </w:tc>
        <w:tc>
          <w:tcPr>
            <w:tcW w:w="49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widowControl w:val="0"/>
              <w:spacing w:before="0" w:beforeAutospacing="0" w:after="0" w:afterAutospacing="0" w:line="400" w:lineRule="exact"/>
              <w:jc w:val="both"/>
              <w:rPr>
                <w:rFonts w:eastAsia="宋体" w:cs="宋体"/>
                <w:sz w:val="18"/>
                <w:szCs w:val="18"/>
                <w:lang w:bidi="ar"/>
              </w:rPr>
            </w:pPr>
            <w:r>
              <w:rPr>
                <w:rFonts w:hint="eastAsia" w:eastAsia="宋体" w:cs="宋体"/>
                <w:sz w:val="18"/>
                <w:szCs w:val="18"/>
                <w:lang w:bidi="ar"/>
              </w:rPr>
              <w:t>采购清单及价格表</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after="0" w:line="400" w:lineRule="exact"/>
              <w:jc w:val="center"/>
              <w:rPr>
                <w:rFonts w:eastAsia="宋体" w:cs="宋体"/>
                <w:sz w:val="18"/>
                <w:szCs w:val="18"/>
              </w:rPr>
            </w:pPr>
          </w:p>
        </w:tc>
      </w:tr>
    </w:tbl>
    <w:p>
      <w:pPr>
        <w:spacing w:line="360" w:lineRule="auto"/>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备注：</w:t>
      </w:r>
    </w:p>
    <w:p>
      <w:pPr>
        <w:spacing w:line="360" w:lineRule="auto"/>
        <w:ind w:left="605" w:leftChars="18" w:hanging="567" w:hangingChars="270"/>
        <w:rPr>
          <w:rFonts w:ascii="宋体" w:hAnsi="宋体" w:eastAsia="宋体" w:cs="宋体"/>
          <w:b/>
          <w:szCs w:val="21"/>
          <w:u w:val="single"/>
        </w:rPr>
      </w:pPr>
      <w:r>
        <w:rPr>
          <w:rFonts w:hint="eastAsia" w:ascii="宋体" w:hAnsi="宋体" w:eastAsia="宋体" w:cs="宋体"/>
          <w:szCs w:val="21"/>
        </w:rPr>
        <w:t>（1）</w:t>
      </w:r>
      <w:r>
        <w:rPr>
          <w:rFonts w:hint="eastAsia" w:ascii="宋体" w:hAnsi="宋体" w:eastAsia="宋体" w:cs="宋体"/>
          <w:b/>
          <w:szCs w:val="21"/>
          <w:u w:val="single"/>
        </w:rPr>
        <w:t>投标人应对照招标文件用户需求书的响应，逐条逐项、如实地填写“偏离情况”，</w:t>
      </w:r>
      <w:r>
        <w:rPr>
          <w:rFonts w:hint="eastAsia" w:ascii="宋体" w:hAnsi="宋体" w:eastAsia="宋体" w:cs="Times New Roman"/>
          <w:b/>
          <w:kern w:val="0"/>
          <w:szCs w:val="21"/>
          <w:u w:val="single"/>
        </w:rPr>
        <w:t>若发现未填写本表，或虚假填写本表，或伪造、变造证明材料的，按无效投标文件处理</w:t>
      </w:r>
      <w:r>
        <w:rPr>
          <w:rFonts w:hint="eastAsia" w:ascii="宋体" w:hAnsi="宋体" w:eastAsia="宋体" w:cs="宋体"/>
          <w:b/>
          <w:szCs w:val="21"/>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kern w:val="0"/>
          <w:szCs w:val="21"/>
          <w:u w:val="single"/>
        </w:rPr>
      </w:pPr>
      <w:r>
        <w:rPr>
          <w:rFonts w:hint="eastAsia" w:ascii="宋体" w:hAnsi="宋体" w:eastAsia="宋体" w:cs="宋体"/>
          <w:b/>
          <w:szCs w:val="21"/>
        </w:rPr>
        <w:t>（3）</w:t>
      </w:r>
      <w:r>
        <w:rPr>
          <w:rFonts w:hint="eastAsia" w:ascii="宋体" w:hAnsi="宋体" w:eastAsia="宋体" w:cs="Times New Roman"/>
          <w:b/>
          <w:kern w:val="0"/>
          <w:szCs w:val="21"/>
          <w:u w:val="single"/>
        </w:rPr>
        <w:t>应逐条</w:t>
      </w:r>
      <w:r>
        <w:rPr>
          <w:rFonts w:hint="eastAsia" w:ascii="宋体" w:hAnsi="宋体" w:eastAsia="宋体" w:cs="宋体"/>
          <w:b/>
          <w:szCs w:val="21"/>
          <w:u w:val="single"/>
        </w:rPr>
        <w:t>逐项</w:t>
      </w:r>
      <w:r>
        <w:rPr>
          <w:rFonts w:hint="eastAsia" w:ascii="宋体" w:hAnsi="宋体" w:eastAsia="宋体" w:cs="Times New Roman"/>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kern w:val="0"/>
          <w:szCs w:val="21"/>
          <w:u w:val="single"/>
        </w:rPr>
      </w:pPr>
      <w:r>
        <w:rPr>
          <w:rFonts w:hint="eastAsia" w:ascii="宋体" w:hAnsi="宋体" w:eastAsia="宋体" w:cs="宋体"/>
          <w:b/>
          <w:szCs w:val="21"/>
        </w:rPr>
        <w:t>（4）</w:t>
      </w:r>
      <w:r>
        <w:rPr>
          <w:rFonts w:ascii="宋体" w:hAnsi="宋体" w:eastAsia="宋体" w:cs="Times New Roman"/>
          <w:b/>
          <w:kern w:val="0"/>
          <w:szCs w:val="21"/>
          <w:u w:val="single"/>
        </w:rPr>
        <w:t>凡标有“</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”的地方均被视为重要的技术指标要求或性能要求。投标</w:t>
      </w:r>
      <w:r>
        <w:rPr>
          <w:rFonts w:hint="eastAsia" w:ascii="宋体" w:hAnsi="宋体" w:eastAsia="宋体" w:cs="Times New Roman"/>
          <w:b/>
          <w:kern w:val="0"/>
          <w:szCs w:val="21"/>
          <w:u w:val="single"/>
        </w:rPr>
        <w:t>人</w:t>
      </w:r>
      <w:r>
        <w:rPr>
          <w:rFonts w:ascii="宋体" w:hAnsi="宋体" w:eastAsia="宋体" w:cs="Times New Roman"/>
          <w:b/>
          <w:kern w:val="0"/>
          <w:szCs w:val="21"/>
          <w:u w:val="single"/>
        </w:rPr>
        <w:t>要特别加以注意，必须对此回答并完全满足这些要求</w:t>
      </w:r>
      <w:r>
        <w:rPr>
          <w:rFonts w:hint="eastAsia" w:ascii="宋体" w:hAnsi="宋体" w:eastAsia="宋体" w:cs="Times New Roman"/>
          <w:b/>
          <w:kern w:val="0"/>
          <w:szCs w:val="21"/>
          <w:u w:val="single"/>
        </w:rPr>
        <w:t>，</w:t>
      </w:r>
      <w:r>
        <w:rPr>
          <w:rFonts w:ascii="宋体" w:hAnsi="宋体" w:eastAsia="宋体" w:cs="Times New Roman"/>
          <w:b/>
          <w:kern w:val="0"/>
          <w:szCs w:val="21"/>
          <w:u w:val="single"/>
        </w:rPr>
        <w:t>否则若有一项带“</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”的指标未响应或不满足，将按</w:t>
      </w:r>
      <w:r>
        <w:rPr>
          <w:rFonts w:hint="eastAsia" w:ascii="宋体" w:hAnsi="宋体" w:eastAsia="宋体" w:cs="Times New Roman"/>
          <w:b/>
          <w:kern w:val="0"/>
          <w:szCs w:val="21"/>
          <w:u w:val="single"/>
        </w:rPr>
        <w:t>无效投标</w:t>
      </w:r>
      <w:r>
        <w:rPr>
          <w:rFonts w:ascii="宋体" w:hAnsi="宋体" w:eastAsia="宋体" w:cs="Times New Roman"/>
          <w:b/>
          <w:kern w:val="0"/>
          <w:szCs w:val="21"/>
          <w:u w:val="single"/>
        </w:rPr>
        <w:t>处理</w:t>
      </w:r>
      <w:r>
        <w:rPr>
          <w:rFonts w:ascii="宋体" w:hAnsi="宋体" w:eastAsia="宋体" w:cs="Times New Roman"/>
          <w:b/>
          <w:kern w:val="0"/>
          <w:sz w:val="24"/>
          <w:szCs w:val="21"/>
          <w:u w:val="single"/>
          <w:lang w:val="zh-CN"/>
        </w:rPr>
        <w:t>。</w:t>
      </w:r>
    </w:p>
    <w:p>
      <w:pPr>
        <w:spacing w:line="360" w:lineRule="auto"/>
        <w:rPr>
          <w:rFonts w:ascii="宋体" w:hAnsi="宋体" w:eastAsia="宋体" w:cs="宋体"/>
          <w:szCs w:val="21"/>
        </w:rPr>
      </w:pPr>
    </w:p>
    <w:p>
      <w:pPr>
        <w:autoSpaceDE w:val="0"/>
        <w:autoSpaceDN w:val="0"/>
        <w:adjustRightInd w:val="0"/>
        <w:spacing w:line="360" w:lineRule="auto"/>
        <w:rPr>
          <w:rFonts w:ascii="宋体" w:hAnsi="宋体" w:eastAsia="宋体" w:cs="宋体"/>
          <w:kern w:val="0"/>
          <w:szCs w:val="21"/>
        </w:rPr>
      </w:pP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投标人：（</w:t>
      </w:r>
      <w:r>
        <w:rPr>
          <w:rFonts w:hint="eastAsia" w:ascii="宋体" w:hAnsi="宋体" w:eastAsia="宋体" w:cs="宋体"/>
          <w:szCs w:val="21"/>
          <w:lang w:val="zh-CN"/>
        </w:rPr>
        <w:t>加盖投标人法人公章</w:t>
      </w:r>
      <w:r>
        <w:rPr>
          <w:rFonts w:hint="eastAsia" w:ascii="宋体" w:hAnsi="宋体" w:eastAsia="宋体" w:cs="宋体"/>
          <w:kern w:val="0"/>
          <w:szCs w:val="21"/>
        </w:rPr>
        <w:t>）</w:t>
      </w:r>
    </w:p>
    <w:p>
      <w:pPr>
        <w:autoSpaceDE w:val="0"/>
        <w:autoSpaceDN w:val="0"/>
        <w:adjustRightInd w:val="0"/>
        <w:ind w:left="15" w:leftChars="-50" w:hanging="120"/>
        <w:jc w:val="left"/>
        <w:rPr>
          <w:rFonts w:ascii="宋体" w:hAnsi="宋体" w:eastAsia="宋体" w:cs="宋体"/>
          <w:kern w:val="0"/>
          <w:szCs w:val="21"/>
        </w:rPr>
        <w:sectPr>
          <w:pgSz w:w="12240" w:h="15840"/>
          <w:pgMar w:top="1191" w:right="1043" w:bottom="1191" w:left="1043" w:header="720" w:footer="720" w:gutter="0"/>
          <w:cols w:space="0" w:num="1"/>
          <w:titlePg/>
          <w:docGrid w:linePitch="326" w:charSpace="0"/>
        </w:sectPr>
      </w:pP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日  期：   年  月  日</w:t>
      </w:r>
    </w:p>
    <w:p>
      <w:pPr>
        <w:tabs>
          <w:tab w:val="left" w:pos="567"/>
        </w:tabs>
        <w:autoSpaceDE w:val="0"/>
        <w:autoSpaceDN w:val="0"/>
        <w:adjustRightInd w:val="0"/>
        <w:spacing w:line="360" w:lineRule="auto"/>
        <w:jc w:val="left"/>
        <w:outlineLvl w:val="2"/>
        <w:rPr>
          <w:rFonts w:ascii="宋体" w:hAnsi="宋体" w:eastAsia="宋体" w:cs="宋体"/>
          <w:b/>
          <w:bCs/>
          <w:kern w:val="0"/>
          <w:sz w:val="32"/>
          <w:szCs w:val="32"/>
        </w:rPr>
      </w:pPr>
      <w:r>
        <w:rPr>
          <w:rFonts w:hint="eastAsia" w:ascii="宋体" w:hAnsi="宋体" w:eastAsia="宋体" w:cs="宋体"/>
          <w:b/>
          <w:bCs/>
          <w:kern w:val="0"/>
          <w:sz w:val="32"/>
          <w:szCs w:val="32"/>
        </w:rPr>
        <w:t xml:space="preserve">12.2 </w:t>
      </w:r>
      <w:r>
        <w:rPr>
          <w:rFonts w:hint="eastAsia" w:ascii="宋体" w:hAnsi="宋体" w:eastAsia="宋体" w:cs="宋体"/>
          <w:b/>
          <w:bCs/>
          <w:kern w:val="0"/>
          <w:sz w:val="32"/>
          <w:szCs w:val="32"/>
          <w:lang w:val="zh-CN"/>
        </w:rPr>
        <w:t>投入项目人员情况表格式</w:t>
      </w:r>
    </w:p>
    <w:p>
      <w:pPr>
        <w:autoSpaceDE w:val="0"/>
        <w:autoSpaceDN w:val="0"/>
        <w:adjustRightInd w:val="0"/>
        <w:jc w:val="center"/>
        <w:rPr>
          <w:rFonts w:ascii="宋体" w:hAnsi="宋体" w:eastAsia="宋体" w:cs="宋体"/>
          <w:b/>
          <w:bCs/>
          <w:sz w:val="30"/>
          <w:szCs w:val="30"/>
        </w:rPr>
      </w:pPr>
      <w:r>
        <w:rPr>
          <w:rFonts w:hint="eastAsia" w:ascii="宋体" w:hAnsi="宋体" w:eastAsia="宋体" w:cs="宋体"/>
          <w:b/>
          <w:bCs/>
          <w:sz w:val="30"/>
          <w:szCs w:val="30"/>
        </w:rPr>
        <w:t>投入项目人员情况表</w:t>
      </w:r>
    </w:p>
    <w:p>
      <w:pPr>
        <w:autoSpaceDE w:val="0"/>
        <w:autoSpaceDN w:val="0"/>
        <w:adjustRightInd w:val="0"/>
        <w:jc w:val="left"/>
        <w:rPr>
          <w:rFonts w:hAnsi="宋体" w:cs="宋体"/>
          <w:szCs w:val="21"/>
        </w:rPr>
      </w:pPr>
    </w:p>
    <w:p>
      <w:pPr>
        <w:autoSpaceDE w:val="0"/>
        <w:autoSpaceDN w:val="0"/>
        <w:adjustRightInd w:val="0"/>
        <w:spacing w:before="120" w:beforeLines="50" w:after="120" w:afterLines="50"/>
        <w:jc w:val="left"/>
        <w:rPr>
          <w:rFonts w:hAnsi="宋体" w:cs="宋体"/>
          <w:szCs w:val="21"/>
          <w:u w:val="single"/>
        </w:rPr>
      </w:pPr>
      <w:r>
        <w:rPr>
          <w:rFonts w:hint="eastAsia" w:ascii="宋体" w:hAnsi="宋体" w:eastAsia="宋体" w:cs="宋体"/>
          <w:kern w:val="0"/>
          <w:szCs w:val="21"/>
          <w:lang w:bidi="ar"/>
        </w:rPr>
        <w:t>项目名称：</w:t>
      </w:r>
      <w:r>
        <w:rPr>
          <w:rFonts w:hint="eastAsia" w:ascii="宋体" w:hAnsi="宋体" w:eastAsia="宋体" w:cs="宋体"/>
          <w:kern w:val="0"/>
          <w:szCs w:val="21"/>
          <w:u w:val="single"/>
          <w:lang w:bidi="ar"/>
        </w:rPr>
        <w:t>东莞市水务集团供水有限公司供水厂10kV进线电缆委托代理维护服务项目</w:t>
      </w:r>
    </w:p>
    <w:p>
      <w:pPr>
        <w:autoSpaceDE w:val="0"/>
        <w:autoSpaceDN w:val="0"/>
        <w:adjustRightInd w:val="0"/>
        <w:spacing w:before="120" w:beforeLines="50" w:after="120" w:afterLines="50"/>
        <w:jc w:val="left"/>
        <w:rPr>
          <w:rFonts w:hAnsi="宋体"/>
          <w:szCs w:val="21"/>
          <w:u w:val="single"/>
          <w:lang w:val="zh-CN"/>
        </w:rPr>
      </w:pPr>
      <w:r>
        <w:rPr>
          <w:rFonts w:hint="eastAsia" w:ascii="宋体" w:hAnsi="宋体" w:eastAsia="宋体" w:cs="宋体"/>
          <w:kern w:val="0"/>
          <w:szCs w:val="21"/>
          <w:lang w:bidi="ar"/>
        </w:rPr>
        <w:t>招标编号：</w:t>
      </w:r>
      <w:r>
        <w:rPr>
          <w:rFonts w:hint="eastAsia" w:ascii="宋体" w:hAnsi="宋体" w:eastAsia="宋体" w:cs="Times New Roman"/>
          <w:szCs w:val="21"/>
          <w:u w:val="single"/>
          <w:lang w:val="zh-CN" w:bidi="ar"/>
        </w:rPr>
        <w:t>DGDS2023-186</w:t>
      </w:r>
    </w:p>
    <w:tbl>
      <w:tblPr>
        <w:tblStyle w:val="37"/>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145"/>
        <w:gridCol w:w="2209"/>
        <w:gridCol w:w="805"/>
        <w:gridCol w:w="701"/>
        <w:gridCol w:w="814"/>
        <w:gridCol w:w="1050"/>
        <w:gridCol w:w="106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cs="宋体"/>
                <w:szCs w:val="21"/>
              </w:rPr>
            </w:pPr>
            <w:r>
              <w:rPr>
                <w:rFonts w:hint="eastAsia" w:ascii="宋体" w:hAnsi="宋体" w:eastAsia="宋体" w:cs="宋体"/>
                <w:kern w:val="0"/>
                <w:szCs w:val="21"/>
                <w:lang w:bidi="ar"/>
              </w:rPr>
              <w:t>序号</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cs="宋体"/>
                <w:szCs w:val="21"/>
              </w:rPr>
            </w:pPr>
            <w:r>
              <w:rPr>
                <w:rFonts w:hint="eastAsia" w:ascii="宋体" w:hAnsi="宋体" w:eastAsia="宋体" w:cs="宋体"/>
                <w:kern w:val="0"/>
                <w:szCs w:val="21"/>
                <w:lang w:bidi="ar"/>
              </w:rPr>
              <w:t>姓名</w:t>
            </w: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cs="宋体"/>
                <w:szCs w:val="21"/>
              </w:rPr>
            </w:pPr>
            <w:r>
              <w:rPr>
                <w:rFonts w:hint="eastAsia" w:ascii="宋体" w:hAnsi="宋体" w:eastAsia="宋体" w:cs="宋体"/>
                <w:kern w:val="0"/>
                <w:szCs w:val="21"/>
                <w:lang w:bidi="ar"/>
              </w:rPr>
              <w:t>本项目拟任岗位</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cs="宋体"/>
                <w:szCs w:val="21"/>
              </w:rPr>
            </w:pPr>
            <w:r>
              <w:rPr>
                <w:rFonts w:hint="eastAsia" w:ascii="宋体" w:hAnsi="宋体" w:eastAsia="宋体" w:cs="宋体"/>
                <w:kern w:val="0"/>
                <w:szCs w:val="21"/>
                <w:lang w:bidi="ar"/>
              </w:rPr>
              <w:t>性别</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cs="宋体"/>
                <w:szCs w:val="21"/>
              </w:rPr>
            </w:pPr>
            <w:r>
              <w:rPr>
                <w:rFonts w:hint="eastAsia" w:ascii="宋体" w:hAnsi="宋体" w:eastAsia="宋体" w:cs="宋体"/>
                <w:kern w:val="0"/>
                <w:szCs w:val="21"/>
                <w:lang w:bidi="ar"/>
              </w:rPr>
              <w:t>年龄</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cs="宋体"/>
                <w:szCs w:val="21"/>
              </w:rPr>
            </w:pPr>
            <w:r>
              <w:rPr>
                <w:rFonts w:hint="eastAsia" w:ascii="宋体" w:hAnsi="宋体" w:eastAsia="宋体" w:cs="宋体"/>
                <w:kern w:val="0"/>
                <w:szCs w:val="21"/>
                <w:lang w:bidi="ar"/>
              </w:rPr>
              <w:t>技术职称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cs="宋体"/>
                <w:szCs w:val="21"/>
              </w:rPr>
            </w:pPr>
            <w:r>
              <w:rPr>
                <w:rFonts w:hint="eastAsia" w:ascii="宋体" w:hAnsi="宋体" w:eastAsia="宋体" w:cs="宋体"/>
                <w:kern w:val="0"/>
                <w:szCs w:val="21"/>
                <w:lang w:bidi="ar"/>
              </w:rPr>
              <w:t>专 业</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Ansi="宋体" w:cs="宋体"/>
                <w:szCs w:val="21"/>
              </w:rPr>
            </w:pPr>
            <w:r>
              <w:rPr>
                <w:rFonts w:hint="eastAsia" w:ascii="宋体" w:hAnsi="宋体" w:eastAsia="宋体" w:cs="宋体"/>
                <w:kern w:val="0"/>
                <w:szCs w:val="21"/>
                <w:lang w:bidi="ar"/>
              </w:rPr>
              <w:t>资格证书</w:t>
            </w: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pPr>
              <w:autoSpaceDE w:val="0"/>
              <w:autoSpaceDN w:val="0"/>
              <w:adjustRightInd w:val="0"/>
              <w:jc w:val="center"/>
              <w:rPr>
                <w:rFonts w:hAnsi="宋体" w:cs="宋体"/>
                <w:szCs w:val="21"/>
              </w:rPr>
            </w:pPr>
            <w:r>
              <w:rPr>
                <w:rFonts w:hint="eastAsia" w:ascii="宋体" w:hAnsi="宋体" w:eastAsia="宋体" w:cs="宋体"/>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r>
              <w:rPr>
                <w:rFonts w:hint="eastAsia" w:ascii="宋体" w:hAnsi="宋体" w:eastAsia="宋体" w:cs="宋体"/>
                <w:kern w:val="0"/>
                <w:szCs w:val="21"/>
                <w:lang w:bidi="ar"/>
              </w:rPr>
              <w:t>1</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r>
              <w:rPr>
                <w:rFonts w:hint="eastAsia" w:ascii="宋体" w:hAnsi="宋体" w:eastAsia="宋体" w:cs="宋体"/>
                <w:kern w:val="0"/>
                <w:szCs w:val="21"/>
                <w:lang w:bidi="ar"/>
              </w:rPr>
              <w:t>项目负责人</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pPr>
              <w:autoSpaceDE w:val="0"/>
              <w:autoSpaceDN w:val="0"/>
              <w:adjustRightInd w:val="0"/>
              <w:spacing w:line="288" w:lineRule="auto"/>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r>
              <w:rPr>
                <w:rFonts w:hint="eastAsia" w:ascii="宋体" w:hAnsi="宋体" w:eastAsia="宋体" w:cs="宋体"/>
                <w:kern w:val="0"/>
                <w:szCs w:val="21"/>
                <w:lang w:bidi="ar"/>
              </w:rPr>
              <w:t>2</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r>
              <w:rPr>
                <w:rFonts w:hint="eastAsia" w:ascii="宋体" w:hAnsi="宋体" w:eastAsia="宋体" w:cs="宋体"/>
                <w:kern w:val="0"/>
                <w:szCs w:val="21"/>
                <w:lang w:bidi="ar"/>
              </w:rPr>
              <w:t>工作票签发人</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pPr>
              <w:autoSpaceDE w:val="0"/>
              <w:autoSpaceDN w:val="0"/>
              <w:adjustRightInd w:val="0"/>
              <w:spacing w:line="288" w:lineRule="auto"/>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r>
              <w:rPr>
                <w:rFonts w:hint="eastAsia" w:ascii="宋体" w:hAnsi="宋体" w:eastAsia="宋体" w:cs="宋体"/>
                <w:kern w:val="0"/>
                <w:szCs w:val="21"/>
                <w:lang w:bidi="ar"/>
              </w:rPr>
              <w:t>3</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r>
              <w:rPr>
                <w:rFonts w:hint="eastAsia" w:ascii="宋体" w:hAnsi="宋体" w:eastAsia="宋体" w:cs="宋体"/>
                <w:kern w:val="0"/>
                <w:szCs w:val="21"/>
                <w:lang w:bidi="ar"/>
              </w:rPr>
              <w:t>工作负责人</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pPr>
              <w:autoSpaceDE w:val="0"/>
              <w:autoSpaceDN w:val="0"/>
              <w:adjustRightInd w:val="0"/>
              <w:spacing w:line="288" w:lineRule="auto"/>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r>
              <w:rPr>
                <w:rFonts w:hint="eastAsia" w:ascii="宋体" w:hAnsi="宋体" w:eastAsia="宋体" w:cs="宋体"/>
                <w:kern w:val="0"/>
                <w:szCs w:val="21"/>
                <w:lang w:bidi="ar"/>
              </w:rPr>
              <w:t>…</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pPr>
              <w:autoSpaceDE w:val="0"/>
              <w:autoSpaceDN w:val="0"/>
              <w:adjustRightInd w:val="0"/>
              <w:spacing w:line="288" w:lineRule="auto"/>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pPr>
              <w:autoSpaceDE w:val="0"/>
              <w:autoSpaceDN w:val="0"/>
              <w:adjustRightInd w:val="0"/>
              <w:spacing w:line="288" w:lineRule="auto"/>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pPr>
              <w:autoSpaceDE w:val="0"/>
              <w:autoSpaceDN w:val="0"/>
              <w:adjustRightInd w:val="0"/>
              <w:spacing w:line="288" w:lineRule="auto"/>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pPr>
              <w:autoSpaceDE w:val="0"/>
              <w:autoSpaceDN w:val="0"/>
              <w:adjustRightInd w:val="0"/>
              <w:spacing w:line="288" w:lineRule="auto"/>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8" w:lineRule="auto"/>
              <w:jc w:val="center"/>
              <w:rPr>
                <w:rFonts w:hAnsi="宋体" w:cs="宋体"/>
                <w:szCs w:val="21"/>
              </w:rPr>
            </w:pPr>
          </w:p>
        </w:tc>
        <w:tc>
          <w:tcPr>
            <w:tcW w:w="1089" w:type="dxa"/>
            <w:tcBorders>
              <w:top w:val="single" w:color="auto" w:sz="4" w:space="0"/>
              <w:left w:val="single" w:color="auto" w:sz="4" w:space="0"/>
              <w:bottom w:val="single" w:color="auto" w:sz="4" w:space="0"/>
              <w:right w:val="single" w:color="auto" w:sz="6" w:space="0"/>
            </w:tcBorders>
            <w:shd w:val="clear" w:color="auto" w:fill="auto"/>
            <w:vAlign w:val="center"/>
          </w:tcPr>
          <w:p>
            <w:pPr>
              <w:autoSpaceDE w:val="0"/>
              <w:autoSpaceDN w:val="0"/>
              <w:adjustRightInd w:val="0"/>
              <w:spacing w:line="288" w:lineRule="auto"/>
              <w:jc w:val="center"/>
              <w:rPr>
                <w:rFonts w:hAnsi="宋体" w:cs="宋体"/>
                <w:szCs w:val="21"/>
              </w:rPr>
            </w:pPr>
          </w:p>
        </w:tc>
      </w:tr>
    </w:tbl>
    <w:p>
      <w:pPr>
        <w:autoSpaceDE w:val="0"/>
        <w:autoSpaceDN w:val="0"/>
        <w:adjustRightInd w:val="0"/>
        <w:spacing w:line="360" w:lineRule="auto"/>
        <w:ind w:firstLine="630" w:firstLineChars="300"/>
        <w:jc w:val="left"/>
        <w:rPr>
          <w:rFonts w:hAnsi="宋体" w:cs="宋体"/>
          <w:szCs w:val="21"/>
        </w:rPr>
      </w:pPr>
    </w:p>
    <w:p>
      <w:pPr>
        <w:autoSpaceDE w:val="0"/>
        <w:autoSpaceDN w:val="0"/>
        <w:adjustRightInd w:val="0"/>
        <w:spacing w:line="360" w:lineRule="auto"/>
        <w:jc w:val="left"/>
        <w:rPr>
          <w:rFonts w:hAnsi="宋体" w:cs="宋体"/>
          <w:b/>
          <w:szCs w:val="21"/>
        </w:rPr>
      </w:pPr>
      <w:r>
        <w:rPr>
          <w:rFonts w:hint="eastAsia" w:ascii="宋体" w:hAnsi="宋体" w:eastAsia="宋体" w:cs="宋体"/>
          <w:b/>
          <w:kern w:val="0"/>
          <w:szCs w:val="21"/>
          <w:lang w:bidi="ar"/>
        </w:rPr>
        <w:t>备注：</w:t>
      </w:r>
    </w:p>
    <w:p>
      <w:pPr>
        <w:widowControl/>
        <w:tabs>
          <w:tab w:val="left" w:pos="960"/>
        </w:tabs>
        <w:spacing w:line="360" w:lineRule="auto"/>
        <w:rPr>
          <w:rFonts w:ascii="宋体" w:hAnsi="宋体" w:eastAsia="宋体" w:cs="Times New Roman"/>
          <w:b/>
          <w:bCs/>
          <w:szCs w:val="21"/>
          <w:lang w:bidi="ar"/>
        </w:rPr>
      </w:pPr>
      <w:r>
        <w:rPr>
          <w:rFonts w:hint="eastAsia" w:ascii="宋体" w:hAnsi="宋体" w:eastAsia="宋体" w:cs="Times New Roman"/>
          <w:b/>
          <w:bCs/>
          <w:szCs w:val="21"/>
          <w:lang w:bidi="ar"/>
        </w:rPr>
        <w:t>（1）投入本项目的人员中须有通过东莞市供电局“两种人”考试认证的人员：“工作负责人”“工作票签发人”，考试分类须为变电类［投入本项目的“工作负责人”“工作票签发人”不能为同一人，须提供上述人员身份证明复印件、考试认证（须在有效期内）查询截图及人力资源和社会保障部门（或税务部门）出具的</w:t>
      </w:r>
      <w:r>
        <w:rPr>
          <w:rFonts w:hint="eastAsia" w:ascii="宋体" w:hAnsi="宋体" w:eastAsia="宋体" w:cs="Times New Roman"/>
          <w:b/>
          <w:bCs/>
          <w:szCs w:val="21"/>
          <w:lang w:eastAsia="zh-CN" w:bidi="ar"/>
        </w:rPr>
        <w:t>2023年4月至2024年3月</w:t>
      </w:r>
      <w:r>
        <w:rPr>
          <w:rFonts w:hint="eastAsia" w:ascii="宋体" w:hAnsi="宋体" w:eastAsia="宋体" w:cs="Times New Roman"/>
          <w:b/>
          <w:bCs/>
          <w:szCs w:val="21"/>
          <w:lang w:bidi="ar"/>
        </w:rPr>
        <w:t>期间投标人为其购买的社保证明复印件］。</w:t>
      </w:r>
    </w:p>
    <w:p>
      <w:pPr>
        <w:widowControl/>
        <w:tabs>
          <w:tab w:val="left" w:pos="960"/>
        </w:tabs>
        <w:spacing w:line="360" w:lineRule="auto"/>
        <w:rPr>
          <w:rFonts w:ascii="宋体" w:hAnsi="宋体" w:eastAsia="宋体" w:cs="Times New Roman"/>
          <w:b/>
          <w:bCs/>
          <w:szCs w:val="21"/>
          <w:lang w:bidi="ar"/>
        </w:rPr>
      </w:pPr>
      <w:r>
        <w:rPr>
          <w:rFonts w:hint="eastAsia" w:ascii="宋体" w:hAnsi="宋体" w:eastAsia="宋体" w:cs="Times New Roman"/>
          <w:b/>
          <w:bCs/>
          <w:szCs w:val="21"/>
          <w:lang w:bidi="ar"/>
        </w:rPr>
        <w:t>（2）投入本项目的人员中须至少一人持有行政主管部门颁发的有效期内的《特种作业操作证》(作业类别:电工作业，操作项目:电气试验作业)［须提供相关人员身份证明复印件、特种作业操作证复印件以及人力资源和社会保障部门(或税务部门)出具的</w:t>
      </w:r>
      <w:r>
        <w:rPr>
          <w:rFonts w:hint="eastAsia" w:ascii="宋体" w:hAnsi="宋体" w:eastAsia="宋体" w:cs="Times New Roman"/>
          <w:b/>
          <w:bCs/>
          <w:szCs w:val="21"/>
          <w:lang w:eastAsia="zh-CN" w:bidi="ar"/>
        </w:rPr>
        <w:t>2023年4月至2024年3月</w:t>
      </w:r>
      <w:r>
        <w:rPr>
          <w:rFonts w:hint="eastAsia" w:ascii="宋体" w:hAnsi="宋体" w:eastAsia="宋体" w:cs="Times New Roman"/>
          <w:b/>
          <w:bCs/>
          <w:szCs w:val="21"/>
          <w:lang w:bidi="ar"/>
        </w:rPr>
        <w:t>期间投标人为其购买的社保证明复印］。</w:t>
      </w:r>
    </w:p>
    <w:p>
      <w:pPr>
        <w:autoSpaceDE w:val="0"/>
        <w:autoSpaceDN w:val="0"/>
        <w:adjustRightInd w:val="0"/>
        <w:spacing w:line="360" w:lineRule="auto"/>
        <w:jc w:val="left"/>
        <w:rPr>
          <w:rFonts w:hAnsi="宋体" w:cs="宋体"/>
          <w:b/>
          <w:szCs w:val="21"/>
        </w:rPr>
      </w:pPr>
      <w:r>
        <w:rPr>
          <w:rFonts w:hint="eastAsia" w:ascii="宋体" w:hAnsi="宋体" w:eastAsia="宋体" w:cs="Times New Roman"/>
          <w:b/>
          <w:bCs/>
          <w:szCs w:val="21"/>
          <w:lang w:bidi="ar"/>
        </w:rPr>
        <w:t>（3）</w:t>
      </w:r>
      <w:r>
        <w:rPr>
          <w:rFonts w:hint="eastAsia" w:ascii="宋体" w:hAnsi="宋体" w:eastAsia="宋体" w:cs="宋体"/>
          <w:b/>
          <w:bCs/>
          <w:kern w:val="0"/>
          <w:szCs w:val="21"/>
          <w:lang w:bidi="ar"/>
        </w:rPr>
        <w:t>须提供上述人员的</w:t>
      </w:r>
      <w:r>
        <w:rPr>
          <w:rFonts w:hint="eastAsia" w:ascii="宋体" w:hAnsi="宋体" w:eastAsia="宋体" w:cs="宋体"/>
          <w:b/>
          <w:bCs/>
          <w:kern w:val="0"/>
          <w:szCs w:val="21"/>
          <w:lang w:val="zh-CN" w:bidi="ar"/>
        </w:rPr>
        <w:t>身份证</w:t>
      </w:r>
      <w:r>
        <w:rPr>
          <w:rFonts w:hint="eastAsia" w:ascii="宋体" w:hAnsi="宋体" w:eastAsia="宋体" w:cs="宋体"/>
          <w:b/>
          <w:bCs/>
          <w:kern w:val="0"/>
          <w:szCs w:val="21"/>
          <w:lang w:bidi="ar"/>
        </w:rPr>
        <w:t>明复印件</w:t>
      </w:r>
      <w:r>
        <w:rPr>
          <w:rFonts w:hint="eastAsia" w:ascii="宋体" w:hAnsi="宋体" w:eastAsia="宋体" w:cs="宋体"/>
          <w:b/>
          <w:bCs/>
          <w:kern w:val="0"/>
          <w:szCs w:val="21"/>
          <w:lang w:val="zh-CN" w:bidi="ar"/>
        </w:rPr>
        <w:t>、</w:t>
      </w:r>
      <w:r>
        <w:rPr>
          <w:rFonts w:hint="eastAsia" w:ascii="宋体" w:hAnsi="宋体" w:eastAsia="宋体" w:cs="宋体"/>
          <w:b/>
          <w:bCs/>
          <w:kern w:val="0"/>
          <w:szCs w:val="21"/>
          <w:lang w:bidi="ar"/>
        </w:rPr>
        <w:t>相关资格证书复印件以及</w:t>
      </w:r>
      <w:r>
        <w:rPr>
          <w:rFonts w:hint="eastAsia" w:ascii="宋体" w:hAnsi="宋体" w:eastAsia="宋体" w:cs="宋体"/>
          <w:b/>
          <w:bCs/>
          <w:kern w:val="0"/>
          <w:szCs w:val="21"/>
          <w:lang w:val="zh-CN" w:bidi="ar"/>
        </w:rPr>
        <w:t>人力资源和社会保障部门（或税务部门）出具的</w:t>
      </w:r>
      <w:r>
        <w:rPr>
          <w:rFonts w:hint="eastAsia" w:ascii="宋体" w:hAnsi="宋体" w:eastAsia="宋体" w:cs="宋体"/>
          <w:b/>
          <w:kern w:val="0"/>
          <w:szCs w:val="21"/>
          <w:lang w:eastAsia="zh-CN" w:bidi="ar"/>
        </w:rPr>
        <w:t>2023年4月至2024年3月</w:t>
      </w:r>
      <w:r>
        <w:rPr>
          <w:rFonts w:hint="eastAsia" w:ascii="宋体" w:hAnsi="宋体" w:eastAsia="宋体" w:cs="宋体"/>
          <w:b/>
          <w:kern w:val="0"/>
          <w:szCs w:val="21"/>
          <w:lang w:bidi="ar"/>
        </w:rPr>
        <w:t>期间</w:t>
      </w:r>
      <w:r>
        <w:rPr>
          <w:rFonts w:hint="eastAsia" w:ascii="宋体" w:hAnsi="宋体" w:eastAsia="宋体" w:cs="宋体"/>
          <w:b/>
          <w:bCs/>
          <w:kern w:val="0"/>
          <w:szCs w:val="21"/>
          <w:lang w:bidi="ar"/>
        </w:rPr>
        <w:t>投标人为其购买的社保证明复印件</w:t>
      </w:r>
      <w:r>
        <w:rPr>
          <w:rFonts w:hint="eastAsia" w:ascii="宋体" w:hAnsi="宋体" w:eastAsia="宋体" w:cs="宋体"/>
          <w:b/>
          <w:bCs/>
          <w:kern w:val="0"/>
          <w:szCs w:val="21"/>
          <w:lang w:val="zh-CN" w:bidi="ar"/>
        </w:rPr>
        <w:t>，不提供不得分</w:t>
      </w:r>
      <w:r>
        <w:rPr>
          <w:rFonts w:hint="eastAsia" w:ascii="宋体" w:hAnsi="宋体" w:eastAsia="宋体" w:cs="Times New Roman"/>
          <w:szCs w:val="21"/>
          <w:lang w:bidi="ar"/>
        </w:rPr>
        <w:t>。</w:t>
      </w:r>
    </w:p>
    <w:p>
      <w:pPr>
        <w:autoSpaceDE w:val="0"/>
        <w:autoSpaceDN w:val="0"/>
        <w:adjustRightInd w:val="0"/>
        <w:spacing w:line="360" w:lineRule="auto"/>
        <w:jc w:val="left"/>
        <w:rPr>
          <w:rFonts w:hAnsi="宋体"/>
          <w:b/>
          <w:szCs w:val="21"/>
        </w:rPr>
      </w:pPr>
      <w:r>
        <w:rPr>
          <w:rFonts w:hint="eastAsia" w:ascii="宋体" w:hAnsi="宋体" w:eastAsia="宋体" w:cs="Times New Roman"/>
          <w:b/>
          <w:kern w:val="0"/>
          <w:szCs w:val="21"/>
          <w:lang w:bidi="ar"/>
        </w:rPr>
        <w:t>（4）列入本表人员如要更换，需经招标人</w:t>
      </w:r>
      <w:r>
        <w:rPr>
          <w:rFonts w:hint="eastAsia" w:ascii="宋体" w:hAnsi="宋体" w:eastAsia="宋体" w:cs="Times New Roman"/>
          <w:b/>
          <w:kern w:val="0"/>
          <w:szCs w:val="21"/>
          <w:lang w:val="zh-CN" w:bidi="ar"/>
        </w:rPr>
        <w:t>（或招标人的权属分公司）</w:t>
      </w:r>
      <w:r>
        <w:rPr>
          <w:rFonts w:hint="eastAsia" w:ascii="宋体" w:hAnsi="宋体" w:eastAsia="宋体" w:cs="Times New Roman"/>
          <w:b/>
          <w:kern w:val="0"/>
          <w:szCs w:val="21"/>
          <w:lang w:bidi="ar"/>
        </w:rPr>
        <w:t>书面同意，擅自更换或不到位属违约行为。</w:t>
      </w:r>
    </w:p>
    <w:p>
      <w:pPr>
        <w:autoSpaceDE w:val="0"/>
        <w:autoSpaceDN w:val="0"/>
        <w:adjustRightInd w:val="0"/>
        <w:ind w:right="-26"/>
        <w:jc w:val="left"/>
        <w:rPr>
          <w:rFonts w:hAnsi="Calibri"/>
          <w:b/>
          <w:bCs/>
          <w:szCs w:val="21"/>
        </w:rPr>
      </w:pPr>
    </w:p>
    <w:p>
      <w:pPr>
        <w:autoSpaceDE w:val="0"/>
        <w:autoSpaceDN w:val="0"/>
        <w:adjustRightInd w:val="0"/>
        <w:spacing w:line="360" w:lineRule="auto"/>
        <w:jc w:val="left"/>
        <w:rPr>
          <w:rFonts w:hAnsi="宋体" w:cs="宋体"/>
          <w:szCs w:val="21"/>
        </w:rPr>
      </w:pPr>
    </w:p>
    <w:p>
      <w:pPr>
        <w:autoSpaceDE w:val="0"/>
        <w:autoSpaceDN w:val="0"/>
        <w:adjustRightInd w:val="0"/>
        <w:spacing w:line="360" w:lineRule="auto"/>
        <w:ind w:firstLine="5619" w:firstLineChars="2676"/>
        <w:rPr>
          <w:rFonts w:hAnsi="宋体"/>
          <w:szCs w:val="24"/>
          <w:u w:val="single"/>
        </w:rPr>
      </w:pPr>
      <w:r>
        <w:rPr>
          <w:rFonts w:hint="eastAsia" w:ascii="宋体" w:hAnsi="宋体" w:eastAsia="宋体" w:cs="Times New Roman"/>
          <w:szCs w:val="24"/>
          <w:lang w:val="zh-CN" w:bidi="ar"/>
        </w:rPr>
        <w:t>投标人：（加盖投标人公章）</w:t>
      </w:r>
    </w:p>
    <w:p>
      <w:pPr>
        <w:autoSpaceDE w:val="0"/>
        <w:autoSpaceDN w:val="0"/>
        <w:adjustRightInd w:val="0"/>
        <w:ind w:firstLine="5670" w:firstLineChars="2700"/>
        <w:jc w:val="left"/>
        <w:rPr>
          <w:rFonts w:hAnsi="宋体"/>
          <w:szCs w:val="24"/>
          <w:lang w:val="zh-CN"/>
        </w:rPr>
      </w:pPr>
      <w:r>
        <w:rPr>
          <w:rFonts w:hint="eastAsia" w:ascii="宋体" w:hAnsi="宋体" w:eastAsia="宋体" w:cs="Times New Roman"/>
          <w:szCs w:val="24"/>
          <w:lang w:val="zh-CN" w:bidi="ar"/>
        </w:rPr>
        <w:t>日期：</w:t>
      </w:r>
      <w:r>
        <w:rPr>
          <w:rFonts w:hint="eastAsia" w:ascii="宋体" w:hAnsi="宋体" w:eastAsia="宋体" w:cs="Times New Roman"/>
          <w:szCs w:val="24"/>
          <w:u w:val="single"/>
          <w:lang w:val="zh-CN" w:bidi="ar"/>
        </w:rPr>
        <w:t xml:space="preserve">   </w:t>
      </w:r>
      <w:r>
        <w:rPr>
          <w:rFonts w:hint="eastAsia" w:ascii="宋体" w:hAnsi="宋体" w:eastAsia="宋体" w:cs="Times New Roman"/>
          <w:szCs w:val="24"/>
          <w:lang w:val="zh-CN" w:bidi="ar"/>
        </w:rPr>
        <w:t>年</w:t>
      </w:r>
      <w:r>
        <w:rPr>
          <w:rFonts w:hint="eastAsia" w:ascii="宋体" w:hAnsi="宋体" w:eastAsia="宋体" w:cs="Times New Roman"/>
          <w:szCs w:val="24"/>
          <w:u w:val="single"/>
          <w:lang w:val="zh-CN" w:bidi="ar"/>
        </w:rPr>
        <w:t xml:space="preserve">    </w:t>
      </w:r>
      <w:r>
        <w:rPr>
          <w:rFonts w:hint="eastAsia" w:ascii="宋体" w:hAnsi="宋体" w:eastAsia="宋体" w:cs="Times New Roman"/>
          <w:szCs w:val="24"/>
          <w:lang w:val="zh-CN" w:bidi="ar"/>
        </w:rPr>
        <w:t>月</w:t>
      </w:r>
      <w:r>
        <w:rPr>
          <w:rFonts w:hint="eastAsia" w:ascii="宋体" w:hAnsi="宋体" w:eastAsia="宋体" w:cs="Times New Roman"/>
          <w:szCs w:val="24"/>
          <w:u w:val="single"/>
          <w:lang w:val="zh-CN" w:bidi="ar"/>
        </w:rPr>
        <w:t xml:space="preserve">   </w:t>
      </w:r>
      <w:r>
        <w:rPr>
          <w:rFonts w:hint="eastAsia" w:ascii="宋体" w:hAnsi="宋体" w:eastAsia="宋体" w:cs="Times New Roman"/>
          <w:szCs w:val="24"/>
          <w:lang w:val="zh-CN" w:bidi="ar"/>
        </w:rPr>
        <w:t>日</w:t>
      </w:r>
    </w:p>
    <w:p>
      <w:pPr>
        <w:autoSpaceDE w:val="0"/>
        <w:autoSpaceDN w:val="0"/>
        <w:adjustRightInd w:val="0"/>
        <w:jc w:val="left"/>
        <w:rPr>
          <w:rFonts w:hAnsi="宋体"/>
        </w:rPr>
      </w:pPr>
    </w:p>
    <w:p>
      <w:pPr>
        <w:tabs>
          <w:tab w:val="left" w:pos="567"/>
        </w:tabs>
        <w:autoSpaceDE w:val="0"/>
        <w:autoSpaceDN w:val="0"/>
        <w:adjustRightInd w:val="0"/>
        <w:spacing w:line="360" w:lineRule="auto"/>
        <w:jc w:val="left"/>
        <w:outlineLvl w:val="2"/>
        <w:rPr>
          <w:rFonts w:ascii="宋体" w:hAnsi="宋体" w:eastAsia="宋体" w:cs="Times New Roman"/>
          <w:b/>
          <w:kern w:val="0"/>
          <w:sz w:val="30"/>
          <w:szCs w:val="30"/>
        </w:rPr>
      </w:pPr>
      <w:r>
        <w:rPr>
          <w:rFonts w:hint="eastAsia" w:ascii="宋体" w:hAnsi="宋体" w:eastAsia="宋体" w:cs="宋体"/>
          <w:b/>
          <w:kern w:val="0"/>
          <w:sz w:val="30"/>
          <w:szCs w:val="30"/>
        </w:rPr>
        <w:br w:type="page"/>
      </w:r>
      <w:bookmarkStart w:id="623" w:name="_Toc142508382"/>
      <w:bookmarkStart w:id="624" w:name="_Toc102860431"/>
      <w:bookmarkStart w:id="625" w:name="_Toc5046"/>
      <w:bookmarkStart w:id="626" w:name="_Toc94107224"/>
      <w:bookmarkStart w:id="627" w:name="_Toc3593"/>
      <w:bookmarkStart w:id="628" w:name="_Toc23150"/>
      <w:bookmarkStart w:id="629" w:name="_Toc104991889"/>
      <w:bookmarkStart w:id="630" w:name="_Toc140596942"/>
      <w:bookmarkStart w:id="631" w:name="_Toc102860087"/>
      <w:r>
        <w:rPr>
          <w:rFonts w:hint="eastAsia" w:ascii="宋体" w:hAnsi="宋体" w:eastAsia="宋体" w:cs="宋体"/>
          <w:b/>
          <w:kern w:val="0"/>
          <w:sz w:val="30"/>
          <w:szCs w:val="30"/>
        </w:rPr>
        <w:t>12.3</w:t>
      </w:r>
      <w:r>
        <w:rPr>
          <w:rFonts w:ascii="宋体" w:hAnsi="宋体" w:eastAsia="宋体" w:cs="宋体"/>
          <w:b/>
          <w:kern w:val="0"/>
          <w:sz w:val="30"/>
          <w:szCs w:val="30"/>
        </w:rPr>
        <w:t xml:space="preserve"> </w:t>
      </w:r>
      <w:bookmarkEnd w:id="623"/>
      <w:bookmarkEnd w:id="624"/>
      <w:bookmarkEnd w:id="625"/>
      <w:bookmarkEnd w:id="626"/>
      <w:bookmarkEnd w:id="627"/>
      <w:bookmarkEnd w:id="628"/>
      <w:bookmarkEnd w:id="629"/>
      <w:bookmarkEnd w:id="630"/>
      <w:bookmarkEnd w:id="631"/>
      <w:r>
        <w:rPr>
          <w:rFonts w:hint="eastAsia" w:ascii="宋体" w:hAnsi="宋体" w:eastAsia="宋体" w:cs="宋体"/>
          <w:b/>
          <w:kern w:val="0"/>
          <w:sz w:val="30"/>
          <w:szCs w:val="30"/>
        </w:rPr>
        <w:t>巡检服务方案（投标人自行编写，格式不限）</w:t>
      </w:r>
    </w:p>
    <w:p>
      <w:pPr>
        <w:widowControl/>
        <w:jc w:val="left"/>
        <w:rPr>
          <w:rFonts w:ascii="宋体" w:hAnsi="宋体" w:eastAsia="宋体" w:cs="Times New Roman"/>
          <w:kern w:val="0"/>
          <w:szCs w:val="21"/>
        </w:rPr>
      </w:pPr>
      <w:bookmarkStart w:id="632" w:name="_Toc94107225"/>
      <w:r>
        <w:rPr>
          <w:rFonts w:ascii="宋体" w:hAnsi="宋体" w:eastAsia="宋体" w:cs="Times New Roman"/>
          <w:kern w:val="0"/>
          <w:szCs w:val="21"/>
        </w:rPr>
        <w:br w:type="page"/>
      </w:r>
    </w:p>
    <w:bookmarkEnd w:id="632"/>
    <w:p>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633" w:name="_Toc140596949"/>
      <w:bookmarkStart w:id="634" w:name="_Toc102860438"/>
      <w:bookmarkStart w:id="635" w:name="_Toc142508389"/>
      <w:bookmarkStart w:id="636" w:name="_Toc104991896"/>
      <w:bookmarkStart w:id="637" w:name="_Toc102860094"/>
      <w:bookmarkStart w:id="638" w:name="_Toc533708139"/>
      <w:r>
        <w:rPr>
          <w:rFonts w:hint="eastAsia" w:ascii="宋体" w:hAnsi="宋体" w:eastAsia="宋体" w:cs="宋体"/>
          <w:b/>
          <w:kern w:val="0"/>
          <w:sz w:val="30"/>
          <w:szCs w:val="30"/>
        </w:rPr>
        <w:t>12.4 试验方案（投标人自行编写，格式不限）</w:t>
      </w:r>
      <w:r>
        <w:rPr>
          <w:rFonts w:hint="eastAsia" w:ascii="宋体" w:hAnsi="宋体" w:eastAsia="宋体" w:cs="宋体"/>
          <w:b/>
          <w:kern w:val="0"/>
          <w:sz w:val="30"/>
          <w:szCs w:val="30"/>
        </w:rPr>
        <w:br w:type="page"/>
      </w:r>
    </w:p>
    <w:p>
      <w:pPr>
        <w:tabs>
          <w:tab w:val="left" w:pos="567"/>
        </w:tabs>
        <w:autoSpaceDE w:val="0"/>
        <w:autoSpaceDN w:val="0"/>
        <w:adjustRightInd w:val="0"/>
        <w:spacing w:line="360" w:lineRule="auto"/>
        <w:jc w:val="left"/>
        <w:outlineLvl w:val="2"/>
        <w:rPr>
          <w:rFonts w:ascii="宋体" w:hAnsi="宋体" w:eastAsia="宋体" w:cs="宋体"/>
          <w:b/>
          <w:kern w:val="0"/>
          <w:sz w:val="30"/>
          <w:szCs w:val="30"/>
        </w:rPr>
      </w:pPr>
      <w:r>
        <w:rPr>
          <w:rFonts w:hint="eastAsia" w:ascii="宋体" w:hAnsi="宋体" w:eastAsia="宋体" w:cs="宋体"/>
          <w:b/>
          <w:kern w:val="0"/>
          <w:sz w:val="30"/>
          <w:szCs w:val="30"/>
        </w:rPr>
        <w:t>12.5 应急预案和临时重大活动保障措施（投标人自行编写，格式不限）</w:t>
      </w:r>
      <w:bookmarkStart w:id="639" w:name="_Toc18180"/>
      <w:bookmarkStart w:id="640" w:name="_Toc30545"/>
      <w:bookmarkStart w:id="641" w:name="_Toc3750"/>
      <w:r>
        <w:rPr>
          <w:rFonts w:hint="eastAsia" w:ascii="宋体" w:hAnsi="宋体" w:eastAsia="宋体" w:cs="宋体"/>
          <w:b/>
          <w:kern w:val="0"/>
          <w:sz w:val="30"/>
          <w:szCs w:val="30"/>
        </w:rPr>
        <w:br w:type="page"/>
      </w:r>
    </w:p>
    <w:p>
      <w:pPr>
        <w:autoSpaceDE w:val="0"/>
        <w:autoSpaceDN w:val="0"/>
        <w:adjustRightInd w:val="0"/>
        <w:spacing w:line="360" w:lineRule="auto"/>
        <w:jc w:val="left"/>
        <w:outlineLvl w:val="2"/>
        <w:rPr>
          <w:rFonts w:ascii="宋体" w:hAnsi="宋体" w:eastAsia="宋体" w:cs="宋体"/>
          <w:b/>
          <w:kern w:val="0"/>
          <w:sz w:val="30"/>
          <w:szCs w:val="30"/>
        </w:rPr>
      </w:pPr>
      <w:r>
        <w:rPr>
          <w:rFonts w:hint="eastAsia" w:ascii="宋体" w:hAnsi="宋体" w:eastAsia="宋体" w:cs="宋体"/>
          <w:b/>
          <w:kern w:val="0"/>
          <w:sz w:val="30"/>
          <w:szCs w:val="30"/>
        </w:rPr>
        <w:t>12.6 安全文明施工方案（投标人自行编写，格式不限）</w:t>
      </w:r>
    </w:p>
    <w:p>
      <w:pPr>
        <w:rPr>
          <w:rFonts w:ascii="宋体" w:hAnsi="宋体" w:eastAsia="宋体" w:cs="宋体"/>
          <w:b/>
          <w:kern w:val="0"/>
          <w:sz w:val="30"/>
          <w:szCs w:val="30"/>
        </w:rPr>
      </w:pPr>
      <w:r>
        <w:rPr>
          <w:rFonts w:hint="eastAsia" w:ascii="宋体" w:hAnsi="宋体" w:eastAsia="宋体" w:cs="宋体"/>
          <w:b/>
          <w:kern w:val="0"/>
          <w:sz w:val="30"/>
          <w:szCs w:val="30"/>
        </w:rPr>
        <w:br w:type="page"/>
      </w:r>
    </w:p>
    <w:p>
      <w:pPr>
        <w:autoSpaceDE w:val="0"/>
        <w:autoSpaceDN w:val="0"/>
        <w:adjustRightInd w:val="0"/>
        <w:spacing w:line="360" w:lineRule="auto"/>
        <w:jc w:val="left"/>
        <w:outlineLvl w:val="2"/>
        <w:rPr>
          <w:rFonts w:ascii="宋体" w:hAnsi="宋体" w:eastAsia="宋体" w:cs="宋体"/>
          <w:b/>
          <w:kern w:val="0"/>
          <w:sz w:val="30"/>
          <w:szCs w:val="30"/>
        </w:rPr>
      </w:pPr>
      <w:r>
        <w:rPr>
          <w:rFonts w:hint="eastAsia" w:ascii="宋体" w:hAnsi="宋体" w:eastAsia="宋体" w:cs="宋体"/>
          <w:b/>
          <w:kern w:val="0"/>
          <w:sz w:val="30"/>
          <w:szCs w:val="30"/>
        </w:rPr>
        <w:t>12.7 投标人认为有必要提供的其它材料（不做强制要求）</w:t>
      </w:r>
      <w:bookmarkEnd w:id="633"/>
      <w:bookmarkEnd w:id="634"/>
      <w:bookmarkEnd w:id="635"/>
      <w:bookmarkEnd w:id="636"/>
      <w:bookmarkEnd w:id="637"/>
      <w:bookmarkEnd w:id="639"/>
      <w:bookmarkEnd w:id="640"/>
      <w:bookmarkEnd w:id="641"/>
    </w:p>
    <w:p>
      <w:pPr>
        <w:autoSpaceDE w:val="0"/>
        <w:autoSpaceDN w:val="0"/>
        <w:adjustRightInd w:val="0"/>
        <w:jc w:val="left"/>
        <w:rPr>
          <w:rFonts w:ascii="宋体" w:hAnsi="宋体" w:eastAsia="宋体" w:cs="Times New Roman"/>
          <w:kern w:val="0"/>
          <w:sz w:val="24"/>
          <w:szCs w:val="24"/>
        </w:rPr>
      </w:pPr>
    </w:p>
    <w:p>
      <w:pPr>
        <w:autoSpaceDE w:val="0"/>
        <w:autoSpaceDN w:val="0"/>
        <w:adjustRightInd w:val="0"/>
        <w:jc w:val="left"/>
        <w:rPr>
          <w:rFonts w:ascii="宋体" w:hAnsi="宋体" w:eastAsia="宋体" w:cs="Times New Roman"/>
          <w:kern w:val="0"/>
          <w:sz w:val="24"/>
          <w:szCs w:val="24"/>
        </w:rPr>
      </w:pPr>
    </w:p>
    <w:p>
      <w:pPr>
        <w:autoSpaceDE w:val="0"/>
        <w:autoSpaceDN w:val="0"/>
        <w:adjustRightInd w:val="0"/>
        <w:jc w:val="left"/>
        <w:rPr>
          <w:rFonts w:ascii="宋体" w:hAnsi="宋体" w:eastAsia="宋体" w:cs="Times New Roman"/>
          <w:kern w:val="0"/>
          <w:sz w:val="24"/>
          <w:szCs w:val="24"/>
        </w:rPr>
      </w:pPr>
    </w:p>
    <w:p>
      <w:pPr>
        <w:autoSpaceDE w:val="0"/>
        <w:autoSpaceDN w:val="0"/>
        <w:adjustRightInd w:val="0"/>
        <w:jc w:val="left"/>
        <w:rPr>
          <w:rFonts w:ascii="宋体" w:hAnsi="宋体" w:eastAsia="宋体" w:cs="Times New Roman"/>
          <w:kern w:val="0"/>
          <w:sz w:val="24"/>
          <w:szCs w:val="24"/>
        </w:rPr>
      </w:pPr>
    </w:p>
    <w:p>
      <w:pPr>
        <w:autoSpaceDE w:val="0"/>
        <w:autoSpaceDN w:val="0"/>
        <w:adjustRightInd w:val="0"/>
        <w:jc w:val="left"/>
        <w:rPr>
          <w:rFonts w:ascii="宋体" w:hAnsi="宋体" w:eastAsia="宋体" w:cs="Times New Roman"/>
          <w:kern w:val="0"/>
          <w:sz w:val="24"/>
          <w:szCs w:val="24"/>
        </w:rPr>
      </w:pPr>
    </w:p>
    <w:p>
      <w:pPr>
        <w:autoSpaceDE w:val="0"/>
        <w:autoSpaceDN w:val="0"/>
        <w:adjustRightInd w:val="0"/>
        <w:jc w:val="left"/>
        <w:rPr>
          <w:rFonts w:ascii="宋体" w:hAnsi="宋体" w:eastAsia="宋体" w:cs="Times New Roman"/>
          <w:kern w:val="0"/>
          <w:sz w:val="24"/>
          <w:szCs w:val="24"/>
        </w:rPr>
      </w:pPr>
    </w:p>
    <w:p>
      <w:pPr>
        <w:widowControl/>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autoSpaceDE w:val="0"/>
        <w:autoSpaceDN w:val="0"/>
        <w:adjustRightInd w:val="0"/>
        <w:jc w:val="left"/>
        <w:rPr>
          <w:rFonts w:ascii="宋体" w:hAnsi="宋体" w:eastAsia="宋体" w:cs="Times New Roman"/>
          <w:kern w:val="0"/>
          <w:sz w:val="24"/>
          <w:szCs w:val="24"/>
        </w:rPr>
      </w:pPr>
    </w:p>
    <w:p>
      <w:pPr>
        <w:tabs>
          <w:tab w:val="left" w:pos="1080"/>
        </w:tabs>
        <w:autoSpaceDE w:val="0"/>
        <w:autoSpaceDN w:val="0"/>
        <w:adjustRightInd w:val="0"/>
        <w:spacing w:line="360" w:lineRule="auto"/>
        <w:jc w:val="left"/>
        <w:outlineLvl w:val="0"/>
        <w:rPr>
          <w:rFonts w:ascii="宋体" w:hAnsi="宋体" w:eastAsia="宋体" w:cs="宋体"/>
          <w:b/>
          <w:bCs/>
          <w:kern w:val="44"/>
          <w:sz w:val="32"/>
          <w:szCs w:val="32"/>
          <w:lang w:val="zh-CN"/>
        </w:rPr>
      </w:pPr>
      <w:bookmarkStart w:id="642" w:name="_Toc142508390"/>
      <w:bookmarkStart w:id="643" w:name="_Toc21059"/>
      <w:bookmarkStart w:id="644" w:name="_Toc30548"/>
      <w:bookmarkStart w:id="645" w:name="_Toc14977"/>
      <w:bookmarkStart w:id="646" w:name="_Toc522047402"/>
      <w:bookmarkStart w:id="647" w:name="_Toc22601_WPSOffice_Level1"/>
      <w:bookmarkStart w:id="648" w:name="_Toc521918141"/>
      <w:r>
        <w:rPr>
          <w:rFonts w:hint="eastAsia" w:ascii="宋体" w:hAnsi="宋体" w:eastAsia="宋体" w:cs="宋体"/>
          <w:b/>
          <w:bCs/>
          <w:kern w:val="44"/>
          <w:sz w:val="32"/>
          <w:szCs w:val="32"/>
          <w:lang w:val="zh-CN"/>
        </w:rPr>
        <w:t>附件一：评标工作大纲</w:t>
      </w:r>
      <w:bookmarkEnd w:id="642"/>
      <w:bookmarkEnd w:id="643"/>
      <w:bookmarkEnd w:id="644"/>
      <w:bookmarkEnd w:id="645"/>
    </w:p>
    <w:p>
      <w:pPr>
        <w:autoSpaceDE w:val="0"/>
        <w:autoSpaceDN w:val="0"/>
        <w:adjustRightInd w:val="0"/>
        <w:spacing w:line="400" w:lineRule="atLeast"/>
        <w:jc w:val="center"/>
        <w:rPr>
          <w:rFonts w:ascii="宋体" w:hAnsi="宋体" w:eastAsia="宋体" w:cs="宋体"/>
          <w:b/>
          <w:bCs/>
          <w:szCs w:val="21"/>
        </w:rPr>
      </w:pPr>
    </w:p>
    <w:p>
      <w:pPr>
        <w:autoSpaceDE w:val="0"/>
        <w:autoSpaceDN w:val="0"/>
        <w:adjustRightInd w:val="0"/>
        <w:spacing w:line="400" w:lineRule="atLeast"/>
        <w:jc w:val="center"/>
        <w:rPr>
          <w:rFonts w:ascii="宋体" w:hAnsi="宋体" w:eastAsia="宋体" w:cs="宋体"/>
          <w:b/>
          <w:bCs/>
          <w:szCs w:val="21"/>
        </w:rPr>
      </w:pPr>
    </w:p>
    <w:p>
      <w:pPr>
        <w:autoSpaceDE w:val="0"/>
        <w:autoSpaceDN w:val="0"/>
        <w:adjustRightInd w:val="0"/>
        <w:spacing w:line="400" w:lineRule="atLeast"/>
        <w:jc w:val="center"/>
        <w:rPr>
          <w:rFonts w:ascii="宋体" w:hAnsi="宋体" w:eastAsia="宋体" w:cs="宋体"/>
          <w:b/>
          <w:bCs/>
          <w:szCs w:val="21"/>
        </w:rPr>
      </w:pPr>
    </w:p>
    <w:p>
      <w:pPr>
        <w:autoSpaceDE w:val="0"/>
        <w:autoSpaceDN w:val="0"/>
        <w:adjustRightInd w:val="0"/>
        <w:spacing w:line="400" w:lineRule="atLeast"/>
        <w:jc w:val="center"/>
        <w:rPr>
          <w:rFonts w:ascii="宋体" w:hAnsi="宋体" w:eastAsia="宋体" w:cs="宋体"/>
          <w:b/>
          <w:bCs/>
          <w:szCs w:val="21"/>
        </w:rPr>
      </w:pPr>
    </w:p>
    <w:p>
      <w:pPr>
        <w:autoSpaceDE w:val="0"/>
        <w:autoSpaceDN w:val="0"/>
        <w:adjustRightInd w:val="0"/>
        <w:spacing w:line="360" w:lineRule="auto"/>
        <w:jc w:val="center"/>
        <w:rPr>
          <w:rFonts w:ascii="宋体" w:hAnsi="宋体" w:eastAsia="宋体" w:cs="宋体"/>
          <w:b/>
          <w:bCs/>
          <w:sz w:val="36"/>
          <w:szCs w:val="44"/>
        </w:rPr>
      </w:pPr>
      <w:r>
        <w:rPr>
          <w:rFonts w:hint="eastAsia" w:ascii="宋体" w:hAnsi="宋体" w:eastAsia="宋体" w:cs="宋体"/>
          <w:b/>
          <w:bCs/>
          <w:sz w:val="40"/>
          <w:szCs w:val="36"/>
        </w:rPr>
        <w:t>东莞市水务集团供水有限公司供水厂10kV进线电缆委托代理维护服务项目</w:t>
      </w:r>
    </w:p>
    <w:p>
      <w:pPr>
        <w:autoSpaceDE w:val="0"/>
        <w:autoSpaceDN w:val="0"/>
        <w:adjustRightInd w:val="0"/>
        <w:spacing w:line="360" w:lineRule="auto"/>
        <w:jc w:val="center"/>
        <w:rPr>
          <w:rFonts w:ascii="宋体" w:hAnsi="宋体" w:eastAsia="宋体" w:cs="宋体"/>
          <w:b/>
          <w:bCs/>
          <w:sz w:val="36"/>
          <w:szCs w:val="36"/>
        </w:rPr>
      </w:pPr>
      <w:bookmarkStart w:id="649" w:name="_Toc14752_WPSOffice_Level1"/>
      <w:r>
        <w:rPr>
          <w:rFonts w:hint="eastAsia" w:ascii="宋体" w:hAnsi="宋体" w:eastAsia="宋体" w:cs="宋体"/>
          <w:b/>
          <w:bCs/>
          <w:sz w:val="36"/>
          <w:szCs w:val="36"/>
          <w:lang w:val="zh-CN"/>
        </w:rPr>
        <w:t>（招标编号：DGDS2023-186）</w:t>
      </w:r>
      <w:bookmarkEnd w:id="649"/>
    </w:p>
    <w:p>
      <w:pPr>
        <w:autoSpaceDE w:val="0"/>
        <w:autoSpaceDN w:val="0"/>
        <w:adjustRightInd w:val="0"/>
        <w:spacing w:line="400" w:lineRule="atLeast"/>
        <w:jc w:val="center"/>
        <w:rPr>
          <w:rFonts w:ascii="宋体" w:hAnsi="宋体" w:eastAsia="宋体" w:cs="宋体"/>
          <w:b/>
          <w:bCs/>
          <w:sz w:val="36"/>
          <w:szCs w:val="36"/>
        </w:rPr>
      </w:pPr>
    </w:p>
    <w:p>
      <w:pPr>
        <w:autoSpaceDE w:val="0"/>
        <w:autoSpaceDN w:val="0"/>
        <w:adjustRightInd w:val="0"/>
        <w:spacing w:line="400" w:lineRule="atLeast"/>
        <w:jc w:val="center"/>
        <w:rPr>
          <w:rFonts w:ascii="宋体" w:hAnsi="宋体" w:eastAsia="宋体" w:cs="宋体"/>
          <w:b/>
          <w:bCs/>
          <w:sz w:val="36"/>
          <w:szCs w:val="36"/>
        </w:rPr>
      </w:pPr>
    </w:p>
    <w:p>
      <w:pPr>
        <w:autoSpaceDE w:val="0"/>
        <w:autoSpaceDN w:val="0"/>
        <w:adjustRightInd w:val="0"/>
        <w:spacing w:line="400" w:lineRule="atLeast"/>
        <w:jc w:val="center"/>
        <w:rPr>
          <w:rFonts w:ascii="宋体" w:hAnsi="宋体" w:eastAsia="宋体" w:cs="宋体"/>
          <w:b/>
          <w:bCs/>
          <w:sz w:val="36"/>
          <w:szCs w:val="36"/>
        </w:rPr>
      </w:pPr>
    </w:p>
    <w:p>
      <w:pPr>
        <w:autoSpaceDE w:val="0"/>
        <w:autoSpaceDN w:val="0"/>
        <w:adjustRightInd w:val="0"/>
        <w:spacing w:line="400" w:lineRule="atLeast"/>
        <w:jc w:val="center"/>
        <w:rPr>
          <w:rFonts w:ascii="宋体" w:hAnsi="宋体" w:eastAsia="宋体" w:cs="宋体"/>
          <w:b/>
          <w:bCs/>
          <w:sz w:val="36"/>
          <w:szCs w:val="36"/>
        </w:rPr>
      </w:pPr>
    </w:p>
    <w:p>
      <w:pPr>
        <w:autoSpaceDE w:val="0"/>
        <w:autoSpaceDN w:val="0"/>
        <w:adjustRightInd w:val="0"/>
        <w:spacing w:line="400" w:lineRule="atLeast"/>
        <w:jc w:val="center"/>
        <w:rPr>
          <w:rFonts w:ascii="宋体" w:hAnsi="宋体" w:eastAsia="宋体" w:cs="宋体"/>
          <w:b/>
          <w:bCs/>
          <w:sz w:val="72"/>
          <w:szCs w:val="72"/>
          <w:lang w:val="zh-CN"/>
        </w:rPr>
      </w:pPr>
      <w:bookmarkStart w:id="650" w:name="_Toc18947_WPSOffice_Level2"/>
      <w:r>
        <w:rPr>
          <w:rFonts w:hint="eastAsia" w:ascii="宋体" w:hAnsi="宋体" w:eastAsia="宋体" w:cs="宋体"/>
          <w:b/>
          <w:bCs/>
          <w:sz w:val="72"/>
          <w:szCs w:val="72"/>
          <w:lang w:val="zh-CN"/>
        </w:rPr>
        <w:t>评标工作大纲</w:t>
      </w:r>
      <w:bookmarkEnd w:id="650"/>
    </w:p>
    <w:p>
      <w:pPr>
        <w:autoSpaceDE w:val="0"/>
        <w:autoSpaceDN w:val="0"/>
        <w:adjustRightInd w:val="0"/>
        <w:spacing w:line="400" w:lineRule="atLeast"/>
        <w:jc w:val="center"/>
        <w:rPr>
          <w:rFonts w:ascii="宋体" w:hAnsi="宋体" w:eastAsia="宋体" w:cs="宋体"/>
          <w:b/>
          <w:bCs/>
          <w:sz w:val="36"/>
          <w:szCs w:val="36"/>
        </w:rPr>
      </w:pPr>
    </w:p>
    <w:p>
      <w:pPr>
        <w:autoSpaceDE w:val="0"/>
        <w:autoSpaceDN w:val="0"/>
        <w:adjustRightInd w:val="0"/>
        <w:spacing w:line="400" w:lineRule="atLeast"/>
        <w:rPr>
          <w:rFonts w:ascii="宋体" w:hAnsi="宋体" w:eastAsia="宋体" w:cs="宋体"/>
          <w:b/>
          <w:bCs/>
          <w:sz w:val="36"/>
          <w:szCs w:val="36"/>
        </w:rPr>
      </w:pPr>
    </w:p>
    <w:p>
      <w:pPr>
        <w:autoSpaceDE w:val="0"/>
        <w:autoSpaceDN w:val="0"/>
        <w:adjustRightInd w:val="0"/>
        <w:spacing w:line="400" w:lineRule="atLeast"/>
        <w:jc w:val="center"/>
        <w:rPr>
          <w:rFonts w:ascii="宋体" w:hAnsi="宋体" w:eastAsia="宋体" w:cs="宋体"/>
          <w:b/>
          <w:bCs/>
          <w:sz w:val="36"/>
          <w:szCs w:val="36"/>
        </w:rPr>
      </w:pPr>
    </w:p>
    <w:p>
      <w:pPr>
        <w:autoSpaceDE w:val="0"/>
        <w:autoSpaceDN w:val="0"/>
        <w:adjustRightInd w:val="0"/>
        <w:spacing w:line="400" w:lineRule="atLeast"/>
        <w:jc w:val="center"/>
        <w:rPr>
          <w:rFonts w:ascii="宋体" w:hAnsi="宋体" w:eastAsia="宋体" w:cs="宋体"/>
          <w:b/>
          <w:bCs/>
          <w:sz w:val="36"/>
          <w:szCs w:val="36"/>
        </w:rPr>
      </w:pPr>
    </w:p>
    <w:p>
      <w:pPr>
        <w:autoSpaceDE w:val="0"/>
        <w:autoSpaceDN w:val="0"/>
        <w:adjustRightInd w:val="0"/>
        <w:spacing w:line="400" w:lineRule="atLeast"/>
        <w:jc w:val="center"/>
        <w:rPr>
          <w:rFonts w:ascii="宋体" w:hAnsi="宋体" w:eastAsia="宋体" w:cs="宋体"/>
          <w:b/>
          <w:bCs/>
          <w:sz w:val="36"/>
          <w:szCs w:val="36"/>
        </w:rPr>
      </w:pPr>
    </w:p>
    <w:p>
      <w:pPr>
        <w:autoSpaceDE w:val="0"/>
        <w:autoSpaceDN w:val="0"/>
        <w:adjustRightInd w:val="0"/>
        <w:spacing w:line="400" w:lineRule="atLeast"/>
        <w:jc w:val="center"/>
        <w:rPr>
          <w:rFonts w:ascii="宋体" w:hAnsi="宋体" w:eastAsia="宋体" w:cs="宋体"/>
          <w:b/>
          <w:bCs/>
          <w:sz w:val="36"/>
          <w:szCs w:val="36"/>
        </w:rPr>
      </w:pPr>
      <w:r>
        <w:rPr>
          <w:rFonts w:hint="eastAsia" w:ascii="宋体" w:hAnsi="宋体" w:eastAsia="宋体" w:cs="宋体"/>
          <w:b/>
          <w:bCs/>
          <w:sz w:val="36"/>
          <w:szCs w:val="36"/>
          <w:lang w:val="zh-CN"/>
        </w:rPr>
        <w:t>东莞市达盛招标代理有限公司</w:t>
      </w:r>
    </w:p>
    <w:p>
      <w:pPr>
        <w:autoSpaceDE w:val="0"/>
        <w:autoSpaceDN w:val="0"/>
        <w:adjustRightInd w:val="0"/>
        <w:spacing w:line="400" w:lineRule="atLeast"/>
        <w:jc w:val="center"/>
        <w:rPr>
          <w:rFonts w:ascii="宋体" w:hAnsi="宋体" w:eastAsia="宋体" w:cs="宋体"/>
          <w:b/>
          <w:bCs/>
          <w:sz w:val="36"/>
          <w:szCs w:val="36"/>
        </w:rPr>
      </w:pPr>
    </w:p>
    <w:p>
      <w:pPr>
        <w:autoSpaceDE w:val="0"/>
        <w:autoSpaceDN w:val="0"/>
        <w:adjustRightInd w:val="0"/>
        <w:spacing w:line="400" w:lineRule="atLeast"/>
        <w:jc w:val="center"/>
        <w:rPr>
          <w:rFonts w:ascii="宋体" w:hAnsi="宋体" w:eastAsia="宋体" w:cs="宋体"/>
          <w:b/>
          <w:bCs/>
          <w:sz w:val="36"/>
          <w:szCs w:val="36"/>
        </w:rPr>
      </w:pPr>
      <w:r>
        <w:rPr>
          <w:rFonts w:hint="eastAsia" w:ascii="宋体" w:hAnsi="宋体" w:eastAsia="宋体" w:cs="宋体"/>
          <w:sz w:val="44"/>
          <w:szCs w:val="44"/>
        </w:rPr>
        <w:br w:type="page"/>
      </w:r>
      <w:bookmarkStart w:id="651" w:name="_Toc32395_WPSOffice_Level1"/>
      <w:r>
        <w:rPr>
          <w:rFonts w:hint="eastAsia" w:ascii="宋体" w:hAnsi="宋体" w:eastAsia="宋体" w:cs="宋体"/>
          <w:b/>
          <w:bCs/>
          <w:sz w:val="36"/>
          <w:szCs w:val="36"/>
          <w:lang w:val="zh-CN"/>
        </w:rPr>
        <w:t>目录</w:t>
      </w:r>
      <w:bookmarkEnd w:id="651"/>
    </w:p>
    <w:p>
      <w:pPr>
        <w:autoSpaceDE w:val="0"/>
        <w:autoSpaceDN w:val="0"/>
        <w:adjustRightInd w:val="0"/>
        <w:spacing w:line="400" w:lineRule="atLeast"/>
        <w:jc w:val="center"/>
        <w:rPr>
          <w:rFonts w:ascii="宋体" w:hAnsi="宋体" w:eastAsia="宋体" w:cs="宋体"/>
          <w:sz w:val="44"/>
          <w:szCs w:val="44"/>
        </w:rPr>
      </w:pPr>
    </w:p>
    <w:p>
      <w:pPr>
        <w:autoSpaceDE w:val="0"/>
        <w:autoSpaceDN w:val="0"/>
        <w:adjustRightInd w:val="0"/>
        <w:spacing w:line="360" w:lineRule="auto"/>
        <w:ind w:left="567" w:hanging="567"/>
        <w:rPr>
          <w:rFonts w:ascii="宋体" w:hAnsi="宋体" w:eastAsia="宋体" w:cs="宋体"/>
          <w:szCs w:val="30"/>
        </w:rPr>
      </w:pPr>
      <w:bookmarkStart w:id="652" w:name="_Toc21604_WPSOffice_Level1"/>
      <w:r>
        <w:rPr>
          <w:rFonts w:hint="eastAsia" w:ascii="宋体" w:hAnsi="宋体" w:eastAsia="宋体" w:cs="宋体"/>
          <w:szCs w:val="30"/>
          <w:lang w:val="zh-CN"/>
        </w:rPr>
        <w:t>一、</w:t>
      </w:r>
      <w:r>
        <w:rPr>
          <w:rFonts w:hint="eastAsia" w:ascii="宋体" w:hAnsi="宋体" w:eastAsia="宋体" w:cs="宋体"/>
          <w:szCs w:val="30"/>
          <w:lang w:val="zh-CN"/>
        </w:rPr>
        <w:tab/>
      </w:r>
      <w:r>
        <w:rPr>
          <w:rFonts w:hint="eastAsia" w:ascii="宋体" w:hAnsi="宋体" w:eastAsia="宋体" w:cs="宋体"/>
          <w:szCs w:val="30"/>
          <w:lang w:val="zh-CN"/>
        </w:rPr>
        <w:t>总则</w:t>
      </w:r>
      <w:bookmarkEnd w:id="652"/>
    </w:p>
    <w:p>
      <w:pPr>
        <w:autoSpaceDE w:val="0"/>
        <w:autoSpaceDN w:val="0"/>
        <w:adjustRightInd w:val="0"/>
        <w:spacing w:line="360" w:lineRule="auto"/>
        <w:ind w:left="567" w:hanging="567"/>
        <w:rPr>
          <w:rFonts w:ascii="宋体" w:hAnsi="宋体" w:eastAsia="宋体" w:cs="宋体"/>
          <w:szCs w:val="30"/>
        </w:rPr>
      </w:pPr>
      <w:bookmarkStart w:id="653" w:name="_Toc1387_WPSOffice_Level1"/>
      <w:r>
        <w:rPr>
          <w:rFonts w:hint="eastAsia" w:ascii="宋体" w:hAnsi="宋体" w:eastAsia="宋体" w:cs="宋体"/>
          <w:szCs w:val="30"/>
          <w:lang w:val="zh-CN"/>
        </w:rPr>
        <w:t>二、</w:t>
      </w:r>
      <w:r>
        <w:rPr>
          <w:rFonts w:hint="eastAsia" w:ascii="宋体" w:hAnsi="宋体" w:eastAsia="宋体" w:cs="宋体"/>
          <w:szCs w:val="30"/>
          <w:lang w:val="zh-CN"/>
        </w:rPr>
        <w:tab/>
      </w:r>
      <w:r>
        <w:rPr>
          <w:rFonts w:hint="eastAsia" w:ascii="宋体" w:hAnsi="宋体" w:eastAsia="宋体" w:cs="宋体"/>
          <w:szCs w:val="30"/>
          <w:lang w:val="zh-CN"/>
        </w:rPr>
        <w:t>投标文件的初审</w:t>
      </w:r>
      <w:bookmarkEnd w:id="653"/>
    </w:p>
    <w:p>
      <w:pPr>
        <w:autoSpaceDE w:val="0"/>
        <w:autoSpaceDN w:val="0"/>
        <w:adjustRightInd w:val="0"/>
        <w:spacing w:line="360" w:lineRule="auto"/>
        <w:ind w:left="567" w:hanging="567"/>
        <w:rPr>
          <w:rFonts w:ascii="宋体" w:hAnsi="宋体" w:eastAsia="宋体" w:cs="宋体"/>
          <w:szCs w:val="30"/>
        </w:rPr>
      </w:pPr>
      <w:bookmarkStart w:id="654" w:name="_Toc30284_WPSOffice_Level1"/>
      <w:r>
        <w:rPr>
          <w:rFonts w:hint="eastAsia" w:ascii="宋体" w:hAnsi="宋体" w:eastAsia="宋体" w:cs="宋体"/>
          <w:szCs w:val="30"/>
          <w:lang w:val="zh-CN"/>
        </w:rPr>
        <w:t>三、</w:t>
      </w:r>
      <w:r>
        <w:rPr>
          <w:rFonts w:hint="eastAsia" w:ascii="宋体" w:hAnsi="宋体" w:eastAsia="宋体" w:cs="宋体"/>
          <w:szCs w:val="30"/>
          <w:lang w:val="zh-CN"/>
        </w:rPr>
        <w:tab/>
      </w:r>
      <w:r>
        <w:rPr>
          <w:rFonts w:hint="eastAsia" w:ascii="宋体" w:hAnsi="宋体" w:eastAsia="宋体" w:cs="宋体"/>
          <w:szCs w:val="30"/>
          <w:lang w:val="zh-CN"/>
        </w:rPr>
        <w:t>澄清有关问题</w:t>
      </w:r>
      <w:bookmarkEnd w:id="654"/>
    </w:p>
    <w:p>
      <w:pPr>
        <w:autoSpaceDE w:val="0"/>
        <w:autoSpaceDN w:val="0"/>
        <w:adjustRightInd w:val="0"/>
        <w:spacing w:line="360" w:lineRule="auto"/>
        <w:ind w:left="567" w:hanging="567"/>
        <w:rPr>
          <w:rFonts w:ascii="宋体" w:hAnsi="宋体" w:eastAsia="宋体" w:cs="宋体"/>
          <w:szCs w:val="30"/>
        </w:rPr>
      </w:pPr>
      <w:bookmarkStart w:id="655" w:name="_Toc1206_WPSOffice_Level1"/>
      <w:r>
        <w:rPr>
          <w:rFonts w:hint="eastAsia" w:ascii="宋体" w:hAnsi="宋体" w:eastAsia="宋体" w:cs="宋体"/>
          <w:szCs w:val="30"/>
        </w:rPr>
        <w:t>四、 比较和评价</w:t>
      </w:r>
      <w:bookmarkEnd w:id="655"/>
    </w:p>
    <w:p>
      <w:pPr>
        <w:autoSpaceDE w:val="0"/>
        <w:autoSpaceDN w:val="0"/>
        <w:adjustRightInd w:val="0"/>
        <w:spacing w:line="360" w:lineRule="auto"/>
        <w:ind w:left="567" w:hanging="567"/>
        <w:rPr>
          <w:rFonts w:ascii="宋体" w:hAnsi="宋体" w:eastAsia="宋体" w:cs="宋体"/>
          <w:szCs w:val="30"/>
        </w:rPr>
      </w:pPr>
      <w:bookmarkStart w:id="656" w:name="_Toc12163_WPSOffice_Level1"/>
      <w:r>
        <w:rPr>
          <w:rFonts w:hint="eastAsia" w:ascii="宋体" w:hAnsi="宋体" w:eastAsia="宋体" w:cs="宋体"/>
          <w:szCs w:val="30"/>
          <w:lang w:val="zh-CN"/>
        </w:rPr>
        <w:t>五、</w:t>
      </w:r>
      <w:r>
        <w:rPr>
          <w:rFonts w:hint="eastAsia" w:ascii="宋体" w:hAnsi="宋体" w:eastAsia="宋体" w:cs="宋体"/>
          <w:szCs w:val="30"/>
          <w:lang w:val="zh-CN"/>
        </w:rPr>
        <w:tab/>
      </w:r>
      <w:r>
        <w:rPr>
          <w:rFonts w:hint="eastAsia" w:ascii="宋体" w:hAnsi="宋体" w:eastAsia="宋体" w:cs="宋体"/>
          <w:szCs w:val="30"/>
          <w:lang w:val="zh-CN"/>
        </w:rPr>
        <w:t>推荐中标候选人名单</w:t>
      </w:r>
      <w:bookmarkEnd w:id="656"/>
    </w:p>
    <w:p>
      <w:pPr>
        <w:autoSpaceDE w:val="0"/>
        <w:autoSpaceDN w:val="0"/>
        <w:adjustRightInd w:val="0"/>
        <w:spacing w:line="360" w:lineRule="auto"/>
        <w:ind w:left="567" w:hanging="567"/>
        <w:rPr>
          <w:rFonts w:ascii="宋体" w:hAnsi="宋体" w:eastAsia="宋体" w:cs="宋体"/>
          <w:szCs w:val="30"/>
        </w:rPr>
      </w:pPr>
      <w:bookmarkStart w:id="657" w:name="_Toc366_WPSOffice_Level1"/>
      <w:r>
        <w:rPr>
          <w:rFonts w:hint="eastAsia" w:ascii="宋体" w:hAnsi="宋体" w:eastAsia="宋体" w:cs="宋体"/>
          <w:szCs w:val="30"/>
          <w:lang w:val="zh-CN"/>
        </w:rPr>
        <w:t>六、</w:t>
      </w:r>
      <w:r>
        <w:rPr>
          <w:rFonts w:hint="eastAsia" w:ascii="宋体" w:hAnsi="宋体" w:eastAsia="宋体" w:cs="宋体"/>
          <w:szCs w:val="30"/>
          <w:lang w:val="zh-CN"/>
        </w:rPr>
        <w:tab/>
      </w:r>
      <w:r>
        <w:rPr>
          <w:rFonts w:hint="eastAsia" w:ascii="宋体" w:hAnsi="宋体" w:eastAsia="宋体" w:cs="宋体"/>
          <w:szCs w:val="30"/>
          <w:lang w:val="zh-CN"/>
        </w:rPr>
        <w:t>编写评标报告</w:t>
      </w:r>
      <w:bookmarkEnd w:id="657"/>
    </w:p>
    <w:p>
      <w:pPr>
        <w:autoSpaceDE w:val="0"/>
        <w:autoSpaceDN w:val="0"/>
        <w:adjustRightInd w:val="0"/>
        <w:spacing w:line="360" w:lineRule="auto"/>
        <w:ind w:left="567" w:hanging="567"/>
        <w:rPr>
          <w:rFonts w:ascii="宋体" w:hAnsi="宋体" w:eastAsia="宋体" w:cs="宋体"/>
          <w:szCs w:val="30"/>
        </w:rPr>
      </w:pPr>
      <w:bookmarkStart w:id="658" w:name="_Toc22378_WPSOffice_Level1"/>
      <w:r>
        <w:rPr>
          <w:rFonts w:hint="eastAsia" w:ascii="宋体" w:hAnsi="宋体" w:eastAsia="宋体" w:cs="宋体"/>
          <w:szCs w:val="30"/>
          <w:lang w:val="zh-CN"/>
        </w:rPr>
        <w:t>七、</w:t>
      </w:r>
      <w:r>
        <w:rPr>
          <w:rFonts w:hint="eastAsia" w:ascii="宋体" w:hAnsi="宋体" w:eastAsia="宋体" w:cs="宋体"/>
          <w:szCs w:val="30"/>
          <w:lang w:val="zh-CN"/>
        </w:rPr>
        <w:tab/>
      </w:r>
      <w:r>
        <w:rPr>
          <w:rFonts w:hint="eastAsia" w:ascii="宋体" w:hAnsi="宋体" w:eastAsia="宋体" w:cs="宋体"/>
          <w:szCs w:val="30"/>
          <w:lang w:val="zh-CN"/>
        </w:rPr>
        <w:t>注意事项</w:t>
      </w:r>
      <w:bookmarkEnd w:id="658"/>
    </w:p>
    <w:p>
      <w:pPr>
        <w:tabs>
          <w:tab w:val="right" w:pos="7320"/>
        </w:tabs>
        <w:autoSpaceDE w:val="0"/>
        <w:autoSpaceDN w:val="0"/>
        <w:adjustRightInd w:val="0"/>
        <w:spacing w:line="360" w:lineRule="auto"/>
        <w:ind w:left="720" w:hanging="720"/>
        <w:rPr>
          <w:rFonts w:ascii="宋体" w:hAnsi="宋体" w:eastAsia="宋体" w:cs="宋体"/>
          <w:szCs w:val="30"/>
        </w:rPr>
      </w:pPr>
    </w:p>
    <w:p>
      <w:pPr>
        <w:tabs>
          <w:tab w:val="right" w:pos="7320"/>
        </w:tabs>
        <w:autoSpaceDE w:val="0"/>
        <w:autoSpaceDN w:val="0"/>
        <w:adjustRightInd w:val="0"/>
        <w:spacing w:line="360" w:lineRule="auto"/>
        <w:ind w:left="720" w:hanging="720"/>
        <w:rPr>
          <w:rFonts w:ascii="宋体" w:hAnsi="宋体" w:eastAsia="宋体" w:cs="宋体"/>
          <w:szCs w:val="30"/>
        </w:rPr>
      </w:pPr>
    </w:p>
    <w:p>
      <w:pPr>
        <w:tabs>
          <w:tab w:val="left" w:pos="1080"/>
          <w:tab w:val="right" w:pos="7320"/>
        </w:tabs>
        <w:autoSpaceDE w:val="0"/>
        <w:autoSpaceDN w:val="0"/>
        <w:adjustRightInd w:val="0"/>
        <w:spacing w:line="400" w:lineRule="atLeast"/>
        <w:ind w:left="720" w:hanging="720"/>
        <w:rPr>
          <w:rFonts w:ascii="宋体" w:hAnsi="宋体" w:eastAsia="宋体" w:cs="宋体"/>
          <w:szCs w:val="30"/>
        </w:rPr>
      </w:pPr>
    </w:p>
    <w:p>
      <w:pPr>
        <w:tabs>
          <w:tab w:val="left" w:pos="1140"/>
        </w:tabs>
        <w:autoSpaceDE w:val="0"/>
        <w:autoSpaceDN w:val="0"/>
        <w:adjustRightInd w:val="0"/>
        <w:spacing w:line="360" w:lineRule="auto"/>
        <w:jc w:val="center"/>
        <w:rPr>
          <w:rFonts w:ascii="宋体" w:hAnsi="宋体" w:eastAsia="宋体" w:cs="宋体"/>
          <w:b/>
          <w:bCs/>
          <w:sz w:val="28"/>
          <w:szCs w:val="28"/>
        </w:rPr>
      </w:pPr>
      <w:r>
        <w:rPr>
          <w:rFonts w:hint="eastAsia" w:ascii="宋体" w:hAnsi="宋体" w:eastAsia="宋体" w:cs="宋体"/>
          <w:sz w:val="30"/>
          <w:szCs w:val="30"/>
        </w:rPr>
        <w:br w:type="page"/>
      </w:r>
      <w:bookmarkStart w:id="659" w:name="_Toc27181_WPSOffice_Level1"/>
      <w:r>
        <w:rPr>
          <w:rFonts w:hint="eastAsia" w:ascii="宋体" w:hAnsi="宋体" w:eastAsia="宋体" w:cs="宋体"/>
          <w:sz w:val="28"/>
          <w:szCs w:val="28"/>
          <w:lang w:val="zh-CN"/>
        </w:rPr>
        <w:t>一、</w:t>
      </w:r>
      <w:r>
        <w:rPr>
          <w:rFonts w:hint="eastAsia" w:ascii="宋体" w:hAnsi="宋体" w:eastAsia="宋体" w:cs="宋体"/>
          <w:b/>
          <w:bCs/>
          <w:sz w:val="28"/>
          <w:szCs w:val="28"/>
          <w:lang w:val="zh-CN"/>
        </w:rPr>
        <w:t>总则</w:t>
      </w:r>
      <w:bookmarkEnd w:id="659"/>
    </w:p>
    <w:p>
      <w:pPr>
        <w:tabs>
          <w:tab w:val="left" w:pos="567"/>
          <w:tab w:val="left" w:pos="600"/>
        </w:tabs>
        <w:autoSpaceDE w:val="0"/>
        <w:autoSpaceDN w:val="0"/>
        <w:adjustRightInd w:val="0"/>
        <w:spacing w:line="360" w:lineRule="auto"/>
        <w:ind w:left="600" w:hanging="600"/>
        <w:rPr>
          <w:rFonts w:ascii="宋体" w:hAnsi="宋体" w:eastAsia="宋体" w:cs="宋体"/>
          <w:b/>
          <w:bCs/>
          <w:szCs w:val="24"/>
          <w:lang w:val="zh-CN"/>
        </w:rPr>
      </w:pPr>
      <w:r>
        <w:rPr>
          <w:rFonts w:hint="eastAsia" w:ascii="宋体" w:hAnsi="宋体" w:eastAsia="宋体" w:cs="宋体"/>
          <w:b/>
          <w:bCs/>
          <w:szCs w:val="24"/>
          <w:lang w:val="zh-CN"/>
        </w:rPr>
        <w:t>1、一般规定</w:t>
      </w:r>
    </w:p>
    <w:p>
      <w:pPr>
        <w:autoSpaceDE w:val="0"/>
        <w:autoSpaceDN w:val="0"/>
        <w:adjustRightInd w:val="0"/>
        <w:spacing w:line="360" w:lineRule="auto"/>
        <w:ind w:left="567" w:hanging="567"/>
        <w:rPr>
          <w:rFonts w:ascii="宋体" w:hAnsi="宋体" w:eastAsia="宋体" w:cs="宋体"/>
          <w:kern w:val="0"/>
          <w:szCs w:val="32"/>
        </w:rPr>
      </w:pPr>
      <w:r>
        <w:rPr>
          <w:rFonts w:hint="eastAsia" w:ascii="宋体" w:hAnsi="宋体" w:eastAsia="宋体" w:cs="宋体"/>
          <w:szCs w:val="21"/>
          <w:lang w:val="zh-CN"/>
        </w:rPr>
        <w:t>1.1</w:t>
      </w:r>
      <w:r>
        <w:rPr>
          <w:rFonts w:hint="eastAsia" w:ascii="宋体" w:hAnsi="宋体" w:eastAsia="宋体" w:cs="宋体"/>
          <w:szCs w:val="21"/>
          <w:lang w:val="zh-CN"/>
        </w:rPr>
        <w:tab/>
      </w:r>
      <w:r>
        <w:rPr>
          <w:rFonts w:hint="eastAsia" w:ascii="宋体" w:hAnsi="宋体" w:eastAsia="宋体" w:cs="宋体"/>
          <w:kern w:val="0"/>
          <w:szCs w:val="21"/>
        </w:rPr>
        <w:t>东莞市水务集团供水有限公司供水厂10kV进线电缆委托代理维护服务项目</w:t>
      </w:r>
      <w:r>
        <w:rPr>
          <w:rFonts w:hint="eastAsia" w:ascii="宋体" w:hAnsi="宋体" w:eastAsia="宋体" w:cs="宋体"/>
          <w:szCs w:val="21"/>
          <w:lang w:val="zh-CN"/>
        </w:rPr>
        <w:t>(招标编号：DGDS2023-186</w:t>
      </w:r>
      <w:r>
        <w:rPr>
          <w:rFonts w:hint="eastAsia" w:ascii="宋体" w:hAnsi="宋体" w:eastAsia="宋体" w:cs="宋体"/>
          <w:kern w:val="0"/>
          <w:szCs w:val="32"/>
        </w:rPr>
        <w:t>)的</w:t>
      </w:r>
      <w:r>
        <w:rPr>
          <w:rFonts w:hint="eastAsia" w:ascii="宋体" w:hAnsi="宋体" w:eastAsia="宋体" w:cs="宋体"/>
          <w:szCs w:val="21"/>
          <w:lang w:val="zh-CN"/>
        </w:rPr>
        <w:t>招标</w:t>
      </w:r>
      <w:r>
        <w:rPr>
          <w:rFonts w:hint="eastAsia" w:ascii="宋体" w:hAnsi="宋体" w:eastAsia="宋体" w:cs="宋体"/>
          <w:kern w:val="0"/>
          <w:szCs w:val="32"/>
        </w:rPr>
        <w:t>按照《中华人民共和国招标投标法》等有关规定进行。</w:t>
      </w:r>
    </w:p>
    <w:p>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1.2</w:t>
      </w:r>
      <w:r>
        <w:rPr>
          <w:rFonts w:hint="eastAsia" w:ascii="宋体" w:hAnsi="宋体" w:eastAsia="宋体" w:cs="宋体"/>
          <w:szCs w:val="24"/>
          <w:lang w:val="zh-CN"/>
        </w:rPr>
        <w:tab/>
      </w:r>
      <w:r>
        <w:rPr>
          <w:rFonts w:hint="eastAsia" w:ascii="宋体" w:hAnsi="宋体" w:eastAsia="宋体" w:cs="宋体"/>
          <w:szCs w:val="24"/>
          <w:lang w:val="zh-CN"/>
        </w:rPr>
        <w:t>评标必须遵循公平、公正、诚实信用的原则。</w:t>
      </w:r>
    </w:p>
    <w:p>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1.3</w:t>
      </w:r>
      <w:r>
        <w:rPr>
          <w:rFonts w:hint="eastAsia" w:ascii="宋体" w:hAnsi="宋体" w:eastAsia="宋体" w:cs="宋体"/>
          <w:szCs w:val="24"/>
          <w:lang w:val="zh-CN"/>
        </w:rPr>
        <w:tab/>
      </w:r>
      <w:r>
        <w:rPr>
          <w:rFonts w:hint="eastAsia" w:ascii="宋体" w:hAnsi="宋体" w:eastAsia="宋体" w:cs="宋体"/>
          <w:szCs w:val="24"/>
          <w:lang w:val="zh-CN"/>
        </w:rPr>
        <w:t>招标代理机构</w:t>
      </w:r>
      <w:r>
        <w:rPr>
          <w:rFonts w:hint="eastAsia" w:ascii="宋体" w:hAnsi="宋体" w:eastAsia="宋体" w:cs="宋体"/>
          <w:kern w:val="0"/>
          <w:szCs w:val="32"/>
        </w:rPr>
        <w:t>(东莞市达盛招标代理有限公司）组</w:t>
      </w:r>
      <w:r>
        <w:rPr>
          <w:rFonts w:hint="eastAsia" w:ascii="宋体" w:hAnsi="宋体" w:eastAsia="宋体" w:cs="宋体"/>
          <w:szCs w:val="24"/>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1.4</w:t>
      </w:r>
      <w:r>
        <w:rPr>
          <w:rFonts w:hint="eastAsia" w:ascii="宋体" w:hAnsi="宋体" w:eastAsia="宋体" w:cs="宋体"/>
          <w:szCs w:val="24"/>
          <w:lang w:val="zh-CN"/>
        </w:rPr>
        <w:tab/>
      </w:r>
      <w:r>
        <w:rPr>
          <w:rFonts w:hint="eastAsia" w:ascii="宋体" w:hAnsi="宋体" w:eastAsia="宋体" w:cs="宋体"/>
          <w:szCs w:val="24"/>
          <w:lang w:val="zh-CN"/>
        </w:rPr>
        <w:t>评标按照招标文件规定的内容进行，采取综合评分</w:t>
      </w:r>
      <w:r>
        <w:rPr>
          <w:rFonts w:hint="eastAsia" w:ascii="宋体" w:hAnsi="宋体" w:eastAsia="宋体" w:cs="宋体"/>
          <w:szCs w:val="21"/>
        </w:rPr>
        <w:t>法进行评审</w:t>
      </w:r>
      <w:r>
        <w:rPr>
          <w:rFonts w:hint="eastAsia" w:ascii="宋体" w:hAnsi="宋体" w:eastAsia="宋体" w:cs="宋体"/>
          <w:szCs w:val="24"/>
          <w:lang w:val="zh-CN"/>
        </w:rPr>
        <w:t>。</w:t>
      </w:r>
    </w:p>
    <w:p>
      <w:pPr>
        <w:numPr>
          <w:ilvl w:val="1"/>
          <w:numId w:val="2"/>
        </w:numPr>
        <w:autoSpaceDE w:val="0"/>
        <w:autoSpaceDN w:val="0"/>
        <w:adjustRightInd w:val="0"/>
        <w:spacing w:line="360" w:lineRule="auto"/>
        <w:ind w:left="565" w:hanging="564" w:hangingChars="269"/>
        <w:jc w:val="left"/>
        <w:rPr>
          <w:rFonts w:ascii="宋体" w:hAnsi="宋体" w:eastAsia="宋体" w:cs="宋体"/>
          <w:szCs w:val="24"/>
          <w:lang w:val="zh-CN"/>
        </w:rPr>
      </w:pPr>
      <w:r>
        <w:rPr>
          <w:rFonts w:hint="eastAsia" w:ascii="宋体" w:hAnsi="宋体" w:eastAsia="宋体" w:cs="宋体"/>
          <w:szCs w:val="24"/>
        </w:rPr>
        <w:t xml:space="preserve"> </w:t>
      </w:r>
      <w:r>
        <w:rPr>
          <w:rFonts w:hint="eastAsia" w:ascii="宋体" w:hAnsi="宋体" w:eastAsia="宋体" w:cs="宋体"/>
          <w:szCs w:val="24"/>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sz w:val="24"/>
          <w:szCs w:val="24"/>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szCs w:val="24"/>
          <w:lang w:val="zh-CN"/>
        </w:rPr>
      </w:pPr>
      <w:r>
        <w:rPr>
          <w:rFonts w:hint="eastAsia" w:ascii="宋体" w:hAnsi="宋体" w:eastAsia="宋体" w:cs="宋体"/>
          <w:b/>
          <w:bCs/>
          <w:szCs w:val="24"/>
          <w:lang w:val="zh-CN"/>
        </w:rPr>
        <w:t>2、</w:t>
      </w:r>
      <w:r>
        <w:rPr>
          <w:rFonts w:hint="eastAsia" w:ascii="宋体" w:hAnsi="宋体" w:eastAsia="宋体" w:cs="宋体"/>
          <w:b/>
          <w:bCs/>
          <w:szCs w:val="24"/>
          <w:lang w:val="zh-CN"/>
        </w:rPr>
        <w:tab/>
      </w:r>
      <w:r>
        <w:rPr>
          <w:rFonts w:hint="eastAsia" w:ascii="宋体" w:hAnsi="宋体" w:eastAsia="宋体" w:cs="宋体"/>
          <w:b/>
          <w:bCs/>
          <w:szCs w:val="24"/>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2.1</w:t>
      </w:r>
      <w:r>
        <w:rPr>
          <w:rFonts w:hint="eastAsia" w:ascii="宋体" w:hAnsi="宋体" w:eastAsia="宋体" w:cs="宋体"/>
          <w:szCs w:val="24"/>
          <w:lang w:val="zh-CN"/>
        </w:rPr>
        <w:tab/>
      </w:r>
      <w:r>
        <w:rPr>
          <w:rFonts w:hint="eastAsia" w:ascii="宋体" w:hAnsi="宋体" w:eastAsia="宋体" w:cs="宋体"/>
          <w:szCs w:val="24"/>
          <w:lang w:val="zh-CN"/>
        </w:rPr>
        <w:t>评标委员会</w:t>
      </w:r>
      <w:r>
        <w:rPr>
          <w:rFonts w:hint="eastAsia" w:ascii="宋体" w:hAnsi="宋体" w:eastAsia="宋体" w:cs="宋体"/>
          <w:kern w:val="0"/>
          <w:szCs w:val="24"/>
        </w:rPr>
        <w:t>由招标人和技术、经济等方面的专家组成，成员为</w:t>
      </w:r>
      <w:r>
        <w:rPr>
          <w:rFonts w:ascii="宋体" w:hAnsi="宋体" w:eastAsia="宋体" w:cs="宋体"/>
          <w:kern w:val="0"/>
          <w:szCs w:val="24"/>
        </w:rPr>
        <w:t>5人以上（含5人）单数</w:t>
      </w:r>
      <w:r>
        <w:rPr>
          <w:rFonts w:hint="eastAsia" w:ascii="宋体" w:hAnsi="宋体" w:eastAsia="宋体" w:cs="宋体"/>
          <w:kern w:val="0"/>
          <w:szCs w:val="24"/>
        </w:rPr>
        <w:t>，其中技术、经济等方面的专家不少于成员总数的三分之二。</w:t>
      </w:r>
      <w:r>
        <w:rPr>
          <w:rFonts w:hint="eastAsia" w:ascii="宋体" w:hAnsi="宋体" w:eastAsia="宋体" w:cs="宋体"/>
          <w:szCs w:val="24"/>
          <w:lang w:val="zh-CN"/>
        </w:rPr>
        <w:t>专家依法从</w:t>
      </w:r>
      <w:r>
        <w:rPr>
          <w:rFonts w:hint="eastAsia" w:ascii="宋体" w:hAnsi="宋体" w:eastAsia="宋体" w:cs="宋体"/>
          <w:kern w:val="0"/>
          <w:szCs w:val="24"/>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2.2</w:t>
      </w:r>
      <w:r>
        <w:rPr>
          <w:rFonts w:hint="eastAsia" w:ascii="宋体" w:hAnsi="宋体" w:eastAsia="宋体" w:cs="宋体"/>
          <w:szCs w:val="24"/>
          <w:lang w:val="zh-CN"/>
        </w:rPr>
        <w:tab/>
      </w:r>
      <w:r>
        <w:rPr>
          <w:rFonts w:hint="eastAsia" w:ascii="宋体" w:hAnsi="宋体" w:eastAsia="宋体" w:cs="宋体"/>
          <w:szCs w:val="24"/>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2.3</w:t>
      </w:r>
      <w:r>
        <w:rPr>
          <w:rFonts w:hint="eastAsia" w:ascii="宋体" w:hAnsi="宋体" w:eastAsia="宋体" w:cs="宋体"/>
          <w:szCs w:val="24"/>
          <w:lang w:val="zh-CN"/>
        </w:rPr>
        <w:tab/>
      </w:r>
      <w:r>
        <w:rPr>
          <w:rFonts w:hint="eastAsia" w:ascii="宋体" w:hAnsi="宋体" w:eastAsia="宋体" w:cs="宋体"/>
          <w:szCs w:val="24"/>
          <w:lang w:val="zh-CN"/>
        </w:rPr>
        <w:t>评标工作组分成评标委员会、秘书组。</w:t>
      </w:r>
    </w:p>
    <w:p>
      <w:pPr>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2.4</w:t>
      </w:r>
      <w:r>
        <w:rPr>
          <w:rFonts w:hint="eastAsia" w:ascii="宋体" w:hAnsi="宋体" w:eastAsia="宋体" w:cs="宋体"/>
          <w:szCs w:val="24"/>
          <w:lang w:val="zh-CN"/>
        </w:rPr>
        <w:tab/>
      </w:r>
      <w:r>
        <w:rPr>
          <w:rFonts w:hint="eastAsia" w:ascii="宋体" w:hAnsi="宋体" w:eastAsia="宋体" w:cs="宋体"/>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sz w:val="24"/>
          <w:szCs w:val="24"/>
          <w:lang w:val="zh-CN"/>
        </w:rPr>
      </w:pPr>
    </w:p>
    <w:p>
      <w:p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b/>
          <w:szCs w:val="21"/>
          <w:lang w:val="zh-CN"/>
        </w:rPr>
        <w:t>3、</w:t>
      </w:r>
      <w:r>
        <w:rPr>
          <w:rFonts w:hint="eastAsia" w:ascii="宋体" w:hAnsi="宋体" w:eastAsia="宋体" w:cs="宋体"/>
          <w:b/>
          <w:bCs/>
          <w:szCs w:val="21"/>
          <w:lang w:val="zh-CN"/>
        </w:rPr>
        <w:t>评标</w:t>
      </w:r>
      <w:r>
        <w:rPr>
          <w:rFonts w:hint="eastAsia" w:ascii="宋体" w:hAnsi="宋体" w:eastAsia="宋体" w:cs="宋体"/>
          <w:b/>
          <w:bCs/>
          <w:szCs w:val="24"/>
          <w:lang w:val="zh-CN"/>
        </w:rPr>
        <w:t>委员会职责</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3.1  审查投标文件是否符合招标文件要求，并作出评价；</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3.3</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推荐中标候选人名单及排序；</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3.4</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kern w:val="0"/>
          <w:sz w:val="24"/>
          <w:szCs w:val="24"/>
          <w:lang w:val="zh-CN"/>
        </w:rPr>
      </w:pPr>
    </w:p>
    <w:p>
      <w:pPr>
        <w:tabs>
          <w:tab w:val="left" w:pos="720"/>
        </w:tabs>
        <w:autoSpaceDE w:val="0"/>
        <w:autoSpaceDN w:val="0"/>
        <w:adjustRightInd w:val="0"/>
        <w:spacing w:line="360" w:lineRule="auto"/>
        <w:rPr>
          <w:rFonts w:ascii="宋体" w:hAnsi="宋体" w:eastAsia="宋体" w:cs="宋体"/>
          <w:b/>
          <w:bCs/>
          <w:szCs w:val="21"/>
          <w:lang w:val="zh-CN"/>
        </w:rPr>
      </w:pPr>
      <w:r>
        <w:rPr>
          <w:rFonts w:hint="eastAsia" w:ascii="宋体" w:hAnsi="宋体" w:eastAsia="宋体" w:cs="宋体"/>
          <w:b/>
          <w:bCs/>
          <w:szCs w:val="21"/>
          <w:lang w:val="zh-CN"/>
        </w:rPr>
        <w:t>4、评标委员会义务</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4.1  遵纪守法，客观、公正、廉洁地履行职责；</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4.3  对评标过程和结果，以及投标人的商业秘密保密；</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4.4  参与评标报告的起草；</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4.5  配合有关部门的投诉处理工作；</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sz w:val="24"/>
          <w:szCs w:val="24"/>
          <w:lang w:val="zh-CN"/>
        </w:rPr>
      </w:pPr>
    </w:p>
    <w:p>
      <w:pPr>
        <w:tabs>
          <w:tab w:val="left" w:pos="1547"/>
        </w:tabs>
        <w:autoSpaceDE w:val="0"/>
        <w:autoSpaceDN w:val="0"/>
        <w:adjustRightInd w:val="0"/>
        <w:spacing w:line="360" w:lineRule="auto"/>
        <w:rPr>
          <w:rFonts w:ascii="宋体" w:hAnsi="宋体" w:eastAsia="宋体" w:cs="Times New Roman"/>
          <w:b/>
          <w:szCs w:val="24"/>
          <w:lang w:val="zh-CN"/>
        </w:rPr>
      </w:pPr>
      <w:r>
        <w:rPr>
          <w:rFonts w:hint="eastAsia" w:ascii="宋体" w:hAnsi="宋体" w:eastAsia="宋体" w:cs="宋体"/>
          <w:b/>
          <w:bCs/>
          <w:szCs w:val="21"/>
          <w:lang w:val="zh-CN"/>
        </w:rPr>
        <w:t>5、评审程序</w:t>
      </w:r>
    </w:p>
    <w:p>
      <w:pPr>
        <w:autoSpaceDE w:val="0"/>
        <w:autoSpaceDN w:val="0"/>
        <w:adjustRightInd w:val="0"/>
        <w:spacing w:line="360" w:lineRule="auto"/>
        <w:ind w:left="567" w:hanging="567"/>
        <w:rPr>
          <w:rFonts w:ascii="宋体" w:hAnsi="宋体" w:eastAsia="宋体" w:cs="Times New Roman"/>
          <w:b/>
          <w:szCs w:val="24"/>
          <w:lang w:val="zh-CN"/>
        </w:rPr>
      </w:pPr>
      <w:r>
        <w:rPr>
          <w:rFonts w:hint="eastAsia" w:ascii="宋体" w:hAnsi="宋体" w:eastAsia="宋体" w:cs="Times New Roman"/>
          <w:b/>
          <w:szCs w:val="24"/>
          <w:lang w:val="zh-CN"/>
        </w:rPr>
        <w:t>公开招标：</w:t>
      </w:r>
    </w:p>
    <w:p>
      <w:pPr>
        <w:autoSpaceDE w:val="0"/>
        <w:autoSpaceDN w:val="0"/>
        <w:adjustRightInd w:val="0"/>
        <w:spacing w:line="360" w:lineRule="auto"/>
        <w:ind w:left="567" w:hanging="567"/>
        <w:rPr>
          <w:rFonts w:ascii="宋体" w:hAnsi="宋体" w:eastAsia="宋体" w:cs="Times New Roman"/>
          <w:bCs/>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1</w:t>
      </w:r>
      <w:r>
        <w:rPr>
          <w:rFonts w:ascii="宋体" w:hAnsi="宋体" w:eastAsia="宋体" w:cs="Times New Roman"/>
          <w:szCs w:val="24"/>
          <w:lang w:val="zh-CN"/>
        </w:rPr>
        <w:tab/>
      </w:r>
      <w:r>
        <w:rPr>
          <w:rFonts w:hint="eastAsia" w:ascii="宋体" w:hAnsi="宋体" w:eastAsia="宋体" w:cs="Times New Roman"/>
          <w:bCs/>
          <w:szCs w:val="24"/>
          <w:lang w:val="zh-CN"/>
        </w:rPr>
        <w:t>评审首先由评标委员会对投标人的</w:t>
      </w:r>
      <w:r>
        <w:rPr>
          <w:rFonts w:hint="eastAsia" w:ascii="宋体" w:hAnsi="宋体" w:eastAsia="宋体" w:cs="Times New Roman"/>
          <w:szCs w:val="24"/>
          <w:lang w:val="zh-CN"/>
        </w:rPr>
        <w:t>投标</w:t>
      </w:r>
      <w:r>
        <w:rPr>
          <w:rFonts w:hint="eastAsia" w:ascii="宋体" w:hAnsi="宋体" w:eastAsia="宋体" w:cs="Times New Roman"/>
          <w:bCs/>
          <w:szCs w:val="24"/>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2</w:t>
      </w:r>
      <w:r>
        <w:rPr>
          <w:rFonts w:ascii="宋体" w:hAnsi="宋体" w:eastAsia="宋体" w:cs="Times New Roman"/>
          <w:szCs w:val="24"/>
          <w:lang w:val="zh-CN"/>
        </w:rPr>
        <w:tab/>
      </w:r>
      <w:r>
        <w:rPr>
          <w:rFonts w:hint="eastAsia" w:ascii="宋体" w:hAnsi="宋体" w:eastAsia="宋体" w:cs="Times New Roman"/>
          <w:bCs/>
          <w:szCs w:val="24"/>
          <w:lang w:val="zh-CN"/>
        </w:rPr>
        <w:t>评标</w:t>
      </w:r>
      <w:r>
        <w:rPr>
          <w:rFonts w:hint="eastAsia" w:ascii="宋体" w:hAnsi="宋体" w:eastAsia="宋体" w:cs="Arial"/>
          <w:szCs w:val="24"/>
          <w:lang w:val="zh-CN"/>
        </w:rPr>
        <w:t>委员会</w:t>
      </w:r>
      <w:r>
        <w:rPr>
          <w:rFonts w:hint="eastAsia" w:ascii="宋体" w:hAnsi="宋体" w:eastAsia="宋体" w:cs="Times New Roman"/>
          <w:szCs w:val="24"/>
          <w:lang w:val="zh-CN"/>
        </w:rPr>
        <w:t>对</w:t>
      </w:r>
      <w:r>
        <w:rPr>
          <w:rFonts w:hint="eastAsia" w:ascii="宋体" w:hAnsi="宋体" w:eastAsia="宋体" w:cs="Arial"/>
          <w:szCs w:val="24"/>
          <w:lang w:val="zh-CN"/>
        </w:rPr>
        <w:t>通过初审的</w:t>
      </w:r>
      <w:r>
        <w:rPr>
          <w:rFonts w:hint="eastAsia" w:ascii="宋体" w:hAnsi="宋体" w:eastAsia="宋体" w:cs="Times New Roman"/>
          <w:szCs w:val="24"/>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szCs w:val="24"/>
          <w:lang w:val="zh-CN"/>
        </w:rPr>
      </w:pPr>
      <w:r>
        <w:rPr>
          <w:rFonts w:hint="eastAsia" w:ascii="宋体" w:hAnsi="宋体" w:eastAsia="宋体" w:cs="Times New Roman"/>
          <w:szCs w:val="24"/>
          <w:lang w:val="zh-CN"/>
        </w:rPr>
        <w:t>5.4</w:t>
      </w:r>
      <w:r>
        <w:rPr>
          <w:rFonts w:ascii="宋体" w:hAnsi="宋体" w:eastAsia="宋体" w:cs="Times New Roman"/>
          <w:szCs w:val="24"/>
          <w:lang w:val="zh-CN"/>
        </w:rPr>
        <w:tab/>
      </w:r>
      <w:r>
        <w:rPr>
          <w:rFonts w:hint="eastAsia" w:ascii="宋体" w:hAnsi="宋体" w:eastAsia="宋体" w:cs="Times New Roman"/>
          <w:kern w:val="0"/>
          <w:szCs w:val="24"/>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kern w:val="0"/>
          <w:szCs w:val="24"/>
          <w:lang w:val="zh-CN"/>
        </w:rPr>
      </w:pPr>
      <w:r>
        <w:rPr>
          <w:rFonts w:hint="eastAsia" w:ascii="宋体" w:hAnsi="宋体" w:eastAsia="宋体" w:cs="Times New Roman"/>
          <w:kern w:val="0"/>
          <w:szCs w:val="24"/>
          <w:lang w:val="zh-CN"/>
        </w:rPr>
        <w:t>5.5  将各</w:t>
      </w:r>
      <w:r>
        <w:rPr>
          <w:rFonts w:hint="eastAsia" w:ascii="宋体" w:hAnsi="宋体" w:eastAsia="宋体" w:cs="Times New Roman"/>
          <w:szCs w:val="24"/>
          <w:lang w:val="zh-CN"/>
        </w:rPr>
        <w:t>评委对</w:t>
      </w:r>
      <w:r>
        <w:rPr>
          <w:rFonts w:hint="eastAsia" w:ascii="宋体" w:hAnsi="宋体" w:eastAsia="宋体" w:cs="Times New Roman"/>
          <w:kern w:val="0"/>
          <w:szCs w:val="24"/>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kern w:val="0"/>
          <w:szCs w:val="21"/>
        </w:rPr>
      </w:pPr>
      <w:r>
        <w:rPr>
          <w:rFonts w:hint="eastAsia" w:ascii="宋体" w:hAnsi="宋体" w:eastAsia="宋体" w:cs="Times New Roman"/>
          <w:bCs/>
          <w:kern w:val="0"/>
          <w:szCs w:val="24"/>
        </w:rPr>
        <w:t xml:space="preserve">5.6  </w:t>
      </w:r>
      <w:r>
        <w:rPr>
          <w:rFonts w:hint="eastAsia" w:ascii="宋体" w:hAnsi="宋体" w:eastAsia="宋体" w:cs="Times New Roman"/>
          <w:kern w:val="0"/>
          <w:szCs w:val="21"/>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szCs w:val="24"/>
          <w:lang w:val="zh-CN"/>
        </w:rPr>
      </w:pPr>
      <w:r>
        <w:rPr>
          <w:rFonts w:hint="eastAsia" w:ascii="宋体" w:hAnsi="宋体" w:eastAsia="宋体" w:cs="Times New Roman"/>
          <w:kern w:val="0"/>
          <w:szCs w:val="24"/>
          <w:lang w:val="zh-CN"/>
        </w:rPr>
        <w:t>5.</w:t>
      </w:r>
      <w:r>
        <w:rPr>
          <w:rFonts w:hint="eastAsia" w:ascii="宋体" w:hAnsi="宋体" w:eastAsia="宋体" w:cs="Times New Roman"/>
          <w:szCs w:val="24"/>
          <w:lang w:val="zh-CN"/>
        </w:rPr>
        <w:t>7</w:t>
      </w:r>
      <w:r>
        <w:rPr>
          <w:rFonts w:ascii="宋体" w:hAnsi="宋体" w:eastAsia="宋体" w:cs="Times New Roman"/>
          <w:szCs w:val="24"/>
          <w:lang w:val="zh-CN"/>
        </w:rPr>
        <w:tab/>
      </w:r>
      <w:r>
        <w:rPr>
          <w:rFonts w:hint="eastAsia" w:ascii="宋体" w:hAnsi="宋体" w:eastAsia="宋体" w:cs="Times New Roman"/>
          <w:kern w:val="0"/>
          <w:szCs w:val="24"/>
          <w:lang w:val="zh-CN"/>
        </w:rPr>
        <w:t>评标委员会</w:t>
      </w:r>
      <w:r>
        <w:rPr>
          <w:rFonts w:hint="eastAsia" w:ascii="宋体" w:hAnsi="宋体" w:eastAsia="宋体" w:cs="Times New Roman"/>
          <w:szCs w:val="24"/>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szCs w:val="24"/>
          <w:lang w:val="zh-CN"/>
        </w:rPr>
      </w:pPr>
    </w:p>
    <w:p>
      <w:pPr>
        <w:tabs>
          <w:tab w:val="left" w:pos="1140"/>
        </w:tabs>
        <w:autoSpaceDE w:val="0"/>
        <w:autoSpaceDN w:val="0"/>
        <w:adjustRightInd w:val="0"/>
        <w:spacing w:line="360" w:lineRule="auto"/>
        <w:jc w:val="center"/>
        <w:rPr>
          <w:rFonts w:ascii="宋体" w:hAnsi="宋体" w:eastAsia="宋体" w:cs="宋体"/>
          <w:b/>
          <w:bCs/>
          <w:sz w:val="28"/>
          <w:szCs w:val="28"/>
        </w:rPr>
      </w:pPr>
      <w:bookmarkStart w:id="660" w:name="_Toc19435_WPSOffice_Level1"/>
      <w:r>
        <w:rPr>
          <w:rFonts w:hint="eastAsia" w:ascii="宋体" w:hAnsi="宋体" w:eastAsia="宋体" w:cs="宋体"/>
          <w:b/>
          <w:bCs/>
          <w:sz w:val="28"/>
          <w:szCs w:val="28"/>
          <w:lang w:val="zh-CN"/>
        </w:rPr>
        <w:t>二、投标文件的初审</w:t>
      </w:r>
      <w:bookmarkEnd w:id="660"/>
    </w:p>
    <w:p>
      <w:pPr>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szCs w:val="24"/>
          <w:lang w:val="zh-CN"/>
        </w:rPr>
      </w:pPr>
      <w:r>
        <w:rPr>
          <w:rFonts w:hint="eastAsia" w:ascii="宋体" w:hAnsi="宋体" w:eastAsia="宋体" w:cs="宋体"/>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szCs w:val="24"/>
          <w:lang w:val="zh-CN"/>
        </w:rPr>
      </w:pPr>
      <w:r>
        <w:rPr>
          <w:rFonts w:hint="eastAsia" w:ascii="宋体" w:hAnsi="宋体" w:eastAsia="宋体" w:cs="宋体"/>
          <w:szCs w:val="24"/>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szCs w:val="24"/>
          <w:lang w:val="zh-CN"/>
        </w:rPr>
      </w:pPr>
      <w:r>
        <w:rPr>
          <w:rFonts w:hint="eastAsia" w:ascii="宋体" w:hAnsi="宋体" w:eastAsia="宋体" w:cs="宋体"/>
          <w:b/>
          <w:szCs w:val="24"/>
          <w:lang w:val="zh-CN"/>
        </w:rPr>
        <w:t>对是否符合实质性响应招标文件有争议的投标文件,评标委员会成员将以记名方式表决,根据少数服</w:t>
      </w:r>
      <w:r>
        <w:rPr>
          <w:rFonts w:hint="eastAsia" w:ascii="宋体" w:hAnsi="宋体" w:eastAsia="宋体" w:cs="宋体"/>
          <w:b/>
          <w:szCs w:val="24"/>
        </w:rPr>
        <w:t>从</w:t>
      </w:r>
      <w:r>
        <w:rPr>
          <w:rFonts w:hint="eastAsia" w:ascii="宋体" w:hAnsi="宋体" w:eastAsia="宋体" w:cs="宋体"/>
          <w:b/>
          <w:szCs w:val="24"/>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lang w:val="zh-CN"/>
        </w:rPr>
        <w:t>7、投标文件出现下列情况之一的，被认定为无效投标：</w:t>
      </w:r>
    </w:p>
    <w:p>
      <w:pPr>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lang w:val="zh-CN"/>
        </w:rPr>
        <w:t>7</w:t>
      </w:r>
      <w:r>
        <w:rPr>
          <w:rFonts w:ascii="宋体" w:hAnsi="宋体" w:eastAsia="宋体" w:cs="宋体"/>
          <w:b/>
          <w:szCs w:val="21"/>
          <w:lang w:val="zh-CN"/>
        </w:rPr>
        <w:t xml:space="preserve">.1  </w:t>
      </w:r>
      <w:r>
        <w:rPr>
          <w:rFonts w:hint="eastAsia" w:ascii="宋体" w:hAnsi="宋体" w:eastAsia="宋体" w:cs="宋体"/>
          <w:b/>
          <w:bCs/>
          <w:kern w:val="0"/>
          <w:szCs w:val="21"/>
        </w:rPr>
        <w:t>投标人未按招标文件要求交纳投标保证金的；</w:t>
      </w:r>
    </w:p>
    <w:p>
      <w:pPr>
        <w:tabs>
          <w:tab w:val="left" w:pos="567"/>
        </w:tabs>
        <w:spacing w:line="360" w:lineRule="auto"/>
        <w:ind w:left="632" w:hanging="632" w:hangingChars="300"/>
        <w:rPr>
          <w:rFonts w:ascii="宋体" w:hAnsi="宋体" w:eastAsia="宋体" w:cs="宋体"/>
          <w:b/>
          <w:bCs/>
          <w:kern w:val="0"/>
          <w:szCs w:val="21"/>
        </w:rPr>
      </w:pPr>
      <w:r>
        <w:rPr>
          <w:rFonts w:hint="eastAsia" w:ascii="宋体" w:hAnsi="宋体" w:eastAsia="宋体" w:cs="宋体"/>
          <w:b/>
          <w:bCs/>
          <w:kern w:val="0"/>
          <w:szCs w:val="21"/>
        </w:rPr>
        <w:t xml:space="preserve">7.2  </w:t>
      </w:r>
      <w:r>
        <w:rPr>
          <w:rFonts w:hint="eastAsia" w:ascii="宋体" w:hAnsi="宋体" w:eastAsia="宋体" w:cs="宋体"/>
          <w:b/>
          <w:kern w:val="0"/>
          <w:szCs w:val="21"/>
        </w:rPr>
        <w:t>投标文件中的投标报价未按照招标文件要求进行折扣系数报价的</w:t>
      </w:r>
      <w:r>
        <w:rPr>
          <w:rFonts w:hint="eastAsia" w:ascii="宋体" w:hAnsi="宋体" w:eastAsia="宋体" w:cs="宋体"/>
          <w:b/>
          <w:bCs/>
          <w:kern w:val="0"/>
          <w:szCs w:val="21"/>
        </w:rPr>
        <w:t>；</w:t>
      </w:r>
    </w:p>
    <w:p>
      <w:pPr>
        <w:tabs>
          <w:tab w:val="left" w:pos="567"/>
        </w:tabs>
        <w:spacing w:line="360" w:lineRule="auto"/>
        <w:ind w:left="632" w:hanging="632" w:hangingChars="300"/>
        <w:rPr>
          <w:rFonts w:ascii="宋体" w:hAnsi="宋体" w:eastAsia="宋体" w:cs="宋体"/>
          <w:b/>
          <w:kern w:val="0"/>
          <w:szCs w:val="21"/>
        </w:rPr>
      </w:pPr>
      <w:r>
        <w:rPr>
          <w:rFonts w:hint="eastAsia" w:ascii="宋体" w:hAnsi="宋体" w:eastAsia="宋体" w:cs="宋体"/>
          <w:b/>
          <w:kern w:val="0"/>
          <w:szCs w:val="21"/>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kern w:val="0"/>
          <w:szCs w:val="21"/>
        </w:rPr>
      </w:pPr>
      <w:r>
        <w:rPr>
          <w:rFonts w:hint="eastAsia" w:ascii="宋体" w:hAnsi="宋体" w:eastAsia="宋体" w:cs="宋体"/>
          <w:b/>
          <w:kern w:val="0"/>
          <w:szCs w:val="21"/>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kern w:val="0"/>
          <w:szCs w:val="21"/>
        </w:rPr>
      </w:pPr>
      <w:r>
        <w:rPr>
          <w:rFonts w:hint="eastAsia" w:ascii="宋体" w:hAnsi="宋体" w:eastAsia="宋体" w:cs="宋体"/>
          <w:b/>
          <w:bCs/>
          <w:kern w:val="0"/>
          <w:szCs w:val="21"/>
        </w:rPr>
        <w:t xml:space="preserve">7.5  </w:t>
      </w:r>
      <w:r>
        <w:rPr>
          <w:rFonts w:hint="eastAsia" w:ascii="宋体" w:hAnsi="宋体" w:eastAsia="宋体" w:cs="宋体"/>
          <w:b/>
          <w:kern w:val="0"/>
          <w:szCs w:val="21"/>
        </w:rPr>
        <w:t>投标人不符合合格投标人的基本条件[含未提供资格证明文件，或投标人（含其不具有独立法人资格的分支机构）被列入“信用中国”网站（www.creditchina.gov.cn）失信被执行人、重大税收违法案件当事人名单重大税收违法失信主体、政府采购严重违法失信行为记录名单（处罚期限届满的除外）]；</w:t>
      </w:r>
    </w:p>
    <w:p>
      <w:pPr>
        <w:spacing w:line="360" w:lineRule="auto"/>
        <w:ind w:left="527" w:hanging="527" w:hangingChars="250"/>
        <w:rPr>
          <w:rFonts w:ascii="宋体" w:hAnsi="宋体" w:eastAsia="宋体" w:cs="宋体"/>
          <w:b/>
          <w:bCs/>
          <w:kern w:val="0"/>
          <w:szCs w:val="21"/>
        </w:rPr>
      </w:pPr>
      <w:r>
        <w:rPr>
          <w:rFonts w:hint="eastAsia" w:ascii="宋体" w:hAnsi="宋体" w:eastAsia="宋体" w:cs="宋体"/>
          <w:b/>
          <w:bCs/>
          <w:kern w:val="0"/>
          <w:szCs w:val="21"/>
        </w:rPr>
        <w:t xml:space="preserve">7.6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kern w:val="0"/>
          <w:szCs w:val="21"/>
        </w:rPr>
      </w:pPr>
      <w:r>
        <w:rPr>
          <w:rFonts w:ascii="宋体" w:hAnsi="宋体" w:eastAsia="宋体" w:cs="宋体"/>
          <w:b/>
          <w:bCs/>
          <w:kern w:val="0"/>
          <w:szCs w:val="21"/>
        </w:rPr>
        <w:t>7.</w:t>
      </w:r>
      <w:r>
        <w:rPr>
          <w:rFonts w:hint="eastAsia" w:ascii="宋体" w:hAnsi="宋体" w:eastAsia="宋体" w:cs="宋体"/>
          <w:b/>
          <w:bCs/>
          <w:kern w:val="0"/>
          <w:szCs w:val="21"/>
        </w:rPr>
        <w:t>7</w:t>
      </w:r>
      <w:r>
        <w:rPr>
          <w:rFonts w:ascii="宋体" w:hAnsi="宋体" w:eastAsia="宋体" w:cs="宋体"/>
          <w:b/>
          <w:bCs/>
          <w:kern w:val="0"/>
          <w:szCs w:val="21"/>
        </w:rPr>
        <w:t xml:space="preserve">  </w:t>
      </w:r>
      <w:r>
        <w:rPr>
          <w:rFonts w:hint="eastAsia" w:ascii="宋体" w:hAnsi="宋体" w:eastAsia="宋体" w:cs="宋体"/>
          <w:b/>
          <w:bCs/>
          <w:kern w:val="0"/>
          <w:szCs w:val="21"/>
        </w:rPr>
        <w:t>投标有效期限不符合要求；</w:t>
      </w:r>
    </w:p>
    <w:p>
      <w:pPr>
        <w:spacing w:line="360" w:lineRule="auto"/>
        <w:ind w:left="527" w:hanging="527" w:hangingChars="250"/>
        <w:rPr>
          <w:rFonts w:ascii="宋体" w:hAnsi="宋体" w:eastAsia="宋体" w:cs="宋体"/>
          <w:b/>
          <w:bCs/>
          <w:kern w:val="0"/>
          <w:szCs w:val="21"/>
        </w:rPr>
      </w:pPr>
      <w:r>
        <w:rPr>
          <w:rFonts w:hint="eastAsia" w:ascii="宋体" w:hAnsi="宋体" w:eastAsia="宋体" w:cs="宋体"/>
          <w:b/>
          <w:bCs/>
          <w:kern w:val="0"/>
          <w:szCs w:val="21"/>
        </w:rPr>
        <w:t>7.8  投标文件未对招标范围内的全部内容进行投标报价</w:t>
      </w:r>
      <w:r>
        <w:rPr>
          <w:rFonts w:hint="eastAsia" w:ascii="宋体" w:hAnsi="宋体" w:eastAsia="宋体" w:cs="Times New Roman"/>
          <w:b/>
          <w:kern w:val="0"/>
          <w:szCs w:val="21"/>
        </w:rPr>
        <w:t>或投标方案不是唯一</w:t>
      </w:r>
      <w:r>
        <w:rPr>
          <w:rFonts w:hint="eastAsia" w:ascii="宋体" w:hAnsi="宋体" w:eastAsia="宋体" w:cs="宋体"/>
          <w:b/>
          <w:bCs/>
          <w:kern w:val="0"/>
          <w:szCs w:val="21"/>
        </w:rPr>
        <w:t>；</w:t>
      </w:r>
    </w:p>
    <w:p>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9</w:t>
      </w:r>
      <w:r>
        <w:rPr>
          <w:rFonts w:ascii="宋体" w:hAnsi="宋体" w:eastAsia="宋体" w:cs="Times New Roman"/>
          <w:b/>
          <w:kern w:val="0"/>
          <w:szCs w:val="21"/>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10</w:t>
      </w:r>
      <w:r>
        <w:rPr>
          <w:rFonts w:ascii="宋体" w:hAnsi="宋体" w:eastAsia="宋体" w:cs="Times New Roman"/>
          <w:b/>
          <w:kern w:val="0"/>
          <w:szCs w:val="21"/>
        </w:rPr>
        <w:t xml:space="preserve">  未填写或虚假填写《用户需求偏离表》的；</w:t>
      </w:r>
    </w:p>
    <w:p>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11</w:t>
      </w:r>
      <w:r>
        <w:rPr>
          <w:rFonts w:ascii="宋体" w:hAnsi="宋体" w:eastAsia="宋体" w:cs="Times New Roman"/>
          <w:b/>
          <w:kern w:val="0"/>
          <w:szCs w:val="21"/>
        </w:rPr>
        <w:t xml:space="preserve"> </w:t>
      </w:r>
      <w:r>
        <w:rPr>
          <w:rFonts w:hint="eastAsia" w:ascii="宋体" w:hAnsi="宋体" w:eastAsia="宋体" w:cs="Times New Roman"/>
          <w:b/>
          <w:kern w:val="0"/>
          <w:szCs w:val="21"/>
        </w:rPr>
        <w:t xml:space="preserve"> </w:t>
      </w:r>
      <w:r>
        <w:rPr>
          <w:rFonts w:ascii="宋体" w:hAnsi="宋体" w:eastAsia="宋体" w:cs="Times New Roman"/>
          <w:b/>
          <w:kern w:val="0"/>
          <w:szCs w:val="21"/>
        </w:rPr>
        <w:t>未</w:t>
      </w:r>
      <w:r>
        <w:rPr>
          <w:rFonts w:hint="eastAsia" w:ascii="宋体" w:hAnsi="宋体" w:eastAsia="宋体" w:cs="Times New Roman"/>
          <w:b/>
          <w:kern w:val="0"/>
          <w:szCs w:val="21"/>
        </w:rPr>
        <w:t>响应</w:t>
      </w:r>
      <w:r>
        <w:rPr>
          <w:rFonts w:ascii="宋体" w:hAnsi="宋体" w:eastAsia="宋体" w:cs="Times New Roman"/>
          <w:b/>
          <w:kern w:val="0"/>
          <w:szCs w:val="21"/>
        </w:rPr>
        <w:t>招标文件提出的实质性要求和条件（标注★的条款）</w:t>
      </w:r>
      <w:r>
        <w:rPr>
          <w:rFonts w:hint="eastAsia" w:ascii="宋体" w:hAnsi="宋体" w:eastAsia="宋体" w:cs="Times New Roman"/>
          <w:b/>
          <w:kern w:val="0"/>
          <w:szCs w:val="21"/>
        </w:rPr>
        <w:t>。</w:t>
      </w:r>
    </w:p>
    <w:p>
      <w:pPr>
        <w:autoSpaceDE w:val="0"/>
        <w:autoSpaceDN w:val="0"/>
        <w:adjustRightInd w:val="0"/>
        <w:spacing w:line="360" w:lineRule="auto"/>
        <w:ind w:left="315" w:hanging="315" w:hangingChars="150"/>
        <w:rPr>
          <w:rFonts w:ascii="宋体" w:hAnsi="宋体" w:eastAsia="宋体" w:cs="宋体"/>
          <w:kern w:val="0"/>
          <w:szCs w:val="24"/>
          <w:lang w:val="zh-CN"/>
        </w:rPr>
      </w:pPr>
      <w:r>
        <w:rPr>
          <w:rFonts w:hint="eastAsia" w:ascii="宋体" w:hAnsi="宋体" w:eastAsia="宋体" w:cs="宋体"/>
          <w:bCs/>
          <w:kern w:val="0"/>
          <w:szCs w:val="24"/>
          <w:lang w:val="zh-CN"/>
        </w:rPr>
        <w:t>8、</w:t>
      </w:r>
      <w:r>
        <w:rPr>
          <w:rFonts w:hint="eastAsia" w:ascii="宋体" w:hAnsi="宋体" w:eastAsia="宋体" w:cs="宋体"/>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kern w:val="0"/>
          <w:szCs w:val="21"/>
        </w:rPr>
      </w:pPr>
    </w:p>
    <w:p>
      <w:pPr>
        <w:tabs>
          <w:tab w:val="left" w:pos="1140"/>
        </w:tabs>
        <w:autoSpaceDE w:val="0"/>
        <w:autoSpaceDN w:val="0"/>
        <w:adjustRightInd w:val="0"/>
        <w:spacing w:line="360" w:lineRule="auto"/>
        <w:ind w:firstLine="3528" w:firstLineChars="1255"/>
        <w:jc w:val="left"/>
        <w:rPr>
          <w:rFonts w:ascii="宋体" w:hAnsi="宋体" w:eastAsia="宋体" w:cs="宋体"/>
          <w:b/>
          <w:bCs/>
          <w:sz w:val="28"/>
          <w:szCs w:val="28"/>
        </w:rPr>
      </w:pPr>
      <w:bookmarkStart w:id="661" w:name="_Toc4109_WPSOffice_Level1"/>
      <w:r>
        <w:rPr>
          <w:rFonts w:hint="eastAsia" w:ascii="宋体" w:hAnsi="宋体" w:eastAsia="宋体" w:cs="宋体"/>
          <w:b/>
          <w:bCs/>
          <w:sz w:val="28"/>
          <w:szCs w:val="28"/>
          <w:lang w:val="zh-CN"/>
        </w:rPr>
        <w:t>三、澄清有关问题</w:t>
      </w:r>
      <w:bookmarkEnd w:id="661"/>
    </w:p>
    <w:p>
      <w:pPr>
        <w:autoSpaceDE w:val="0"/>
        <w:autoSpaceDN w:val="0"/>
        <w:adjustRightInd w:val="0"/>
        <w:spacing w:line="360" w:lineRule="auto"/>
        <w:ind w:left="315" w:hanging="315" w:hangingChars="150"/>
        <w:rPr>
          <w:rFonts w:ascii="宋体" w:hAnsi="宋体" w:eastAsia="宋体" w:cs="宋体"/>
          <w:szCs w:val="24"/>
          <w:lang w:val="zh-CN"/>
        </w:rPr>
      </w:pPr>
      <w:r>
        <w:rPr>
          <w:rFonts w:hint="eastAsia" w:ascii="宋体" w:hAnsi="宋体" w:eastAsia="宋体" w:cs="宋体"/>
          <w:bCs/>
          <w:szCs w:val="24"/>
          <w:lang w:val="zh-CN"/>
        </w:rPr>
        <w:t>9、</w:t>
      </w:r>
      <w:r>
        <w:rPr>
          <w:rFonts w:hint="eastAsia" w:ascii="宋体" w:hAnsi="宋体" w:eastAsia="宋体" w:cs="宋体"/>
          <w:szCs w:val="24"/>
          <w:lang w:val="zh-CN"/>
        </w:rPr>
        <w:t>在</w:t>
      </w:r>
      <w:r>
        <w:rPr>
          <w:rFonts w:hint="eastAsia" w:ascii="宋体" w:hAnsi="宋体" w:eastAsia="宋体" w:cs="宋体"/>
          <w:kern w:val="0"/>
          <w:szCs w:val="24"/>
          <w:lang w:val="zh-CN"/>
        </w:rPr>
        <w:t>投标文件</w:t>
      </w:r>
      <w:r>
        <w:rPr>
          <w:rFonts w:hint="eastAsia" w:ascii="宋体" w:hAnsi="宋体" w:eastAsia="宋体" w:cs="宋体"/>
          <w:szCs w:val="24"/>
          <w:lang w:val="zh-CN"/>
        </w:rPr>
        <w:t>的商务、技术资格性检查及符合性检查过程中，</w:t>
      </w:r>
      <w:r>
        <w:rPr>
          <w:rFonts w:hint="eastAsia" w:ascii="宋体" w:hAnsi="宋体" w:eastAsia="宋体" w:cs="宋体"/>
          <w:kern w:val="0"/>
          <w:szCs w:val="24"/>
          <w:lang w:val="zh-CN"/>
        </w:rPr>
        <w:t>投标人</w:t>
      </w:r>
      <w:r>
        <w:rPr>
          <w:rFonts w:hint="eastAsia" w:ascii="宋体" w:hAnsi="宋体" w:eastAsia="宋体" w:cs="宋体"/>
          <w:szCs w:val="24"/>
          <w:lang w:val="zh-CN"/>
        </w:rPr>
        <w:t>可应评标委员会要求对</w:t>
      </w:r>
      <w:r>
        <w:rPr>
          <w:rFonts w:hint="eastAsia" w:ascii="宋体" w:hAnsi="宋体" w:eastAsia="宋体" w:cs="宋体"/>
          <w:kern w:val="0"/>
          <w:szCs w:val="24"/>
          <w:lang w:val="zh-CN"/>
        </w:rPr>
        <w:t>投标文件</w:t>
      </w:r>
      <w:r>
        <w:rPr>
          <w:rFonts w:hint="eastAsia" w:ascii="宋体" w:hAnsi="宋体" w:eastAsia="宋体" w:cs="宋体"/>
          <w:szCs w:val="24"/>
          <w:lang w:val="zh-CN"/>
        </w:rPr>
        <w:t>中有关问题进行书面澄清。该书面澄清作为其</w:t>
      </w:r>
      <w:r>
        <w:rPr>
          <w:rFonts w:hint="eastAsia" w:ascii="宋体" w:hAnsi="宋体" w:eastAsia="宋体" w:cs="宋体"/>
          <w:kern w:val="0"/>
          <w:szCs w:val="24"/>
          <w:lang w:val="zh-CN"/>
        </w:rPr>
        <w:t>投标文件</w:t>
      </w:r>
      <w:r>
        <w:rPr>
          <w:rFonts w:hint="eastAsia" w:ascii="宋体" w:hAnsi="宋体" w:eastAsia="宋体" w:cs="宋体"/>
          <w:szCs w:val="24"/>
          <w:lang w:val="zh-CN"/>
        </w:rPr>
        <w:t>的一部分。</w:t>
      </w:r>
    </w:p>
    <w:p>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9.1  对</w:t>
      </w:r>
      <w:r>
        <w:rPr>
          <w:rFonts w:hint="eastAsia" w:ascii="宋体" w:hAnsi="宋体" w:eastAsia="宋体" w:cs="宋体"/>
          <w:kern w:val="0"/>
          <w:szCs w:val="24"/>
          <w:lang w:val="zh-CN"/>
        </w:rPr>
        <w:t>投标文件</w:t>
      </w:r>
      <w:r>
        <w:rPr>
          <w:rFonts w:hint="eastAsia" w:ascii="宋体" w:hAnsi="宋体" w:eastAsia="宋体" w:cs="宋体"/>
          <w:szCs w:val="24"/>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szCs w:val="24"/>
          <w:lang w:val="zh-CN"/>
        </w:rPr>
      </w:pPr>
      <w:r>
        <w:rPr>
          <w:rFonts w:hint="eastAsia" w:ascii="宋体" w:hAnsi="宋体" w:eastAsia="宋体" w:cs="宋体"/>
          <w:szCs w:val="24"/>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kern w:val="0"/>
          <w:szCs w:val="21"/>
        </w:rPr>
      </w:pPr>
      <w:r>
        <w:rPr>
          <w:rFonts w:hint="eastAsia" w:ascii="宋体" w:hAnsi="宋体" w:eastAsia="宋体" w:cs="宋体"/>
          <w:kern w:val="0"/>
          <w:szCs w:val="21"/>
        </w:rPr>
        <w:t>9.4  投标文件报价计算错误的修正</w:t>
      </w:r>
    </w:p>
    <w:p>
      <w:pPr>
        <w:spacing w:line="360" w:lineRule="auto"/>
        <w:ind w:left="567" w:hanging="567" w:hangingChars="270"/>
        <w:jc w:val="left"/>
        <w:rPr>
          <w:rFonts w:ascii="宋体" w:hAnsi="宋体" w:eastAsia="宋体" w:cs="宋体"/>
          <w:kern w:val="0"/>
          <w:szCs w:val="21"/>
        </w:rPr>
      </w:pPr>
      <w:r>
        <w:rPr>
          <w:rFonts w:hint="eastAsia" w:ascii="宋体" w:hAnsi="宋体" w:eastAsia="宋体" w:cs="宋体"/>
          <w:kern w:val="0"/>
          <w:szCs w:val="21"/>
        </w:rPr>
        <w:t>（1）评标委员会将对确定为实质上响应招标文件要求的投标文件进行校核，看其是否有计算或表达上的错误，修正错误的原则为：</w:t>
      </w:r>
    </w:p>
    <w:p>
      <w:pPr>
        <w:spacing w:line="360" w:lineRule="auto"/>
        <w:ind w:firstLine="420" w:firstLineChars="200"/>
        <w:jc w:val="left"/>
        <w:rPr>
          <w:rFonts w:ascii="宋体" w:hAnsi="宋体" w:eastAsia="宋体" w:cs="宋体"/>
          <w:kern w:val="0"/>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rPr>
        <w:t>A</w:t>
      </w:r>
      <w:r>
        <w:rPr>
          <w:rFonts w:hint="eastAsia" w:ascii="宋体" w:hAnsi="宋体" w:eastAsia="宋体" w:cs="宋体"/>
          <w:kern w:val="0"/>
          <w:szCs w:val="21"/>
          <w:lang w:val="zh-CN"/>
        </w:rPr>
        <w:t>）投标报价当以数字表示的报价系数与以文字表示的报价系数不一致时，以文字表示的报价系数为准；</w:t>
      </w:r>
    </w:p>
    <w:p>
      <w:pPr>
        <w:spacing w:line="360" w:lineRule="auto"/>
        <w:ind w:firstLine="420" w:firstLineChars="200"/>
        <w:jc w:val="left"/>
        <w:rPr>
          <w:rFonts w:ascii="宋体" w:hAnsi="宋体" w:eastAsia="宋体" w:cs="Times New Roman"/>
          <w:kern w:val="0"/>
          <w:sz w:val="24"/>
          <w:szCs w:val="24"/>
        </w:rPr>
      </w:pPr>
      <w:r>
        <w:rPr>
          <w:rFonts w:hint="eastAsia" w:ascii="宋体" w:hAnsi="宋体" w:eastAsia="宋体" w:cs="宋体"/>
          <w:kern w:val="0"/>
          <w:szCs w:val="21"/>
          <w:lang w:val="zh-CN"/>
        </w:rPr>
        <w:t>（</w:t>
      </w:r>
      <w:r>
        <w:rPr>
          <w:rFonts w:hint="eastAsia" w:ascii="宋体" w:hAnsi="宋体" w:eastAsia="宋体" w:cs="宋体"/>
          <w:kern w:val="0"/>
          <w:szCs w:val="21"/>
        </w:rPr>
        <w:t>B</w:t>
      </w:r>
      <w:r>
        <w:rPr>
          <w:rFonts w:hint="eastAsia" w:ascii="宋体" w:hAnsi="宋体" w:eastAsia="宋体" w:cs="宋体"/>
          <w:kern w:val="0"/>
          <w:szCs w:val="21"/>
          <w:lang w:val="zh-CN"/>
        </w:rPr>
        <w:t>）按前述修正原则排序依次进行修正至唯一值后的报价表经双方确认后，作为合同文件的组成部分。</w:t>
      </w:r>
    </w:p>
    <w:p>
      <w:pPr>
        <w:spacing w:line="360" w:lineRule="auto"/>
        <w:ind w:left="567" w:hanging="567" w:hangingChars="270"/>
        <w:rPr>
          <w:rFonts w:ascii="宋体" w:hAnsi="宋体" w:eastAsia="宋体" w:cs="宋体"/>
          <w:b/>
          <w:kern w:val="0"/>
          <w:szCs w:val="21"/>
          <w:lang w:val="zh-CN"/>
        </w:rPr>
      </w:pPr>
      <w:r>
        <w:rPr>
          <w:rFonts w:hint="eastAsia" w:ascii="宋体" w:hAnsi="宋体" w:eastAsia="宋体" w:cs="宋体"/>
          <w:kern w:val="0"/>
          <w:szCs w:val="21"/>
          <w:lang w:val="zh-CN"/>
        </w:rPr>
        <w:t>（2）</w:t>
      </w:r>
      <w:r>
        <w:rPr>
          <w:rFonts w:hint="eastAsia" w:ascii="宋体" w:hAnsi="宋体" w:eastAsia="宋体" w:cs="宋体"/>
          <w:b/>
          <w:kern w:val="0"/>
          <w:szCs w:val="21"/>
          <w:u w:val="single"/>
          <w:lang w:val="zh-CN"/>
        </w:rPr>
        <w:t>按上述修正</w:t>
      </w:r>
      <w:r>
        <w:rPr>
          <w:rFonts w:hint="eastAsia" w:ascii="宋体" w:hAnsi="宋体" w:eastAsia="宋体" w:cs="宋体"/>
          <w:b/>
          <w:kern w:val="0"/>
          <w:szCs w:val="21"/>
          <w:u w:val="single"/>
        </w:rPr>
        <w:t>错误</w:t>
      </w:r>
      <w:r>
        <w:rPr>
          <w:rFonts w:hint="eastAsia" w:ascii="宋体" w:hAnsi="宋体" w:eastAsia="宋体" w:cs="宋体"/>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kern w:val="0"/>
          <w:szCs w:val="21"/>
          <w:lang w:val="zh-CN"/>
        </w:rPr>
        <w:t>。</w:t>
      </w:r>
    </w:p>
    <w:p>
      <w:pPr>
        <w:spacing w:line="360" w:lineRule="auto"/>
        <w:ind w:left="567" w:hanging="567" w:hangingChars="270"/>
        <w:rPr>
          <w:rFonts w:ascii="宋体" w:hAnsi="宋体" w:eastAsia="宋体" w:cs="宋体"/>
          <w:kern w:val="0"/>
          <w:szCs w:val="21"/>
          <w:lang w:val="zh-CN"/>
        </w:rPr>
      </w:pPr>
      <w:r>
        <w:rPr>
          <w:rFonts w:hint="eastAsia" w:ascii="宋体" w:hAnsi="宋体" w:eastAsia="宋体" w:cs="宋体"/>
          <w:kern w:val="0"/>
          <w:szCs w:val="21"/>
          <w:lang w:val="zh-CN"/>
        </w:rPr>
        <w:t>9.5  若投标人出现超低报价，有可能影响服务质量和不能诚信履约的，</w:t>
      </w:r>
      <w:r>
        <w:rPr>
          <w:rFonts w:hint="eastAsia" w:ascii="宋体" w:hAnsi="宋体" w:eastAsia="宋体" w:cs="宋体"/>
          <w:bCs/>
          <w:szCs w:val="21"/>
          <w:lang w:val="zh-CN"/>
        </w:rPr>
        <w:t>评标委员会将要求该投标人作出书面说明并提供相关证明材料，以确定投标人是否以低于企业成本价报价。</w:t>
      </w:r>
      <w:r>
        <w:rPr>
          <w:rFonts w:hint="eastAsia" w:ascii="宋体" w:hAnsi="宋体" w:eastAsia="宋体" w:cs="宋体"/>
          <w:b/>
          <w:szCs w:val="21"/>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sz w:val="28"/>
          <w:szCs w:val="28"/>
          <w:lang w:val="zh-CN"/>
        </w:rPr>
      </w:pPr>
      <w:bookmarkStart w:id="662" w:name="_Toc8518_WPSOffice_Level1"/>
    </w:p>
    <w:p>
      <w:pPr>
        <w:autoSpaceDE w:val="0"/>
        <w:autoSpaceDN w:val="0"/>
        <w:adjustRightInd w:val="0"/>
        <w:spacing w:line="360" w:lineRule="auto"/>
        <w:jc w:val="center"/>
        <w:rPr>
          <w:rFonts w:ascii="宋体" w:hAnsi="宋体" w:eastAsia="宋体" w:cs="宋体"/>
          <w:b/>
          <w:bCs/>
          <w:sz w:val="28"/>
          <w:szCs w:val="28"/>
        </w:rPr>
      </w:pPr>
      <w:r>
        <w:rPr>
          <w:rFonts w:hint="eastAsia" w:ascii="宋体" w:hAnsi="宋体" w:eastAsia="宋体" w:cs="宋体"/>
          <w:b/>
          <w:bCs/>
          <w:sz w:val="28"/>
          <w:szCs w:val="28"/>
          <w:lang w:val="zh-CN"/>
        </w:rPr>
        <w:t>四、比较和评价</w:t>
      </w:r>
      <w:bookmarkEnd w:id="662"/>
    </w:p>
    <w:p>
      <w:pPr>
        <w:autoSpaceDE w:val="0"/>
        <w:autoSpaceDN w:val="0"/>
        <w:adjustRightInd w:val="0"/>
        <w:spacing w:line="360" w:lineRule="auto"/>
        <w:ind w:left="422" w:leftChars="1" w:hanging="420" w:hangingChars="200"/>
        <w:rPr>
          <w:rFonts w:ascii="宋体" w:hAnsi="宋体" w:eastAsia="宋体" w:cs="宋体"/>
          <w:szCs w:val="24"/>
          <w:lang w:val="zh-CN"/>
        </w:rPr>
      </w:pPr>
      <w:r>
        <w:rPr>
          <w:rFonts w:hint="eastAsia" w:ascii="宋体" w:hAnsi="宋体" w:eastAsia="宋体" w:cs="宋体"/>
          <w:bCs/>
          <w:szCs w:val="24"/>
          <w:lang w:val="zh-CN"/>
        </w:rPr>
        <w:t>10、</w:t>
      </w:r>
      <w:r>
        <w:rPr>
          <w:rFonts w:hint="eastAsia" w:ascii="宋体" w:hAnsi="宋体" w:eastAsia="宋体" w:cs="宋体"/>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szCs w:val="24"/>
          <w:lang w:val="zh-CN"/>
        </w:rPr>
      </w:pPr>
    </w:p>
    <w:p>
      <w:pPr>
        <w:tabs>
          <w:tab w:val="left" w:pos="1701"/>
        </w:tabs>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11、评委打分办法</w:t>
      </w:r>
    </w:p>
    <w:p>
      <w:pPr>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ascii="宋体" w:hAnsi="宋体" w:eastAsia="宋体" w:cs="宋体"/>
          <w:kern w:val="0"/>
          <w:szCs w:val="21"/>
        </w:rPr>
      </w:pPr>
      <w:r>
        <w:rPr>
          <w:rFonts w:ascii="宋体" w:hAnsi="宋体" w:eastAsia="宋体" w:cs="Times New Roman"/>
          <w:szCs w:val="24"/>
          <w:lang w:val="zh-CN"/>
        </w:rPr>
        <w:t>11</w:t>
      </w:r>
      <w:r>
        <w:rPr>
          <w:rFonts w:hint="eastAsia" w:ascii="宋体" w:hAnsi="宋体" w:eastAsia="宋体" w:cs="Times New Roman"/>
          <w:szCs w:val="24"/>
          <w:lang w:val="zh-CN"/>
        </w:rPr>
        <w:t>.3 评分主要是为比较各投标人的商务、技术</w:t>
      </w:r>
      <w:r>
        <w:rPr>
          <w:rFonts w:hint="eastAsia" w:ascii="宋体" w:hAnsi="宋体" w:eastAsia="宋体" w:cs="Times New Roman"/>
          <w:szCs w:val="24"/>
        </w:rPr>
        <w:t>和</w:t>
      </w:r>
      <w:r>
        <w:rPr>
          <w:rFonts w:hint="eastAsia" w:ascii="宋体" w:hAnsi="宋体" w:eastAsia="宋体" w:cs="Times New Roman"/>
          <w:szCs w:val="24"/>
          <w:lang w:val="zh-CN"/>
        </w:rPr>
        <w:t>价格综合排序。</w:t>
      </w:r>
      <w:r>
        <w:rPr>
          <w:rFonts w:hint="eastAsia" w:ascii="宋体" w:hAnsi="宋体" w:eastAsia="宋体" w:cs="宋体"/>
          <w:kern w:val="0"/>
          <w:szCs w:val="21"/>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ascii="宋体" w:hAnsi="宋体" w:eastAsia="宋体" w:cs="宋体"/>
          <w:kern w:val="0"/>
          <w:szCs w:val="21"/>
        </w:rPr>
      </w:pPr>
      <w:r>
        <w:rPr>
          <w:rFonts w:hint="eastAsia" w:ascii="宋体" w:hAnsi="宋体" w:eastAsia="宋体" w:cs="宋体"/>
          <w:kern w:val="0"/>
          <w:szCs w:val="21"/>
        </w:rPr>
        <w:t>（1）评标委员会首先对商务标进行评审，按评标标准打分后，取所有评委评分的平均值得出该投标人的商务评分；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ascii="宋体" w:hAnsi="宋体" w:eastAsia="宋体" w:cs="宋体"/>
          <w:szCs w:val="21"/>
        </w:rPr>
      </w:pPr>
      <w:r>
        <w:rPr>
          <w:rFonts w:hint="eastAsia" w:ascii="宋体" w:hAnsi="宋体" w:eastAsia="宋体" w:cs="宋体"/>
          <w:kern w:val="0"/>
          <w:szCs w:val="21"/>
        </w:rPr>
        <w:t>（2）然后评标委员会对技术标进行评审，按评标标准打分后，</w:t>
      </w:r>
      <w:r>
        <w:rPr>
          <w:rFonts w:hint="eastAsia" w:ascii="宋体" w:hAnsi="宋体" w:eastAsia="宋体" w:cs="宋体"/>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宋体"/>
          <w:kern w:val="0"/>
          <w:szCs w:val="21"/>
        </w:rPr>
        <w:t>（3）最后评标委员会对报价进行评审，按评标标准计算得出该投标人的报价评分。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1</w:t>
      </w:r>
      <w:r>
        <w:rPr>
          <w:rFonts w:hint="eastAsia" w:ascii="宋体" w:hAnsi="宋体" w:eastAsia="宋体" w:cs="Times New Roman"/>
          <w:szCs w:val="24"/>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2</w:t>
      </w:r>
      <w:r>
        <w:rPr>
          <w:rFonts w:hint="eastAsia" w:ascii="宋体" w:hAnsi="宋体" w:eastAsia="宋体" w:cs="Times New Roman"/>
          <w:szCs w:val="24"/>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3</w:t>
      </w:r>
      <w:r>
        <w:rPr>
          <w:rFonts w:hint="eastAsia" w:ascii="宋体" w:hAnsi="宋体" w:eastAsia="宋体" w:cs="Times New Roman"/>
          <w:szCs w:val="24"/>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szCs w:val="24"/>
          <w:lang w:val="zh-CN"/>
        </w:rPr>
      </w:pPr>
    </w:p>
    <w:p>
      <w:pPr>
        <w:tabs>
          <w:tab w:val="left" w:pos="1701"/>
        </w:tabs>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kern w:val="0"/>
                <w:sz w:val="22"/>
                <w:lang w:val="zh-CN"/>
              </w:rPr>
            </w:pPr>
            <w:r>
              <w:rPr>
                <w:rFonts w:hint="eastAsia" w:ascii="宋体" w:hAnsi="宋体" w:eastAsia="宋体" w:cs="宋体"/>
                <w:b/>
                <w:kern w:val="0"/>
                <w:sz w:val="22"/>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kern w:val="0"/>
                <w:sz w:val="22"/>
                <w:lang w:val="zh-CN"/>
              </w:rPr>
            </w:pPr>
            <w:r>
              <w:rPr>
                <w:rFonts w:hint="eastAsia" w:ascii="宋体" w:hAnsi="宋体" w:eastAsia="宋体" w:cs="宋体"/>
                <w:b/>
                <w:kern w:val="0"/>
                <w:sz w:val="22"/>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kern w:val="0"/>
                <w:sz w:val="22"/>
                <w:lang w:val="zh-CN"/>
              </w:rPr>
            </w:pPr>
            <w:r>
              <w:rPr>
                <w:rFonts w:hint="eastAsia" w:ascii="宋体" w:hAnsi="宋体" w:eastAsia="宋体" w:cs="宋体"/>
                <w:b/>
                <w:szCs w:val="21"/>
              </w:rPr>
              <w:t>30</w:t>
            </w:r>
            <w:r>
              <w:rPr>
                <w:rFonts w:hint="eastAsia" w:ascii="宋体" w:hAnsi="宋体" w:eastAsia="宋体" w:cs="宋体"/>
                <w:b/>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kern w:val="0"/>
                <w:sz w:val="22"/>
                <w:lang w:val="zh-CN"/>
              </w:rPr>
            </w:pPr>
            <w:r>
              <w:rPr>
                <w:rFonts w:hint="eastAsia" w:ascii="宋体" w:hAnsi="宋体" w:eastAsia="宋体" w:cs="宋体"/>
                <w:b/>
                <w:szCs w:val="21"/>
              </w:rPr>
              <w:t>30</w:t>
            </w:r>
            <w:r>
              <w:rPr>
                <w:rFonts w:hint="eastAsia" w:ascii="宋体" w:hAnsi="宋体" w:eastAsia="宋体" w:cs="宋体"/>
                <w:b/>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kern w:val="0"/>
                <w:sz w:val="22"/>
                <w:lang w:val="zh-CN"/>
              </w:rPr>
            </w:pPr>
            <w:r>
              <w:rPr>
                <w:rFonts w:hint="eastAsia" w:ascii="宋体" w:hAnsi="宋体" w:eastAsia="宋体" w:cs="宋体"/>
                <w:b/>
                <w:szCs w:val="21"/>
              </w:rPr>
              <w:t>40</w:t>
            </w:r>
            <w:r>
              <w:rPr>
                <w:rFonts w:hint="eastAsia" w:ascii="宋体" w:hAnsi="宋体" w:eastAsia="宋体" w:cs="宋体"/>
                <w:b/>
                <w:szCs w:val="21"/>
                <w:lang w:val="zh-CN"/>
              </w:rPr>
              <w:t>分</w:t>
            </w:r>
          </w:p>
        </w:tc>
      </w:tr>
    </w:tbl>
    <w:p>
      <w:pPr>
        <w:tabs>
          <w:tab w:val="left" w:pos="585"/>
        </w:tabs>
        <w:autoSpaceDE w:val="0"/>
        <w:autoSpaceDN w:val="0"/>
        <w:adjustRightInd w:val="0"/>
        <w:spacing w:line="360" w:lineRule="auto"/>
        <w:rPr>
          <w:rFonts w:ascii="宋体" w:hAnsi="宋体" w:eastAsia="宋体" w:cs="宋体"/>
          <w:b/>
          <w:szCs w:val="21"/>
        </w:rPr>
      </w:pPr>
      <w:bookmarkStart w:id="663" w:name="_Toc18349_WPSOffice_Level2"/>
    </w:p>
    <w:p>
      <w:pPr>
        <w:tabs>
          <w:tab w:val="left" w:pos="585"/>
        </w:tabs>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rPr>
        <w:t>（1）</w:t>
      </w:r>
      <w:r>
        <w:rPr>
          <w:rFonts w:hint="eastAsia" w:ascii="宋体" w:hAnsi="宋体" w:eastAsia="宋体" w:cs="宋体"/>
          <w:b/>
          <w:szCs w:val="21"/>
          <w:lang w:val="zh-CN"/>
        </w:rPr>
        <w:t>商务：总分</w:t>
      </w:r>
      <w:r>
        <w:rPr>
          <w:rFonts w:hint="eastAsia" w:ascii="宋体" w:hAnsi="宋体" w:eastAsia="宋体" w:cs="宋体"/>
          <w:b/>
          <w:szCs w:val="21"/>
        </w:rPr>
        <w:t>30</w:t>
      </w:r>
      <w:r>
        <w:rPr>
          <w:rFonts w:hint="eastAsia" w:ascii="宋体" w:hAnsi="宋体" w:eastAsia="宋体" w:cs="宋体"/>
          <w:b/>
          <w:szCs w:val="21"/>
          <w:lang w:val="zh-CN"/>
        </w:rPr>
        <w:t>分</w:t>
      </w:r>
      <w:bookmarkEnd w:id="663"/>
    </w:p>
    <w:tbl>
      <w:tblPr>
        <w:tblStyle w:val="37"/>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305"/>
        <w:gridCol w:w="7368"/>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b/>
                <w:szCs w:val="21"/>
              </w:rPr>
            </w:pPr>
            <w:bookmarkStart w:id="664" w:name="_Toc11639_WPSOffice_Level2"/>
            <w:r>
              <w:rPr>
                <w:rFonts w:hint="eastAsia" w:ascii="宋体" w:hAnsi="宋体" w:eastAsia="宋体" w:cs="宋体"/>
                <w:b/>
                <w:kern w:val="0"/>
                <w:szCs w:val="21"/>
                <w:lang w:bidi="ar"/>
              </w:rPr>
              <w:t>序号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b/>
                <w:szCs w:val="21"/>
              </w:rPr>
            </w:pPr>
            <w:r>
              <w:rPr>
                <w:rFonts w:hint="eastAsia" w:ascii="宋体" w:hAnsi="宋体" w:eastAsia="宋体" w:cs="宋体"/>
                <w:b/>
                <w:kern w:val="0"/>
                <w:szCs w:val="21"/>
                <w:lang w:val="zh-CN" w:bidi="ar"/>
              </w:rPr>
              <w:t>评审内容</w:t>
            </w:r>
          </w:p>
        </w:tc>
        <w:tc>
          <w:tcPr>
            <w:tcW w:w="736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b/>
                <w:szCs w:val="21"/>
              </w:rPr>
            </w:pPr>
            <w:r>
              <w:rPr>
                <w:rFonts w:hint="eastAsia" w:ascii="宋体" w:hAnsi="宋体" w:eastAsia="宋体" w:cs="宋体"/>
                <w:b/>
                <w:kern w:val="0"/>
                <w:szCs w:val="21"/>
                <w:lang w:bidi="ar"/>
              </w:rPr>
              <w:t>评审细则</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b/>
                <w:szCs w:val="21"/>
              </w:rPr>
            </w:pPr>
            <w:r>
              <w:rPr>
                <w:rFonts w:hint="eastAsia" w:ascii="宋体" w:hAnsi="宋体" w:eastAsia="宋体" w:cs="宋体"/>
                <w:b/>
                <w:kern w:val="0"/>
                <w:szCs w:val="21"/>
                <w:lang w:bidi="ar"/>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b/>
                <w:szCs w:val="21"/>
              </w:rPr>
            </w:pPr>
            <w:r>
              <w:rPr>
                <w:rFonts w:hint="eastAsia" w:ascii="宋体" w:hAnsi="宋体" w:eastAsia="宋体" w:cs="宋体"/>
                <w:kern w:val="0"/>
                <w:szCs w:val="21"/>
                <w:lang w:bidi="ar"/>
              </w:rPr>
              <w:t>1</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kern w:val="0"/>
                <w:szCs w:val="21"/>
                <w:lang w:val="zh-CN" w:bidi="ar"/>
              </w:rPr>
              <w:t>财务状况</w:t>
            </w:r>
          </w:p>
        </w:tc>
        <w:tc>
          <w:tcPr>
            <w:tcW w:w="73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before="0" w:beforeAutospacing="0" w:after="0" w:afterAutospacing="0" w:line="360" w:lineRule="auto"/>
              <w:jc w:val="both"/>
              <w:rPr>
                <w:rFonts w:eastAsia="宋体" w:cs="宋体"/>
                <w:sz w:val="21"/>
                <w:szCs w:val="21"/>
              </w:rPr>
            </w:pPr>
            <w:r>
              <w:rPr>
                <w:rFonts w:hint="eastAsia" w:eastAsia="宋体" w:cs="宋体"/>
                <w:sz w:val="21"/>
                <w:szCs w:val="21"/>
              </w:rPr>
              <w:t>投标人2020年-2022年三个年度，每具有1个年度盈利的得1分，满分3分。</w:t>
            </w:r>
          </w:p>
          <w:p>
            <w:pPr>
              <w:pStyle w:val="32"/>
              <w:spacing w:before="0" w:beforeAutospacing="0" w:after="0" w:afterAutospacing="0" w:line="360" w:lineRule="auto"/>
              <w:jc w:val="both"/>
              <w:rPr>
                <w:rFonts w:eastAsia="宋体" w:cs="宋体"/>
                <w:b/>
                <w:sz w:val="21"/>
                <w:szCs w:val="21"/>
                <w:lang w:val="zh-CN"/>
              </w:rPr>
            </w:pPr>
            <w:r>
              <w:rPr>
                <w:rFonts w:hint="eastAsia" w:eastAsia="宋体" w:cs="宋体"/>
                <w:b/>
                <w:sz w:val="21"/>
                <w:szCs w:val="21"/>
                <w:lang w:val="zh-CN"/>
              </w:rPr>
              <w:t>注：盈利指净利润为正数（非零、非负数），投标人应提供2020年、2021年、2022年三个年度的财务报表，净利润以经审计的财务报表为准，应提供经独立会计师事务所审计过的有效的财务报表复印件，未提供前述财务报表或财务报表未能反映净利润的，不得分。</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lang w:val="zh-CN"/>
              </w:rPr>
            </w:pPr>
            <w:r>
              <w:rPr>
                <w:rFonts w:hint="eastAsia" w:ascii="宋体" w:hAnsi="宋体" w:eastAsia="宋体" w:cs="宋体"/>
                <w:kern w:val="0"/>
                <w:szCs w:val="21"/>
                <w:lang w:val="zh-CN" w:bidi="ar"/>
              </w:rPr>
              <w:t>标准化管理水平</w:t>
            </w:r>
          </w:p>
        </w:tc>
        <w:tc>
          <w:tcPr>
            <w:tcW w:w="73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tabs>
                <w:tab w:val="left" w:pos="134"/>
              </w:tabs>
              <w:spacing w:before="0" w:beforeAutospacing="0" w:after="0" w:afterAutospacing="0" w:line="360" w:lineRule="auto"/>
              <w:rPr>
                <w:rFonts w:eastAsia="宋体" w:cs="宋体"/>
                <w:sz w:val="21"/>
                <w:szCs w:val="21"/>
              </w:rPr>
            </w:pPr>
            <w:r>
              <w:rPr>
                <w:rFonts w:hint="eastAsia" w:eastAsia="宋体" w:cs="宋体"/>
                <w:sz w:val="21"/>
                <w:szCs w:val="21"/>
              </w:rPr>
              <w:t>（1）投标人具有有效期内的ISO9001质量管理体系认证证书的，得1分；</w:t>
            </w:r>
          </w:p>
          <w:p>
            <w:pPr>
              <w:pStyle w:val="32"/>
              <w:tabs>
                <w:tab w:val="left" w:pos="134"/>
              </w:tabs>
              <w:spacing w:before="0" w:beforeAutospacing="0" w:after="0" w:afterAutospacing="0" w:line="360" w:lineRule="auto"/>
              <w:rPr>
                <w:rFonts w:eastAsia="宋体" w:cs="宋体"/>
                <w:sz w:val="21"/>
                <w:szCs w:val="21"/>
              </w:rPr>
            </w:pPr>
            <w:r>
              <w:rPr>
                <w:rFonts w:hint="eastAsia" w:eastAsia="宋体" w:cs="宋体"/>
                <w:sz w:val="21"/>
                <w:szCs w:val="21"/>
              </w:rPr>
              <w:t>（2）投标人具有有效期内的ISO14001环境管理体系认证证书的，得1分；</w:t>
            </w:r>
          </w:p>
          <w:p>
            <w:pPr>
              <w:pStyle w:val="32"/>
              <w:tabs>
                <w:tab w:val="left" w:pos="134"/>
              </w:tabs>
              <w:spacing w:before="0" w:beforeAutospacing="0" w:after="0" w:afterAutospacing="0" w:line="360" w:lineRule="auto"/>
              <w:rPr>
                <w:rFonts w:eastAsia="宋体" w:cs="宋体"/>
                <w:sz w:val="21"/>
                <w:szCs w:val="21"/>
              </w:rPr>
            </w:pPr>
            <w:r>
              <w:rPr>
                <w:rFonts w:hint="eastAsia" w:eastAsia="宋体" w:cs="宋体"/>
                <w:sz w:val="21"/>
                <w:szCs w:val="21"/>
              </w:rPr>
              <w:t>（3）投标人具有有效期内的OHSAS18001（或GB/T45001-2020，或ISO45001）职业健康安全管理体系认证证书的，得1分。</w:t>
            </w:r>
          </w:p>
          <w:p>
            <w:pPr>
              <w:autoSpaceDE w:val="0"/>
              <w:autoSpaceDN w:val="0"/>
              <w:adjustRightInd w:val="0"/>
              <w:snapToGrid w:val="0"/>
              <w:spacing w:line="360" w:lineRule="auto"/>
              <w:rPr>
                <w:rFonts w:ascii="宋体" w:hAnsi="宋体" w:eastAsia="宋体" w:cs="宋体"/>
                <w:szCs w:val="21"/>
              </w:rPr>
            </w:pPr>
            <w:r>
              <w:rPr>
                <w:rFonts w:hint="eastAsia" w:ascii="宋体" w:hAnsi="宋体" w:eastAsia="宋体" w:cs="宋体"/>
                <w:b/>
                <w:kern w:val="0"/>
                <w:szCs w:val="21"/>
                <w:lang w:bidi="ar"/>
              </w:rPr>
              <w:t>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3</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lang w:val="zh-CN"/>
              </w:rPr>
            </w:pPr>
            <w:r>
              <w:rPr>
                <w:rFonts w:hint="eastAsia" w:ascii="宋体" w:hAnsi="宋体" w:eastAsia="宋体" w:cs="宋体"/>
                <w:kern w:val="0"/>
                <w:szCs w:val="21"/>
                <w:lang w:val="zh-CN" w:bidi="ar"/>
              </w:rPr>
              <w:t>业绩</w:t>
            </w:r>
          </w:p>
        </w:tc>
        <w:tc>
          <w:tcPr>
            <w:tcW w:w="736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rPr>
                <w:rFonts w:ascii="宋体" w:hAnsi="宋体" w:eastAsia="宋体" w:cs="宋体"/>
                <w:szCs w:val="21"/>
              </w:rPr>
            </w:pPr>
            <w:r>
              <w:rPr>
                <w:rFonts w:hint="eastAsia" w:ascii="宋体" w:hAnsi="宋体" w:eastAsia="宋体" w:cs="宋体"/>
                <w:kern w:val="0"/>
                <w:szCs w:val="21"/>
                <w:lang w:bidi="ar"/>
              </w:rPr>
              <w:t>投标人2021年1月1日以来具有10kV或以上的配电工程相关业绩（签订合同的时间要求为2021年1月1日或以后），按下列情况评分：</w:t>
            </w:r>
          </w:p>
          <w:p>
            <w:pPr>
              <w:autoSpaceDE w:val="0"/>
              <w:autoSpaceDN w:val="0"/>
              <w:adjustRightInd w:val="0"/>
              <w:snapToGrid w:val="0"/>
              <w:spacing w:line="360" w:lineRule="auto"/>
              <w:rPr>
                <w:rFonts w:ascii="宋体" w:hAnsi="宋体" w:eastAsia="宋体" w:cs="宋体"/>
                <w:szCs w:val="21"/>
              </w:rPr>
            </w:pPr>
            <w:r>
              <w:rPr>
                <w:rFonts w:hint="eastAsia" w:ascii="宋体" w:hAnsi="宋体" w:eastAsia="宋体" w:cs="宋体"/>
                <w:kern w:val="0"/>
                <w:szCs w:val="21"/>
                <w:lang w:bidi="ar"/>
              </w:rPr>
              <w:t>①单项合同金额≥200万元的前述业绩的，每项得3分；</w:t>
            </w:r>
          </w:p>
          <w:p>
            <w:pPr>
              <w:autoSpaceDE w:val="0"/>
              <w:autoSpaceDN w:val="0"/>
              <w:adjustRightInd w:val="0"/>
              <w:snapToGrid w:val="0"/>
              <w:spacing w:line="360" w:lineRule="auto"/>
              <w:rPr>
                <w:rFonts w:ascii="宋体" w:hAnsi="宋体" w:eastAsia="宋体" w:cs="宋体"/>
                <w:szCs w:val="21"/>
              </w:rPr>
            </w:pPr>
            <w:r>
              <w:rPr>
                <w:rFonts w:hint="eastAsia" w:ascii="宋体" w:hAnsi="宋体" w:eastAsia="宋体" w:cs="宋体"/>
                <w:kern w:val="0"/>
                <w:szCs w:val="21"/>
                <w:lang w:bidi="ar"/>
              </w:rPr>
              <w:t>②130万元≤单项合同金额＜200万元的前述业绩的，每项得2分，本子项满分12分；</w:t>
            </w:r>
          </w:p>
          <w:p>
            <w:pPr>
              <w:autoSpaceDE w:val="0"/>
              <w:autoSpaceDN w:val="0"/>
              <w:adjustRightInd w:val="0"/>
              <w:snapToGrid w:val="0"/>
              <w:spacing w:line="360" w:lineRule="auto"/>
              <w:rPr>
                <w:rFonts w:ascii="宋体" w:hAnsi="宋体" w:eastAsia="宋体" w:cs="宋体"/>
                <w:szCs w:val="21"/>
              </w:rPr>
            </w:pPr>
            <w:r>
              <w:rPr>
                <w:rFonts w:hint="eastAsia" w:ascii="宋体" w:hAnsi="宋体" w:eastAsia="宋体" w:cs="宋体"/>
                <w:kern w:val="0"/>
                <w:szCs w:val="21"/>
                <w:lang w:bidi="ar"/>
              </w:rPr>
              <w:t>③90万元≤单项合同金额＜130万元的前述业绩的，每项得1分，本子项满分4分。</w:t>
            </w:r>
          </w:p>
          <w:p>
            <w:pPr>
              <w:autoSpaceDE w:val="0"/>
              <w:autoSpaceDN w:val="0"/>
              <w:adjustRightInd w:val="0"/>
              <w:snapToGrid w:val="0"/>
              <w:spacing w:line="360" w:lineRule="auto"/>
              <w:rPr>
                <w:rFonts w:ascii="宋体" w:hAnsi="宋体" w:eastAsia="宋体" w:cs="宋体"/>
                <w:b/>
                <w:bCs/>
                <w:szCs w:val="21"/>
              </w:rPr>
            </w:pPr>
            <w:r>
              <w:rPr>
                <w:rFonts w:hint="eastAsia" w:ascii="宋体" w:hAnsi="宋体" w:eastAsia="宋体" w:cs="宋体"/>
                <w:b/>
                <w:bCs/>
                <w:kern w:val="0"/>
                <w:szCs w:val="21"/>
                <w:lang w:bidi="ar"/>
              </w:rPr>
              <w:t>注：（1）业绩须提供合同复印件，否则不得分。</w:t>
            </w:r>
          </w:p>
          <w:p>
            <w:pPr>
              <w:autoSpaceDE w:val="0"/>
              <w:autoSpaceDN w:val="0"/>
              <w:adjustRightInd w:val="0"/>
              <w:spacing w:line="360" w:lineRule="auto"/>
              <w:jc w:val="left"/>
              <w:rPr>
                <w:rFonts w:ascii="宋体" w:hAnsi="宋体" w:eastAsia="宋体" w:cs="宋体"/>
                <w:b/>
                <w:bCs/>
                <w:kern w:val="0"/>
                <w:szCs w:val="21"/>
                <w:lang w:bidi="ar"/>
              </w:rPr>
            </w:pPr>
            <w:r>
              <w:rPr>
                <w:rFonts w:hint="eastAsia" w:ascii="宋体" w:hAnsi="宋体" w:eastAsia="宋体" w:cs="宋体"/>
                <w:b/>
                <w:bCs/>
                <w:kern w:val="0"/>
                <w:szCs w:val="21"/>
                <w:lang w:bidi="ar"/>
              </w:rPr>
              <w:t>（2）若合同无法反映评分条件（签订合同的时间要求为2021年1月1日或以后、配电工程相关、合同金额）的，还需提供业绩合同对应的发票复印件以及合同买方出具的书面补充说明文件复印件作为辅助证明（需加盖合同买方公章，即合同买方出具的书面补充说明文件复印件能显示合同买方公章），否则不得分。</w:t>
            </w:r>
          </w:p>
          <w:p>
            <w:pPr>
              <w:autoSpaceDE w:val="0"/>
              <w:autoSpaceDN w:val="0"/>
              <w:adjustRightInd w:val="0"/>
              <w:spacing w:line="360" w:lineRule="auto"/>
              <w:jc w:val="left"/>
              <w:rPr>
                <w:rFonts w:ascii="宋体" w:hAnsi="宋体" w:eastAsia="宋体" w:cs="宋体"/>
                <w:b/>
                <w:bCs/>
                <w:szCs w:val="21"/>
              </w:rPr>
            </w:pPr>
            <w:r>
              <w:rPr>
                <w:rFonts w:hint="eastAsia" w:ascii="宋体" w:hAnsi="宋体" w:eastAsia="宋体" w:cs="宋体"/>
                <w:b/>
                <w:bCs/>
                <w:kern w:val="0"/>
                <w:szCs w:val="21"/>
                <w:lang w:bidi="ar"/>
              </w:rPr>
              <w:t>（3）配电工程相关业绩，包括高压进线电缆代维服务、内线工程、外线工程、变配电工程、动力及照明工程、防雷接地工程等相关配电工程业绩。</w:t>
            </w:r>
          </w:p>
          <w:p>
            <w:pPr>
              <w:autoSpaceDE w:val="0"/>
              <w:autoSpaceDN w:val="0"/>
              <w:adjustRightInd w:val="0"/>
              <w:spacing w:line="360" w:lineRule="auto"/>
              <w:jc w:val="left"/>
              <w:rPr>
                <w:rFonts w:ascii="宋体" w:hAnsi="宋体" w:eastAsia="宋体" w:cs="宋体"/>
              </w:rPr>
            </w:pPr>
            <w:r>
              <w:rPr>
                <w:rFonts w:hint="eastAsia" w:ascii="宋体" w:hAnsi="宋体" w:eastAsia="宋体" w:cs="宋体"/>
                <w:b/>
                <w:bCs/>
                <w:kern w:val="0"/>
                <w:szCs w:val="21"/>
                <w:lang w:bidi="ar"/>
              </w:rPr>
              <w:t>（4）未按上述要求提供证明材料的业绩，或所附材料无法证明填报项目属投标人承接的或不符合本项评分要求的业绩，在评标时将不予考虑。</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szCs w:val="21"/>
              </w:rPr>
            </w:pPr>
            <w:r>
              <w:rPr>
                <w:rFonts w:hint="eastAsia" w:ascii="宋体" w:hAnsi="宋体" w:eastAsia="宋体" w:cs="宋体"/>
                <w:kern w:val="0"/>
                <w:szCs w:val="21"/>
                <w:lang w:bidi="ar"/>
              </w:rPr>
              <w:t>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4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b/>
                <w:szCs w:val="21"/>
                <w:lang w:val="zh-CN"/>
              </w:rPr>
            </w:pPr>
            <w:r>
              <w:rPr>
                <w:rFonts w:hint="eastAsia" w:ascii="宋体" w:hAnsi="宋体" w:eastAsia="宋体" w:cs="宋体"/>
                <w:b/>
                <w:kern w:val="0"/>
                <w:szCs w:val="21"/>
                <w:lang w:val="zh-CN" w:bidi="ar"/>
              </w:rPr>
              <w:t>商务总分</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b/>
                <w:szCs w:val="21"/>
              </w:rPr>
            </w:pPr>
            <w:r>
              <w:rPr>
                <w:rFonts w:hint="eastAsia" w:ascii="宋体" w:hAnsi="宋体" w:eastAsia="宋体" w:cs="宋体"/>
                <w:b/>
                <w:kern w:val="0"/>
                <w:szCs w:val="21"/>
                <w:lang w:bidi="ar"/>
              </w:rPr>
              <w:t>30分</w:t>
            </w:r>
          </w:p>
        </w:tc>
      </w:tr>
    </w:tbl>
    <w:p>
      <w:pPr>
        <w:autoSpaceDE w:val="0"/>
        <w:autoSpaceDN w:val="0"/>
        <w:adjustRightInd w:val="0"/>
        <w:ind w:right="-26" w:firstLine="480"/>
        <w:jc w:val="center"/>
        <w:rPr>
          <w:rFonts w:ascii="宋体" w:hAnsi="宋体" w:eastAsia="宋体" w:cs="Times New Roman"/>
          <w:b/>
          <w:bCs/>
          <w:kern w:val="0"/>
          <w:sz w:val="24"/>
          <w:szCs w:val="24"/>
        </w:rPr>
      </w:pPr>
    </w:p>
    <w:p>
      <w:pPr>
        <w:tabs>
          <w:tab w:val="left" w:pos="585"/>
        </w:tabs>
        <w:autoSpaceDE w:val="0"/>
        <w:autoSpaceDN w:val="0"/>
        <w:adjustRightInd w:val="0"/>
        <w:spacing w:line="360" w:lineRule="auto"/>
        <w:rPr>
          <w:rFonts w:ascii="宋体" w:hAnsi="宋体" w:eastAsia="宋体" w:cs="宋体"/>
          <w:b/>
          <w:szCs w:val="21"/>
          <w:lang w:val="zh-CN"/>
        </w:rPr>
      </w:pPr>
      <w:r>
        <w:rPr>
          <w:rFonts w:hint="eastAsia" w:ascii="宋体" w:hAnsi="宋体" w:eastAsia="宋体" w:cs="Times New Roman"/>
          <w:b/>
          <w:szCs w:val="21"/>
          <w:lang w:val="zh-CN"/>
        </w:rPr>
        <w:t>（</w:t>
      </w:r>
      <w:r>
        <w:rPr>
          <w:rFonts w:hint="eastAsia" w:ascii="宋体" w:hAnsi="宋体" w:eastAsia="宋体" w:cs="宋体"/>
          <w:b/>
          <w:szCs w:val="24"/>
        </w:rPr>
        <w:t>2）</w:t>
      </w:r>
      <w:r>
        <w:rPr>
          <w:rFonts w:hint="eastAsia" w:ascii="宋体" w:hAnsi="宋体" w:eastAsia="宋体" w:cs="宋体"/>
          <w:b/>
          <w:szCs w:val="24"/>
          <w:lang w:val="zh-CN"/>
        </w:rPr>
        <w:t>技术：</w:t>
      </w:r>
      <w:r>
        <w:rPr>
          <w:rFonts w:hint="eastAsia" w:ascii="宋体" w:hAnsi="宋体" w:eastAsia="宋体" w:cs="宋体"/>
          <w:b/>
          <w:szCs w:val="21"/>
          <w:lang w:val="zh-CN"/>
        </w:rPr>
        <w:t>总分</w:t>
      </w:r>
      <w:r>
        <w:rPr>
          <w:rFonts w:hint="eastAsia" w:ascii="宋体" w:hAnsi="宋体" w:eastAsia="宋体" w:cs="宋体"/>
          <w:b/>
          <w:szCs w:val="21"/>
          <w:lang w:val="en-US" w:eastAsia="zh-CN"/>
        </w:rPr>
        <w:t>30</w:t>
      </w:r>
      <w:r>
        <w:rPr>
          <w:rFonts w:hint="eastAsia" w:ascii="宋体" w:hAnsi="宋体" w:eastAsia="宋体" w:cs="宋体"/>
          <w:b/>
          <w:szCs w:val="21"/>
          <w:lang w:val="zh-CN"/>
        </w:rPr>
        <w:t>分</w:t>
      </w:r>
      <w:bookmarkEnd w:id="664"/>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20"/>
        <w:gridCol w:w="7311"/>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85"/>
              </w:tabs>
              <w:autoSpaceDE w:val="0"/>
              <w:autoSpaceDN w:val="0"/>
              <w:adjustRightInd w:val="0"/>
              <w:spacing w:line="360" w:lineRule="exact"/>
              <w:jc w:val="center"/>
              <w:rPr>
                <w:rFonts w:ascii="宋体" w:hAnsi="宋体" w:eastAsia="宋体" w:cs="宋体"/>
                <w:b/>
                <w:szCs w:val="21"/>
              </w:rPr>
            </w:pPr>
            <w:r>
              <w:rPr>
                <w:rFonts w:hint="eastAsia" w:ascii="宋体" w:hAnsi="宋体" w:eastAsia="宋体" w:cs="宋体"/>
                <w:b/>
                <w:kern w:val="0"/>
                <w:szCs w:val="21"/>
                <w:lang w:bidi="ar"/>
              </w:rPr>
              <w:t>序号</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ascii="宋体" w:hAnsi="宋体" w:eastAsia="宋体" w:cs="宋体"/>
                <w:b/>
                <w:szCs w:val="21"/>
              </w:rPr>
            </w:pPr>
            <w:r>
              <w:rPr>
                <w:rFonts w:hint="eastAsia" w:ascii="宋体" w:hAnsi="宋体" w:eastAsia="宋体" w:cs="宋体"/>
                <w:b/>
                <w:kern w:val="0"/>
                <w:szCs w:val="21"/>
                <w:lang w:val="zh-CN" w:bidi="ar"/>
              </w:rPr>
              <w:t>评审内容</w:t>
            </w:r>
          </w:p>
        </w:tc>
        <w:tc>
          <w:tcPr>
            <w:tcW w:w="73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ascii="宋体" w:hAnsi="宋体" w:eastAsia="宋体" w:cs="宋体"/>
                <w:b/>
                <w:szCs w:val="21"/>
              </w:rPr>
            </w:pPr>
            <w:r>
              <w:rPr>
                <w:rFonts w:hint="eastAsia" w:ascii="宋体" w:hAnsi="宋体" w:eastAsia="宋体" w:cs="宋体"/>
                <w:b/>
                <w:kern w:val="0"/>
                <w:szCs w:val="21"/>
                <w:lang w:bidi="ar"/>
              </w:rPr>
              <w:t>评审细则</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ascii="宋体" w:hAnsi="宋体" w:eastAsia="宋体" w:cs="宋体"/>
                <w:b/>
                <w:szCs w:val="21"/>
              </w:rPr>
            </w:pPr>
            <w:r>
              <w:rPr>
                <w:rFonts w:hint="eastAsia" w:ascii="宋体" w:hAnsi="宋体" w:eastAsia="宋体" w:cs="宋体"/>
                <w:b/>
                <w:kern w:val="0"/>
                <w:szCs w:val="21"/>
                <w:lang w:bidi="ar"/>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85"/>
              </w:tabs>
              <w:autoSpaceDE w:val="0"/>
              <w:autoSpaceDN w:val="0"/>
              <w:adjustRightInd w:val="0"/>
              <w:spacing w:line="360" w:lineRule="exact"/>
              <w:jc w:val="center"/>
              <w:rPr>
                <w:rFonts w:ascii="宋体" w:hAnsi="宋体" w:eastAsia="宋体" w:cs="宋体"/>
                <w:szCs w:val="21"/>
              </w:rPr>
            </w:pPr>
            <w:r>
              <w:rPr>
                <w:rFonts w:hint="eastAsia" w:ascii="宋体" w:hAnsi="宋体" w:eastAsia="宋体" w:cs="宋体"/>
                <w:kern w:val="0"/>
                <w:szCs w:val="21"/>
                <w:lang w:bidi="ar"/>
              </w:rPr>
              <w:t>1</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ascii="宋体" w:hAnsi="宋体" w:eastAsia="宋体" w:cs="宋体"/>
                <w:szCs w:val="21"/>
                <w:lang w:val="zh-CN"/>
              </w:rPr>
            </w:pPr>
            <w:r>
              <w:rPr>
                <w:rFonts w:hint="eastAsia" w:ascii="宋体" w:hAnsi="宋体" w:eastAsia="宋体" w:cs="宋体"/>
                <w:kern w:val="0"/>
                <w:szCs w:val="21"/>
                <w:lang w:val="zh-CN" w:bidi="ar"/>
              </w:rPr>
              <w:t>用户需求的响应程度</w:t>
            </w:r>
          </w:p>
        </w:tc>
        <w:tc>
          <w:tcPr>
            <w:tcW w:w="73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440" w:lineRule="exact"/>
              <w:ind w:left="2"/>
              <w:jc w:val="left"/>
              <w:rPr>
                <w:rFonts w:ascii="宋体" w:hAnsi="宋体" w:eastAsia="宋体" w:cs="宋体"/>
                <w:szCs w:val="21"/>
              </w:rPr>
            </w:pPr>
            <w:r>
              <w:rPr>
                <w:rFonts w:hint="eastAsia" w:ascii="宋体" w:hAnsi="宋体" w:eastAsia="宋体" w:cs="宋体"/>
                <w:kern w:val="0"/>
                <w:szCs w:val="21"/>
                <w:lang w:val="zh-CN" w:bidi="ar"/>
              </w:rPr>
              <w:t>对用户需求偏离表的偏离情况进行评审计分，完全满足用户需求书的要求得满分；每一处负偏离，扣1分；同时参照其投标文件中技术资料内容进行对比，每发现一处投标人填写为无偏离或正偏离，但评标委员会评审认定其为负偏离的，每处扣</w:t>
            </w:r>
            <w:r>
              <w:rPr>
                <w:rFonts w:hint="eastAsia" w:ascii="宋体" w:hAnsi="宋体" w:eastAsia="宋体" w:cs="宋体"/>
                <w:kern w:val="0"/>
                <w:szCs w:val="21"/>
                <w:lang w:bidi="ar"/>
              </w:rPr>
              <w:t>3</w:t>
            </w:r>
            <w:r>
              <w:rPr>
                <w:rFonts w:hint="eastAsia" w:ascii="宋体" w:hAnsi="宋体" w:eastAsia="宋体" w:cs="宋体"/>
                <w:kern w:val="0"/>
                <w:szCs w:val="21"/>
                <w:lang w:val="zh-CN" w:bidi="ar"/>
              </w:rPr>
              <w:t>分；本项最低分为0分。</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ascii="宋体" w:hAnsi="宋体" w:eastAsia="宋体" w:cs="宋体"/>
                <w:szCs w:val="21"/>
              </w:rPr>
            </w:pPr>
            <w:r>
              <w:rPr>
                <w:rFonts w:hint="eastAsia" w:ascii="宋体" w:hAnsi="宋体" w:eastAsia="宋体" w:cs="宋体"/>
                <w:kern w:val="0"/>
                <w:szCs w:val="21"/>
                <w:lang w:bidi="ar"/>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85"/>
              </w:tabs>
              <w:autoSpaceDE w:val="0"/>
              <w:autoSpaceDN w:val="0"/>
              <w:adjustRightInd w:val="0"/>
              <w:spacing w:line="360" w:lineRule="exact"/>
              <w:jc w:val="center"/>
              <w:rPr>
                <w:rFonts w:ascii="宋体" w:hAnsi="宋体" w:eastAsia="宋体" w:cs="宋体"/>
                <w:szCs w:val="21"/>
              </w:rPr>
            </w:pPr>
            <w:r>
              <w:rPr>
                <w:rFonts w:hint="eastAsia" w:ascii="宋体" w:hAnsi="宋体" w:eastAsia="宋体" w:cs="宋体"/>
                <w:kern w:val="0"/>
                <w:szCs w:val="21"/>
                <w:lang w:bidi="ar"/>
              </w:rPr>
              <w:t>2</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ascii="宋体" w:hAnsi="宋体" w:eastAsia="宋体" w:cs="宋体"/>
                <w:szCs w:val="21"/>
                <w:lang w:val="zh-CN"/>
              </w:rPr>
            </w:pPr>
            <w:r>
              <w:rPr>
                <w:rFonts w:hint="eastAsia" w:ascii="宋体" w:hAnsi="宋体" w:eastAsia="宋体" w:cs="宋体"/>
                <w:kern w:val="0"/>
                <w:szCs w:val="21"/>
                <w:lang w:val="zh-CN" w:bidi="ar"/>
              </w:rPr>
              <w:t>投入项目人员</w:t>
            </w:r>
          </w:p>
        </w:tc>
        <w:tc>
          <w:tcPr>
            <w:tcW w:w="73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rPr>
                <w:rFonts w:ascii="宋体" w:hAnsi="宋体" w:eastAsia="宋体" w:cs="宋体"/>
                <w:szCs w:val="21"/>
              </w:rPr>
            </w:pPr>
            <w:r>
              <w:rPr>
                <w:rFonts w:hint="eastAsia" w:ascii="宋体" w:hAnsi="宋体" w:eastAsia="宋体" w:cs="宋体"/>
                <w:kern w:val="0"/>
                <w:szCs w:val="21"/>
                <w:lang w:bidi="ar"/>
              </w:rPr>
              <w:t>（1）投入的项目负责人：</w:t>
            </w:r>
          </w:p>
          <w:p>
            <w:pPr>
              <w:autoSpaceDE w:val="0"/>
              <w:autoSpaceDN w:val="0"/>
              <w:adjustRightInd w:val="0"/>
              <w:snapToGrid w:val="0"/>
              <w:spacing w:line="360" w:lineRule="auto"/>
              <w:rPr>
                <w:rFonts w:ascii="宋体" w:hAnsi="宋体" w:eastAsia="宋体" w:cs="宋体"/>
                <w:szCs w:val="21"/>
              </w:rPr>
            </w:pPr>
            <w:r>
              <w:rPr>
                <w:rFonts w:hint="eastAsia" w:ascii="宋体" w:hAnsi="宋体" w:eastAsia="宋体" w:cs="宋体"/>
                <w:kern w:val="0"/>
                <w:szCs w:val="21"/>
                <w:lang w:bidi="ar"/>
              </w:rPr>
              <w:fldChar w:fldCharType="begin"/>
            </w:r>
            <w:r>
              <w:rPr>
                <w:rFonts w:hint="eastAsia" w:ascii="宋体" w:hAnsi="宋体" w:eastAsia="宋体" w:cs="宋体"/>
                <w:kern w:val="0"/>
                <w:szCs w:val="21"/>
                <w:lang w:bidi="ar"/>
              </w:rPr>
              <w:instrText xml:space="preserve"> = 1 \* GB3 </w:instrText>
            </w:r>
            <w:r>
              <w:rPr>
                <w:rFonts w:hint="eastAsia" w:ascii="宋体" w:hAnsi="宋体" w:eastAsia="宋体" w:cs="宋体"/>
                <w:kern w:val="0"/>
                <w:szCs w:val="21"/>
                <w:lang w:bidi="ar"/>
              </w:rPr>
              <w:fldChar w:fldCharType="separate"/>
            </w:r>
            <w:r>
              <w:rPr>
                <w:rFonts w:hint="eastAsia" w:ascii="宋体" w:hAnsi="宋体" w:eastAsia="宋体" w:cs="宋体"/>
                <w:kern w:val="0"/>
                <w:szCs w:val="21"/>
                <w:lang w:bidi="ar"/>
              </w:rPr>
              <w:t>①</w:t>
            </w:r>
            <w:r>
              <w:rPr>
                <w:rFonts w:hint="eastAsia" w:ascii="宋体" w:hAnsi="宋体" w:eastAsia="宋体" w:cs="宋体"/>
                <w:kern w:val="0"/>
                <w:szCs w:val="21"/>
                <w:lang w:bidi="ar"/>
              </w:rPr>
              <w:fldChar w:fldCharType="end"/>
            </w:r>
            <w:r>
              <w:rPr>
                <w:rFonts w:hint="eastAsia" w:ascii="宋体" w:hAnsi="宋体" w:eastAsia="宋体" w:cs="宋体"/>
                <w:kern w:val="0"/>
                <w:szCs w:val="21"/>
                <w:lang w:bidi="ar"/>
              </w:rPr>
              <w:t>具有电气类（或机电类）：高级或以上工程师职称证的，得1.5分；中级工程师职称证的，得1分；本项最高得1.5分。</w:t>
            </w:r>
          </w:p>
          <w:p>
            <w:pPr>
              <w:autoSpaceDE w:val="0"/>
              <w:autoSpaceDN w:val="0"/>
              <w:adjustRightInd w:val="0"/>
              <w:snapToGrid w:val="0"/>
              <w:spacing w:line="360" w:lineRule="auto"/>
              <w:rPr>
                <w:rFonts w:ascii="宋体" w:hAnsi="宋体" w:eastAsia="宋体" w:cs="宋体"/>
                <w:szCs w:val="21"/>
              </w:rPr>
            </w:pPr>
            <w:r>
              <w:rPr>
                <w:rFonts w:hint="eastAsia" w:ascii="宋体" w:hAnsi="宋体" w:eastAsia="宋体" w:cs="宋体"/>
                <w:kern w:val="0"/>
                <w:szCs w:val="21"/>
                <w:lang w:bidi="ar"/>
              </w:rPr>
              <w:fldChar w:fldCharType="begin"/>
            </w:r>
            <w:r>
              <w:rPr>
                <w:rFonts w:hint="eastAsia" w:ascii="宋体" w:hAnsi="宋体" w:eastAsia="宋体" w:cs="宋体"/>
                <w:kern w:val="0"/>
                <w:szCs w:val="21"/>
                <w:lang w:bidi="ar"/>
              </w:rPr>
              <w:instrText xml:space="preserve"> = 2 \* GB3 </w:instrText>
            </w:r>
            <w:r>
              <w:rPr>
                <w:rFonts w:hint="eastAsia" w:ascii="宋体" w:hAnsi="宋体" w:eastAsia="宋体" w:cs="宋体"/>
                <w:kern w:val="0"/>
                <w:szCs w:val="21"/>
                <w:lang w:bidi="ar"/>
              </w:rPr>
              <w:fldChar w:fldCharType="separate"/>
            </w:r>
            <w:r>
              <w:rPr>
                <w:rFonts w:hint="eastAsia" w:ascii="宋体" w:hAnsi="宋体" w:eastAsia="宋体" w:cs="宋体"/>
                <w:kern w:val="0"/>
                <w:szCs w:val="21"/>
                <w:lang w:bidi="ar"/>
              </w:rPr>
              <w:t>②</w:t>
            </w:r>
            <w:r>
              <w:rPr>
                <w:rFonts w:hint="eastAsia" w:ascii="宋体" w:hAnsi="宋体" w:eastAsia="宋体" w:cs="宋体"/>
                <w:kern w:val="0"/>
                <w:szCs w:val="21"/>
                <w:lang w:bidi="ar"/>
              </w:rPr>
              <w:fldChar w:fldCharType="end"/>
            </w:r>
            <w:r>
              <w:rPr>
                <w:rFonts w:hint="eastAsia" w:ascii="宋体" w:hAnsi="宋体" w:eastAsia="宋体" w:cs="宋体"/>
                <w:kern w:val="0"/>
                <w:szCs w:val="21"/>
                <w:lang w:bidi="ar"/>
              </w:rPr>
              <w:t>具备电力工程（或机电工程）一级建造师注册证书的，得1.5分。</w:t>
            </w:r>
          </w:p>
          <w:p>
            <w:pPr>
              <w:autoSpaceDE w:val="0"/>
              <w:autoSpaceDN w:val="0"/>
              <w:adjustRightInd w:val="0"/>
              <w:snapToGrid w:val="0"/>
              <w:spacing w:line="360" w:lineRule="auto"/>
              <w:rPr>
                <w:rFonts w:ascii="宋体" w:hAnsi="宋体" w:eastAsia="宋体" w:cs="宋体"/>
                <w:bCs/>
                <w:szCs w:val="21"/>
              </w:rPr>
            </w:pPr>
            <w:r>
              <w:rPr>
                <w:rFonts w:hint="eastAsia" w:ascii="宋体" w:hAnsi="宋体" w:eastAsia="宋体" w:cs="宋体"/>
                <w:bCs/>
                <w:kern w:val="0"/>
                <w:szCs w:val="21"/>
                <w:lang w:bidi="ar"/>
              </w:rPr>
              <w:t>（2）投入的项目人员（除项目负责人）：</w:t>
            </w:r>
          </w:p>
          <w:p>
            <w:pPr>
              <w:autoSpaceDE w:val="0"/>
              <w:autoSpaceDN w:val="0"/>
              <w:adjustRightInd w:val="0"/>
              <w:snapToGrid w:val="0"/>
              <w:spacing w:line="360" w:lineRule="auto"/>
              <w:rPr>
                <w:rFonts w:ascii="宋体" w:hAnsi="宋体" w:eastAsia="宋体" w:cs="宋体"/>
                <w:szCs w:val="21"/>
              </w:rPr>
            </w:pPr>
            <w:r>
              <w:rPr>
                <w:rFonts w:hint="eastAsia" w:ascii="宋体" w:hAnsi="宋体" w:eastAsia="宋体" w:cs="宋体"/>
                <w:kern w:val="0"/>
                <w:szCs w:val="21"/>
                <w:lang w:bidi="ar"/>
              </w:rPr>
              <w:fldChar w:fldCharType="begin"/>
            </w:r>
            <w:r>
              <w:rPr>
                <w:rFonts w:hint="eastAsia" w:ascii="宋体" w:hAnsi="宋体" w:eastAsia="宋体" w:cs="宋体"/>
                <w:kern w:val="0"/>
                <w:szCs w:val="21"/>
                <w:lang w:bidi="ar"/>
              </w:rPr>
              <w:instrText xml:space="preserve"> = 1 \* GB3 </w:instrText>
            </w:r>
            <w:r>
              <w:rPr>
                <w:rFonts w:hint="eastAsia" w:ascii="宋体" w:hAnsi="宋体" w:eastAsia="宋体" w:cs="宋体"/>
                <w:kern w:val="0"/>
                <w:szCs w:val="21"/>
                <w:lang w:bidi="ar"/>
              </w:rPr>
              <w:fldChar w:fldCharType="separate"/>
            </w:r>
            <w:r>
              <w:rPr>
                <w:rFonts w:hint="eastAsia" w:ascii="宋体" w:hAnsi="宋体" w:eastAsia="宋体" w:cs="宋体"/>
                <w:kern w:val="0"/>
                <w:szCs w:val="21"/>
                <w:lang w:bidi="ar"/>
              </w:rPr>
              <w:t>①</w:t>
            </w:r>
            <w:r>
              <w:rPr>
                <w:rFonts w:hint="eastAsia" w:ascii="宋体" w:hAnsi="宋体" w:eastAsia="宋体" w:cs="宋体"/>
                <w:kern w:val="0"/>
                <w:szCs w:val="21"/>
                <w:lang w:bidi="ar"/>
              </w:rPr>
              <w:fldChar w:fldCharType="end"/>
            </w:r>
            <w:r>
              <w:rPr>
                <w:rFonts w:hint="eastAsia" w:ascii="宋体" w:hAnsi="宋体" w:eastAsia="宋体" w:cs="宋体"/>
                <w:kern w:val="0"/>
                <w:szCs w:val="21"/>
                <w:lang w:bidi="ar"/>
              </w:rPr>
              <w:t>具有电气类（或机电类）中级或以上工程师职称证，每人得1分，最高得3分。</w:t>
            </w:r>
          </w:p>
          <w:p>
            <w:pPr>
              <w:autoSpaceDE w:val="0"/>
              <w:autoSpaceDN w:val="0"/>
              <w:adjustRightInd w:val="0"/>
              <w:snapToGrid w:val="0"/>
              <w:spacing w:line="360" w:lineRule="auto"/>
              <w:rPr>
                <w:rFonts w:ascii="宋体" w:hAnsi="宋体" w:eastAsia="宋体" w:cs="宋体"/>
                <w:szCs w:val="21"/>
              </w:rPr>
            </w:pPr>
            <w:r>
              <w:rPr>
                <w:rFonts w:hint="eastAsia" w:ascii="宋体" w:hAnsi="宋体" w:eastAsia="宋体" w:cs="宋体"/>
                <w:kern w:val="0"/>
                <w:szCs w:val="21"/>
                <w:lang w:bidi="ar"/>
              </w:rPr>
              <w:fldChar w:fldCharType="begin"/>
            </w:r>
            <w:r>
              <w:rPr>
                <w:rFonts w:hint="eastAsia" w:ascii="宋体" w:hAnsi="宋体" w:eastAsia="宋体" w:cs="宋体"/>
                <w:kern w:val="0"/>
                <w:szCs w:val="21"/>
                <w:lang w:bidi="ar"/>
              </w:rPr>
              <w:instrText xml:space="preserve"> = 2 \* GB3 </w:instrText>
            </w:r>
            <w:r>
              <w:rPr>
                <w:rFonts w:hint="eastAsia" w:ascii="宋体" w:hAnsi="宋体" w:eastAsia="宋体" w:cs="宋体"/>
                <w:kern w:val="0"/>
                <w:szCs w:val="21"/>
                <w:lang w:bidi="ar"/>
              </w:rPr>
              <w:fldChar w:fldCharType="separate"/>
            </w:r>
            <w:r>
              <w:rPr>
                <w:rFonts w:hint="eastAsia" w:ascii="宋体" w:hAnsi="宋体" w:eastAsia="宋体" w:cs="宋体"/>
                <w:kern w:val="0"/>
                <w:szCs w:val="21"/>
                <w:lang w:bidi="ar"/>
              </w:rPr>
              <w:t>②</w:t>
            </w:r>
            <w:r>
              <w:rPr>
                <w:rFonts w:hint="eastAsia" w:ascii="宋体" w:hAnsi="宋体" w:eastAsia="宋体" w:cs="宋体"/>
                <w:kern w:val="0"/>
                <w:szCs w:val="21"/>
                <w:lang w:bidi="ar"/>
              </w:rPr>
              <w:fldChar w:fldCharType="end"/>
            </w:r>
            <w:r>
              <w:rPr>
                <w:rFonts w:hint="eastAsia" w:ascii="宋体" w:hAnsi="宋体" w:eastAsia="宋体" w:cs="宋体"/>
                <w:kern w:val="0"/>
                <w:szCs w:val="21"/>
                <w:lang w:bidi="ar"/>
              </w:rPr>
              <w:t>具有行政主管部门颁发的有效期内的《特种作业操作证》（作业类别:电工作业，操作项目：高压电工作业），得1分，最高得4分。</w:t>
            </w:r>
          </w:p>
          <w:p>
            <w:pPr>
              <w:autoSpaceDN w:val="0"/>
              <w:spacing w:line="440" w:lineRule="exact"/>
              <w:ind w:left="2"/>
              <w:jc w:val="left"/>
              <w:rPr>
                <w:rFonts w:ascii="宋体" w:hAnsi="宋体" w:eastAsia="宋体" w:cs="宋体"/>
                <w:szCs w:val="21"/>
              </w:rPr>
            </w:pPr>
            <w:r>
              <w:rPr>
                <w:rFonts w:hint="eastAsia" w:ascii="宋体" w:hAnsi="宋体" w:eastAsia="宋体" w:cs="宋体"/>
                <w:b/>
                <w:bCs/>
                <w:kern w:val="0"/>
                <w:szCs w:val="21"/>
                <w:lang w:bidi="ar"/>
              </w:rPr>
              <w:t>注：须提供上述人员的</w:t>
            </w:r>
            <w:r>
              <w:rPr>
                <w:rFonts w:hint="eastAsia" w:ascii="宋体" w:hAnsi="宋体" w:eastAsia="宋体" w:cs="宋体"/>
                <w:b/>
                <w:bCs/>
                <w:kern w:val="0"/>
                <w:szCs w:val="21"/>
                <w:lang w:val="zh-CN" w:bidi="ar"/>
              </w:rPr>
              <w:t>身份证</w:t>
            </w:r>
            <w:r>
              <w:rPr>
                <w:rFonts w:hint="eastAsia" w:ascii="宋体" w:hAnsi="宋体" w:eastAsia="宋体" w:cs="宋体"/>
                <w:b/>
                <w:bCs/>
                <w:kern w:val="0"/>
                <w:szCs w:val="21"/>
                <w:lang w:bidi="ar"/>
              </w:rPr>
              <w:t>明复印件</w:t>
            </w:r>
            <w:r>
              <w:rPr>
                <w:rFonts w:hint="eastAsia" w:ascii="宋体" w:hAnsi="宋体" w:eastAsia="宋体" w:cs="宋体"/>
                <w:b/>
                <w:bCs/>
                <w:kern w:val="0"/>
                <w:szCs w:val="21"/>
                <w:lang w:val="zh-CN" w:bidi="ar"/>
              </w:rPr>
              <w:t>、</w:t>
            </w:r>
            <w:r>
              <w:rPr>
                <w:rFonts w:hint="eastAsia" w:ascii="宋体" w:hAnsi="宋体" w:eastAsia="宋体" w:cs="宋体"/>
                <w:b/>
                <w:bCs/>
                <w:kern w:val="0"/>
                <w:szCs w:val="21"/>
                <w:lang w:bidi="ar"/>
              </w:rPr>
              <w:t>相关资格证书复印件以及</w:t>
            </w:r>
            <w:r>
              <w:rPr>
                <w:rFonts w:hint="eastAsia" w:ascii="宋体" w:hAnsi="宋体" w:eastAsia="宋体" w:cs="宋体"/>
                <w:b/>
                <w:bCs/>
                <w:kern w:val="0"/>
                <w:szCs w:val="21"/>
                <w:lang w:val="zh-CN" w:bidi="ar"/>
              </w:rPr>
              <w:t>人力资源和社会保障部门（或税务部门）出具的</w:t>
            </w:r>
            <w:r>
              <w:rPr>
                <w:rFonts w:hint="eastAsia" w:ascii="宋体" w:hAnsi="宋体" w:eastAsia="宋体" w:cs="宋体"/>
                <w:b/>
                <w:kern w:val="0"/>
                <w:szCs w:val="21"/>
                <w:lang w:eastAsia="zh-CN" w:bidi="ar"/>
              </w:rPr>
              <w:t>2023年4月至2024年3月</w:t>
            </w:r>
            <w:r>
              <w:rPr>
                <w:rFonts w:hint="eastAsia" w:ascii="宋体" w:hAnsi="宋体" w:eastAsia="宋体" w:cs="宋体"/>
                <w:b/>
                <w:kern w:val="0"/>
                <w:szCs w:val="21"/>
                <w:lang w:bidi="ar"/>
              </w:rPr>
              <w:t>期间</w:t>
            </w:r>
            <w:r>
              <w:rPr>
                <w:rFonts w:hint="eastAsia" w:ascii="宋体" w:hAnsi="宋体" w:eastAsia="宋体" w:cs="宋体"/>
                <w:b/>
                <w:bCs/>
                <w:kern w:val="0"/>
                <w:szCs w:val="21"/>
                <w:lang w:bidi="ar"/>
              </w:rPr>
              <w:t>投标人为其购买的社保证明复印件，不提供不得分。</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ascii="宋体" w:hAnsi="宋体" w:eastAsia="宋体" w:cs="宋体"/>
                <w:szCs w:val="21"/>
              </w:rPr>
            </w:pPr>
            <w:r>
              <w:rPr>
                <w:rFonts w:hint="eastAsia" w:ascii="宋体" w:hAnsi="宋体" w:eastAsia="宋体" w:cs="宋体"/>
                <w:kern w:val="0"/>
                <w:szCs w:val="21"/>
                <w:lang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85"/>
              </w:tabs>
              <w:autoSpaceDE w:val="0"/>
              <w:autoSpaceDN w:val="0"/>
              <w:adjustRightInd w:val="0"/>
              <w:spacing w:line="360" w:lineRule="exact"/>
              <w:jc w:val="center"/>
              <w:rPr>
                <w:rFonts w:ascii="宋体" w:hAnsi="宋体" w:eastAsia="宋体" w:cs="宋体"/>
                <w:b/>
                <w:szCs w:val="21"/>
              </w:rPr>
            </w:pPr>
            <w:r>
              <w:rPr>
                <w:rFonts w:hint="eastAsia" w:ascii="宋体" w:hAnsi="宋体" w:eastAsia="宋体" w:cs="宋体"/>
                <w:bCs/>
                <w:kern w:val="0"/>
                <w:szCs w:val="21"/>
                <w:lang w:bidi="ar"/>
              </w:rPr>
              <w:t>3</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ascii="宋体" w:hAnsi="宋体" w:eastAsia="宋体" w:cs="宋体"/>
                <w:szCs w:val="21"/>
                <w:lang w:val="zh-CN"/>
              </w:rPr>
            </w:pPr>
            <w:r>
              <w:rPr>
                <w:rFonts w:hint="eastAsia" w:ascii="宋体" w:hAnsi="宋体" w:eastAsia="宋体" w:cs="宋体"/>
                <w:kern w:val="0"/>
                <w:szCs w:val="21"/>
                <w:lang w:bidi="ar"/>
              </w:rPr>
              <w:t>巡检服务方案</w:t>
            </w:r>
          </w:p>
        </w:tc>
        <w:tc>
          <w:tcPr>
            <w:tcW w:w="73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40" w:lineRule="exact"/>
              <w:rPr>
                <w:rFonts w:ascii="宋体" w:hAnsi="宋体" w:eastAsia="宋体" w:cs="宋体"/>
                <w:szCs w:val="21"/>
              </w:rPr>
            </w:pPr>
            <w:r>
              <w:rPr>
                <w:rFonts w:hint="eastAsia" w:ascii="宋体" w:hAnsi="宋体" w:eastAsia="宋体" w:cs="宋体"/>
                <w:szCs w:val="21"/>
              </w:rPr>
              <w:t>横向比较各投标人针对本项目巡检服务、人员时间安排、重点难点及对应的保障措施所制定的巡检方案的合理性、可行性及全面性进行评审。</w:t>
            </w:r>
          </w:p>
          <w:p>
            <w:pPr>
              <w:spacing w:line="440" w:lineRule="exact"/>
              <w:rPr>
                <w:rFonts w:ascii="宋体" w:hAnsi="宋体" w:eastAsia="宋体" w:cs="宋体"/>
                <w:szCs w:val="21"/>
                <w:lang w:bidi="ar"/>
              </w:rPr>
            </w:pPr>
            <w:r>
              <w:rPr>
                <w:rFonts w:hint="eastAsia" w:ascii="宋体" w:hAnsi="宋体" w:eastAsia="宋体" w:cs="宋体"/>
                <w:b/>
                <w:bCs/>
                <w:kern w:val="0"/>
                <w:szCs w:val="21"/>
                <w:lang w:bidi="ar"/>
              </w:rPr>
              <w:t>优</w:t>
            </w:r>
            <w:r>
              <w:rPr>
                <w:rFonts w:hint="eastAsia" w:ascii="宋体" w:hAnsi="宋体" w:eastAsia="宋体" w:cs="宋体"/>
                <w:kern w:val="0"/>
                <w:szCs w:val="21"/>
                <w:lang w:bidi="ar"/>
              </w:rPr>
              <w:t>：</w:t>
            </w:r>
            <w:r>
              <w:rPr>
                <w:rFonts w:hint="eastAsia" w:ascii="宋体" w:hAnsi="宋体" w:eastAsia="宋体" w:cs="宋体"/>
                <w:szCs w:val="21"/>
              </w:rPr>
              <w:t>服务方案非常详尽、合理可行，能充分保障项目的巡检服务需求得</w:t>
            </w:r>
            <w:r>
              <w:rPr>
                <w:rFonts w:hint="eastAsia" w:ascii="宋体" w:hAnsi="宋体" w:eastAsia="宋体" w:cs="宋体"/>
                <w:szCs w:val="21"/>
                <w:lang w:bidi="ar"/>
              </w:rPr>
              <w:t>[4-3分]；</w:t>
            </w:r>
          </w:p>
          <w:p>
            <w:pPr>
              <w:spacing w:line="440" w:lineRule="exact"/>
              <w:rPr>
                <w:rFonts w:ascii="宋体" w:hAnsi="宋体" w:eastAsia="宋体" w:cs="宋体"/>
                <w:szCs w:val="21"/>
                <w:lang w:bidi="ar"/>
              </w:rPr>
            </w:pPr>
            <w:r>
              <w:rPr>
                <w:rFonts w:hint="eastAsia" w:ascii="宋体" w:hAnsi="宋体" w:eastAsia="宋体" w:cs="宋体"/>
                <w:b/>
                <w:bCs/>
                <w:szCs w:val="21"/>
                <w:lang w:bidi="ar"/>
              </w:rPr>
              <w:t>良</w:t>
            </w:r>
            <w:r>
              <w:rPr>
                <w:rFonts w:hint="eastAsia" w:ascii="宋体" w:hAnsi="宋体" w:eastAsia="宋体" w:cs="宋体"/>
                <w:kern w:val="0"/>
                <w:szCs w:val="21"/>
                <w:lang w:bidi="ar"/>
              </w:rPr>
              <w:t>：</w:t>
            </w:r>
            <w:r>
              <w:rPr>
                <w:rFonts w:hint="eastAsia" w:ascii="宋体" w:hAnsi="宋体" w:eastAsia="宋体" w:cs="宋体"/>
                <w:szCs w:val="21"/>
              </w:rPr>
              <w:t>服务方案比较完整、较为合理可行，能较好保障项目的巡检服务需求</w:t>
            </w:r>
            <w:r>
              <w:rPr>
                <w:rFonts w:hint="eastAsia" w:ascii="宋体" w:hAnsi="宋体" w:eastAsia="宋体" w:cs="宋体"/>
                <w:szCs w:val="21"/>
                <w:lang w:bidi="ar"/>
              </w:rPr>
              <w:t>得（3-2分]；</w:t>
            </w:r>
          </w:p>
          <w:p>
            <w:pPr>
              <w:spacing w:line="440" w:lineRule="exact"/>
              <w:rPr>
                <w:rFonts w:ascii="宋体" w:hAnsi="宋体" w:eastAsia="宋体" w:cs="宋体"/>
                <w:szCs w:val="21"/>
                <w:lang w:bidi="ar"/>
              </w:rPr>
            </w:pPr>
            <w:r>
              <w:rPr>
                <w:rFonts w:hint="eastAsia" w:ascii="宋体" w:hAnsi="宋体" w:eastAsia="宋体" w:cs="宋体"/>
                <w:b/>
                <w:bCs/>
                <w:szCs w:val="21"/>
                <w:lang w:bidi="ar"/>
              </w:rPr>
              <w:t>中</w:t>
            </w:r>
            <w:r>
              <w:rPr>
                <w:rFonts w:hint="eastAsia" w:ascii="宋体" w:hAnsi="宋体" w:eastAsia="宋体" w:cs="宋体"/>
                <w:szCs w:val="21"/>
                <w:lang w:bidi="ar"/>
              </w:rPr>
              <w:t>：</w:t>
            </w:r>
            <w:r>
              <w:rPr>
                <w:rFonts w:hint="eastAsia" w:ascii="宋体" w:hAnsi="宋体" w:eastAsia="宋体" w:cs="宋体"/>
                <w:szCs w:val="21"/>
              </w:rPr>
              <w:t>服务方案基本完整、基本合理可行，能基本保障项目的巡检服务需求</w:t>
            </w:r>
            <w:r>
              <w:rPr>
                <w:rFonts w:hint="eastAsia" w:ascii="宋体" w:hAnsi="宋体" w:eastAsia="宋体" w:cs="宋体"/>
                <w:szCs w:val="21"/>
                <w:lang w:bidi="ar"/>
              </w:rPr>
              <w:t>得（2-1分]；</w:t>
            </w:r>
          </w:p>
          <w:p>
            <w:pPr>
              <w:pStyle w:val="2"/>
              <w:spacing w:line="440" w:lineRule="exact"/>
              <w:jc w:val="both"/>
              <w:rPr>
                <w:rFonts w:hAnsi="宋体" w:cs="宋体"/>
                <w:sz w:val="21"/>
                <w:szCs w:val="21"/>
              </w:rPr>
            </w:pPr>
            <w:r>
              <w:rPr>
                <w:rFonts w:hint="eastAsia" w:hAnsi="宋体" w:cs="宋体"/>
                <w:sz w:val="21"/>
                <w:szCs w:val="21"/>
                <w:lang w:val="en-US" w:bidi="ar"/>
              </w:rPr>
              <w:t>差</w:t>
            </w:r>
            <w:r>
              <w:rPr>
                <w:rFonts w:hint="eastAsia" w:hAnsi="宋体" w:cs="宋体"/>
                <w:b w:val="0"/>
                <w:bCs w:val="0"/>
                <w:sz w:val="21"/>
                <w:szCs w:val="21"/>
                <w:lang w:val="en-US" w:bidi="ar"/>
              </w:rPr>
              <w:t>：服务方案内容缺失、可靠性差，不能保障项目的巡检服务需求得（1-0分]。</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ascii="宋体" w:hAnsi="宋体" w:eastAsia="宋体" w:cs="宋体"/>
                <w:szCs w:val="21"/>
              </w:rPr>
            </w:pPr>
            <w:r>
              <w:rPr>
                <w:rFonts w:hint="eastAsia" w:ascii="宋体" w:hAnsi="宋体" w:eastAsia="宋体" w:cs="宋体"/>
                <w:kern w:val="0"/>
                <w:szCs w:val="21"/>
                <w:lang w:bidi="ar"/>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85"/>
              </w:tabs>
              <w:autoSpaceDE w:val="0"/>
              <w:autoSpaceDN w:val="0"/>
              <w:adjustRightInd w:val="0"/>
              <w:spacing w:line="360" w:lineRule="exact"/>
              <w:jc w:val="center"/>
              <w:rPr>
                <w:rFonts w:ascii="宋体" w:hAnsi="宋体" w:eastAsia="宋体" w:cs="宋体"/>
                <w:bCs/>
                <w:szCs w:val="21"/>
              </w:rPr>
            </w:pPr>
            <w:r>
              <w:rPr>
                <w:rFonts w:hint="eastAsia" w:ascii="宋体" w:hAnsi="宋体" w:eastAsia="宋体" w:cs="宋体"/>
                <w:bCs/>
                <w:kern w:val="0"/>
                <w:szCs w:val="21"/>
                <w:lang w:bidi="ar"/>
              </w:rPr>
              <w:t>4</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ascii="宋体" w:hAnsi="宋体" w:eastAsia="宋体" w:cs="宋体"/>
                <w:szCs w:val="21"/>
              </w:rPr>
            </w:pPr>
            <w:r>
              <w:rPr>
                <w:rFonts w:hint="eastAsia" w:ascii="宋体" w:hAnsi="宋体" w:eastAsia="宋体" w:cs="宋体"/>
                <w:kern w:val="0"/>
                <w:szCs w:val="21"/>
                <w:lang w:bidi="ar"/>
              </w:rPr>
              <w:t>试验方案</w:t>
            </w:r>
          </w:p>
        </w:tc>
        <w:tc>
          <w:tcPr>
            <w:tcW w:w="73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40" w:lineRule="exact"/>
              <w:rPr>
                <w:rFonts w:ascii="宋体" w:hAnsi="宋体" w:eastAsia="宋体" w:cs="宋体"/>
                <w:szCs w:val="21"/>
              </w:rPr>
            </w:pPr>
            <w:r>
              <w:rPr>
                <w:rFonts w:hint="eastAsia" w:ascii="宋体" w:hAnsi="宋体" w:eastAsia="宋体" w:cs="宋体"/>
                <w:szCs w:val="21"/>
              </w:rPr>
              <w:t>横向比较各投标人针对本项目预防性试验服务、人员时间安排、重点难点及对应的保障措施所制定的试验方案的合理性、可行性及全面性进行评审。</w:t>
            </w:r>
          </w:p>
          <w:p>
            <w:pPr>
              <w:spacing w:line="440" w:lineRule="exact"/>
              <w:rPr>
                <w:rFonts w:ascii="宋体" w:hAnsi="宋体" w:eastAsia="宋体" w:cs="宋体"/>
                <w:szCs w:val="21"/>
                <w:lang w:bidi="ar"/>
              </w:rPr>
            </w:pPr>
            <w:r>
              <w:rPr>
                <w:rFonts w:hint="eastAsia" w:ascii="宋体" w:hAnsi="宋体" w:eastAsia="宋体" w:cs="宋体"/>
                <w:b/>
                <w:bCs/>
                <w:kern w:val="0"/>
                <w:szCs w:val="21"/>
                <w:lang w:bidi="ar"/>
              </w:rPr>
              <w:t>优</w:t>
            </w:r>
            <w:r>
              <w:rPr>
                <w:rFonts w:hint="eastAsia" w:ascii="宋体" w:hAnsi="宋体" w:eastAsia="宋体" w:cs="宋体"/>
                <w:szCs w:val="21"/>
                <w:lang w:bidi="ar"/>
              </w:rPr>
              <w:t>：试验方案</w:t>
            </w:r>
            <w:r>
              <w:rPr>
                <w:rFonts w:hint="eastAsia" w:ascii="宋体" w:hAnsi="宋体" w:eastAsia="宋体" w:cs="宋体"/>
                <w:szCs w:val="21"/>
              </w:rPr>
              <w:t>非常详尽、合理可行，能充分保障项目的电气</w:t>
            </w:r>
            <w:r>
              <w:rPr>
                <w:rFonts w:hint="eastAsia" w:ascii="宋体" w:hAnsi="宋体" w:eastAsia="宋体" w:cs="宋体"/>
                <w:szCs w:val="21"/>
                <w:lang w:bidi="ar"/>
              </w:rPr>
              <w:t>试验需求得[4-3分]；</w:t>
            </w:r>
          </w:p>
          <w:p>
            <w:pPr>
              <w:spacing w:line="440" w:lineRule="exact"/>
              <w:rPr>
                <w:rFonts w:ascii="宋体" w:hAnsi="宋体" w:eastAsia="宋体" w:cs="宋体"/>
                <w:szCs w:val="21"/>
                <w:lang w:bidi="ar"/>
              </w:rPr>
            </w:pPr>
            <w:r>
              <w:rPr>
                <w:rFonts w:hint="eastAsia" w:ascii="宋体" w:hAnsi="宋体" w:eastAsia="宋体" w:cs="宋体"/>
                <w:b/>
                <w:bCs/>
                <w:szCs w:val="21"/>
                <w:lang w:bidi="ar"/>
              </w:rPr>
              <w:t>良</w:t>
            </w:r>
            <w:r>
              <w:rPr>
                <w:rFonts w:hint="eastAsia" w:ascii="宋体" w:hAnsi="宋体" w:eastAsia="宋体" w:cs="宋体"/>
                <w:szCs w:val="21"/>
                <w:lang w:bidi="ar"/>
              </w:rPr>
              <w:t>：试验方案</w:t>
            </w:r>
            <w:r>
              <w:rPr>
                <w:rFonts w:hint="eastAsia" w:ascii="宋体" w:hAnsi="宋体" w:eastAsia="宋体" w:cs="宋体"/>
                <w:szCs w:val="21"/>
              </w:rPr>
              <w:t>比较完整、较为合理可行，能较好保障项目的电气试验需求</w:t>
            </w:r>
            <w:r>
              <w:rPr>
                <w:rFonts w:hint="eastAsia" w:ascii="宋体" w:hAnsi="宋体" w:eastAsia="宋体" w:cs="宋体"/>
                <w:szCs w:val="21"/>
                <w:lang w:bidi="ar"/>
              </w:rPr>
              <w:t>得（3-2分]；</w:t>
            </w:r>
          </w:p>
          <w:p>
            <w:pPr>
              <w:spacing w:line="440" w:lineRule="exact"/>
              <w:rPr>
                <w:rFonts w:ascii="宋体" w:hAnsi="宋体" w:eastAsia="宋体" w:cs="宋体"/>
                <w:szCs w:val="21"/>
                <w:lang w:bidi="ar"/>
              </w:rPr>
            </w:pPr>
            <w:r>
              <w:rPr>
                <w:rFonts w:hint="eastAsia" w:ascii="宋体" w:hAnsi="宋体" w:eastAsia="宋体" w:cs="宋体"/>
                <w:b/>
                <w:bCs/>
                <w:szCs w:val="21"/>
                <w:lang w:bidi="ar"/>
              </w:rPr>
              <w:t>中</w:t>
            </w:r>
            <w:r>
              <w:rPr>
                <w:rFonts w:hint="eastAsia" w:ascii="宋体" w:hAnsi="宋体" w:eastAsia="宋体" w:cs="宋体"/>
                <w:szCs w:val="21"/>
                <w:lang w:bidi="ar"/>
              </w:rPr>
              <w:t>：试验方案基本完整、基本合理可行，能基本保障项目的电气试验服务需求得（2-1分]；</w:t>
            </w:r>
          </w:p>
          <w:p>
            <w:pPr>
              <w:pStyle w:val="2"/>
              <w:spacing w:line="440" w:lineRule="exact"/>
              <w:jc w:val="both"/>
              <w:rPr>
                <w:rFonts w:hAnsi="宋体" w:cs="宋体"/>
                <w:sz w:val="21"/>
                <w:szCs w:val="21"/>
              </w:rPr>
            </w:pPr>
            <w:r>
              <w:rPr>
                <w:rFonts w:hint="eastAsia" w:hAnsi="宋体" w:cs="宋体"/>
                <w:sz w:val="21"/>
                <w:szCs w:val="21"/>
                <w:lang w:val="en-US" w:bidi="ar"/>
              </w:rPr>
              <w:t>差</w:t>
            </w:r>
            <w:r>
              <w:rPr>
                <w:rFonts w:hint="eastAsia" w:hAnsi="宋体" w:cs="宋体"/>
                <w:b w:val="0"/>
                <w:bCs w:val="0"/>
                <w:sz w:val="21"/>
                <w:szCs w:val="21"/>
                <w:lang w:val="en-US" w:bidi="ar"/>
              </w:rPr>
              <w:t>：试验方案内容缺失、可靠性差，不能保障项目的电气试验服务需求得（1-0分]。</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ascii="宋体" w:hAnsi="宋体" w:eastAsia="宋体" w:cs="宋体"/>
                <w:szCs w:val="21"/>
              </w:rPr>
            </w:pPr>
            <w:r>
              <w:rPr>
                <w:rFonts w:hint="eastAsia" w:ascii="宋体" w:hAnsi="宋体" w:eastAsia="宋体" w:cs="宋体"/>
                <w:kern w:val="0"/>
                <w:szCs w:val="21"/>
                <w:lang w:bidi="ar"/>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85"/>
              </w:tabs>
              <w:autoSpaceDE w:val="0"/>
              <w:autoSpaceDN w:val="0"/>
              <w:adjustRightInd w:val="0"/>
              <w:spacing w:line="360" w:lineRule="exact"/>
              <w:jc w:val="center"/>
              <w:rPr>
                <w:rFonts w:ascii="宋体" w:hAnsi="宋体" w:eastAsia="宋体" w:cs="宋体"/>
                <w:szCs w:val="21"/>
              </w:rPr>
            </w:pPr>
            <w:r>
              <w:rPr>
                <w:rFonts w:hint="eastAsia" w:ascii="宋体" w:hAnsi="宋体" w:eastAsia="宋体" w:cs="宋体"/>
                <w:kern w:val="0"/>
                <w:szCs w:val="21"/>
                <w:lang w:bidi="ar"/>
              </w:rPr>
              <w:t>5</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360" w:lineRule="exact"/>
              <w:jc w:val="center"/>
              <w:rPr>
                <w:rFonts w:ascii="宋体" w:hAnsi="宋体" w:eastAsia="宋体" w:cs="宋体"/>
                <w:szCs w:val="21"/>
              </w:rPr>
            </w:pPr>
            <w:r>
              <w:rPr>
                <w:rFonts w:hint="eastAsia" w:ascii="宋体" w:hAnsi="宋体" w:eastAsia="宋体" w:cs="宋体"/>
                <w:kern w:val="0"/>
                <w:szCs w:val="21"/>
                <w:lang w:bidi="ar"/>
              </w:rPr>
              <w:t>应急预案和临时重大活动保障措施</w:t>
            </w:r>
          </w:p>
        </w:tc>
        <w:tc>
          <w:tcPr>
            <w:tcW w:w="7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ascii="宋体" w:hAnsi="宋体" w:eastAsia="宋体" w:cs="宋体"/>
                <w:szCs w:val="21"/>
              </w:rPr>
            </w:pPr>
            <w:r>
              <w:rPr>
                <w:rFonts w:hint="eastAsia" w:ascii="宋体" w:hAnsi="宋体" w:eastAsia="宋体" w:cs="宋体"/>
                <w:szCs w:val="21"/>
              </w:rPr>
              <w:t>横向比较各投标人应急预案和重大活动保障措施，根据预案及措施切合实际的程度、详细具体的程度及承诺情况进行评审。</w:t>
            </w:r>
          </w:p>
          <w:p>
            <w:pPr>
              <w:spacing w:line="440" w:lineRule="exact"/>
              <w:rPr>
                <w:rFonts w:ascii="宋体" w:hAnsi="宋体" w:eastAsia="宋体" w:cs="宋体"/>
                <w:szCs w:val="21"/>
              </w:rPr>
            </w:pPr>
            <w:r>
              <w:rPr>
                <w:rFonts w:hint="eastAsia" w:ascii="宋体" w:hAnsi="宋体" w:eastAsia="宋体" w:cs="宋体"/>
                <w:b/>
                <w:bCs/>
                <w:szCs w:val="21"/>
              </w:rPr>
              <w:t>优</w:t>
            </w:r>
            <w:r>
              <w:rPr>
                <w:rFonts w:hint="eastAsia" w:ascii="宋体" w:hAnsi="宋体" w:eastAsia="宋体" w:cs="宋体"/>
                <w:szCs w:val="21"/>
              </w:rPr>
              <w:t>:针对应急抢修及维修服务制定的应对服务方案和处理措施具有针对性，能迅速响应并完成抢修维修得[3-2] 分;</w:t>
            </w:r>
          </w:p>
          <w:p>
            <w:pPr>
              <w:spacing w:line="440" w:lineRule="exact"/>
              <w:rPr>
                <w:rFonts w:ascii="宋体" w:hAnsi="宋体" w:eastAsia="宋体" w:cs="宋体"/>
                <w:szCs w:val="21"/>
              </w:rPr>
            </w:pPr>
            <w:r>
              <w:rPr>
                <w:rFonts w:hint="eastAsia" w:ascii="宋体" w:hAnsi="宋体" w:eastAsia="宋体" w:cs="宋体"/>
                <w:b/>
                <w:bCs/>
                <w:szCs w:val="21"/>
              </w:rPr>
              <w:t>良</w:t>
            </w:r>
            <w:r>
              <w:rPr>
                <w:rFonts w:hint="eastAsia" w:ascii="宋体" w:hAnsi="宋体" w:eastAsia="宋体" w:cs="宋体"/>
                <w:szCs w:val="21"/>
              </w:rPr>
              <w:t>:针对应急抢修及维修服务制定的应对服务方案和处理措施较为合理，能较快响应并完成抢修维修得(2-1]分;</w:t>
            </w:r>
          </w:p>
          <w:p>
            <w:pPr>
              <w:spacing w:line="440" w:lineRule="exact"/>
              <w:rPr>
                <w:rFonts w:ascii="宋体" w:hAnsi="宋体" w:eastAsia="宋体" w:cs="宋体"/>
                <w:szCs w:val="21"/>
              </w:rPr>
            </w:pPr>
            <w:r>
              <w:rPr>
                <w:rFonts w:hint="eastAsia" w:ascii="宋体" w:hAnsi="宋体" w:eastAsia="宋体" w:cs="宋体"/>
                <w:b/>
                <w:bCs/>
                <w:szCs w:val="21"/>
              </w:rPr>
              <w:t>中</w:t>
            </w:r>
            <w:r>
              <w:rPr>
                <w:rFonts w:hint="eastAsia" w:ascii="宋体" w:hAnsi="宋体" w:eastAsia="宋体" w:cs="宋体"/>
                <w:szCs w:val="21"/>
              </w:rPr>
              <w:t>:针对应急抢修及维修服务制定的应对服务方案和处理措施基本合理，能及时响应并完成抢修维修得(1-0.5]分;</w:t>
            </w:r>
          </w:p>
          <w:p>
            <w:pPr>
              <w:spacing w:line="440" w:lineRule="exact"/>
              <w:rPr>
                <w:rFonts w:ascii="宋体" w:hAnsi="宋体" w:eastAsia="宋体" w:cs="宋体"/>
                <w:szCs w:val="21"/>
              </w:rPr>
            </w:pPr>
            <w:r>
              <w:rPr>
                <w:rFonts w:hint="eastAsia" w:ascii="宋体" w:hAnsi="宋体" w:eastAsia="宋体" w:cs="宋体"/>
                <w:b/>
                <w:bCs/>
                <w:szCs w:val="21"/>
              </w:rPr>
              <w:t>差</w:t>
            </w:r>
            <w:r>
              <w:rPr>
                <w:rFonts w:hint="eastAsia" w:ascii="宋体" w:hAnsi="宋体" w:eastAsia="宋体" w:cs="宋体"/>
                <w:szCs w:val="21"/>
              </w:rPr>
              <w:t>:针对应急抢修及维修服务制定的应对服务方案和处理措施内容缺失，不能及时响应并完成抢修维修得(0.5-0]分。</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ascii="宋体" w:hAnsi="宋体" w:eastAsia="宋体" w:cs="宋体"/>
                <w:szCs w:val="21"/>
              </w:rPr>
            </w:pPr>
            <w:r>
              <w:rPr>
                <w:rFonts w:hint="eastAsia" w:ascii="宋体" w:hAnsi="宋体" w:eastAsia="宋体" w:cs="宋体"/>
                <w:kern w:val="0"/>
                <w:szCs w:val="21"/>
                <w:lang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85"/>
              </w:tabs>
              <w:autoSpaceDE w:val="0"/>
              <w:autoSpaceDN w:val="0"/>
              <w:adjustRightInd w:val="0"/>
              <w:spacing w:line="360" w:lineRule="exact"/>
              <w:jc w:val="center"/>
              <w:rPr>
                <w:rFonts w:ascii="宋体" w:hAnsi="宋体" w:eastAsia="宋体" w:cs="宋体"/>
                <w:szCs w:val="21"/>
              </w:rPr>
            </w:pPr>
            <w:r>
              <w:rPr>
                <w:rFonts w:hint="eastAsia" w:ascii="宋体" w:hAnsi="宋体" w:eastAsia="宋体" w:cs="宋体"/>
                <w:kern w:val="0"/>
                <w:szCs w:val="21"/>
                <w:lang w:bidi="ar"/>
              </w:rPr>
              <w:t>6</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spacing w:line="360" w:lineRule="exact"/>
              <w:jc w:val="center"/>
              <w:rPr>
                <w:rFonts w:ascii="宋体" w:hAnsi="宋体" w:eastAsia="宋体" w:cs="宋体"/>
                <w:szCs w:val="21"/>
              </w:rPr>
            </w:pPr>
            <w:r>
              <w:rPr>
                <w:rFonts w:hint="eastAsia" w:ascii="宋体" w:hAnsi="宋体" w:eastAsia="宋体" w:cs="宋体"/>
                <w:kern w:val="0"/>
                <w:szCs w:val="21"/>
                <w:lang w:bidi="ar"/>
              </w:rPr>
              <w:t>安全文明施工方案</w:t>
            </w:r>
          </w:p>
        </w:tc>
        <w:tc>
          <w:tcPr>
            <w:tcW w:w="73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440" w:lineRule="exact"/>
              <w:rPr>
                <w:rFonts w:ascii="宋体" w:hAnsi="宋体" w:eastAsia="宋体" w:cs="宋体"/>
                <w:szCs w:val="21"/>
              </w:rPr>
            </w:pPr>
            <w:r>
              <w:rPr>
                <w:rFonts w:hint="eastAsia" w:ascii="宋体" w:hAnsi="宋体" w:eastAsia="宋体" w:cs="宋体"/>
                <w:szCs w:val="21"/>
              </w:rPr>
              <w:t>横向比较各投标人针对本项目安全文明生产施工提供的保障方案进行综合评价进行评审：</w:t>
            </w:r>
          </w:p>
          <w:p>
            <w:pPr>
              <w:spacing w:line="440" w:lineRule="exact"/>
              <w:rPr>
                <w:rFonts w:ascii="宋体" w:hAnsi="宋体" w:eastAsia="宋体" w:cs="宋体"/>
                <w:szCs w:val="21"/>
                <w:lang w:bidi="ar"/>
              </w:rPr>
            </w:pPr>
            <w:r>
              <w:rPr>
                <w:rFonts w:hint="eastAsia" w:ascii="宋体" w:hAnsi="宋体" w:eastAsia="宋体" w:cs="宋体"/>
                <w:b/>
                <w:bCs/>
                <w:kern w:val="0"/>
                <w:szCs w:val="21"/>
                <w:lang w:bidi="ar"/>
              </w:rPr>
              <w:t>优：</w:t>
            </w:r>
            <w:r>
              <w:rPr>
                <w:rFonts w:hint="eastAsia" w:ascii="宋体" w:hAnsi="宋体" w:eastAsia="宋体" w:cs="宋体"/>
                <w:szCs w:val="21"/>
                <w:lang w:bidi="ar"/>
              </w:rPr>
              <w:t>安全文明保证措施完整详细，特殊工作安全保证措施完善得[3-2分]；</w:t>
            </w:r>
          </w:p>
          <w:p>
            <w:pPr>
              <w:spacing w:line="440" w:lineRule="exact"/>
              <w:rPr>
                <w:rFonts w:ascii="宋体" w:hAnsi="宋体" w:eastAsia="宋体" w:cs="宋体"/>
                <w:szCs w:val="21"/>
                <w:lang w:bidi="ar"/>
              </w:rPr>
            </w:pPr>
            <w:r>
              <w:rPr>
                <w:rFonts w:hint="eastAsia" w:ascii="宋体" w:hAnsi="宋体" w:eastAsia="宋体" w:cs="宋体"/>
                <w:b/>
                <w:bCs/>
                <w:szCs w:val="21"/>
                <w:lang w:bidi="ar"/>
              </w:rPr>
              <w:t>良</w:t>
            </w:r>
            <w:r>
              <w:rPr>
                <w:rFonts w:hint="eastAsia" w:ascii="宋体" w:hAnsi="宋体" w:eastAsia="宋体" w:cs="宋体"/>
                <w:szCs w:val="21"/>
                <w:lang w:bidi="ar"/>
              </w:rPr>
              <w:t>：安全文明保证措施较为完整详细、特殊工作安全保证措施较为完整得（2-1分]；</w:t>
            </w:r>
          </w:p>
          <w:p>
            <w:pPr>
              <w:spacing w:line="440" w:lineRule="exact"/>
              <w:rPr>
                <w:rFonts w:ascii="宋体" w:hAnsi="宋体" w:eastAsia="宋体" w:cs="宋体"/>
                <w:szCs w:val="21"/>
                <w:lang w:bidi="ar"/>
              </w:rPr>
            </w:pPr>
            <w:r>
              <w:rPr>
                <w:rFonts w:hint="eastAsia" w:ascii="宋体" w:hAnsi="宋体" w:eastAsia="宋体" w:cs="宋体"/>
                <w:b/>
                <w:bCs/>
                <w:szCs w:val="21"/>
                <w:lang w:bidi="ar"/>
              </w:rPr>
              <w:t>中</w:t>
            </w:r>
            <w:r>
              <w:rPr>
                <w:rFonts w:hint="eastAsia" w:ascii="宋体" w:hAnsi="宋体" w:eastAsia="宋体" w:cs="宋体"/>
                <w:szCs w:val="21"/>
                <w:lang w:bidi="ar"/>
              </w:rPr>
              <w:t>：安全文明保证措施基本完整、特殊工作安全保证措施基本满足要求得（1-0.5分]、</w:t>
            </w:r>
          </w:p>
          <w:p>
            <w:pPr>
              <w:spacing w:line="440" w:lineRule="exact"/>
              <w:rPr>
                <w:rFonts w:ascii="宋体" w:hAnsi="宋体" w:eastAsia="宋体" w:cs="宋体"/>
                <w:kern w:val="0"/>
                <w:szCs w:val="21"/>
                <w:lang w:bidi="ar"/>
              </w:rPr>
            </w:pPr>
            <w:r>
              <w:rPr>
                <w:rFonts w:hint="eastAsia" w:ascii="宋体" w:hAnsi="宋体" w:eastAsia="宋体" w:cs="宋体"/>
                <w:b/>
                <w:bCs/>
                <w:szCs w:val="21"/>
                <w:lang w:bidi="ar"/>
              </w:rPr>
              <w:t>差</w:t>
            </w:r>
            <w:r>
              <w:rPr>
                <w:rFonts w:hint="eastAsia" w:ascii="宋体" w:hAnsi="宋体" w:eastAsia="宋体" w:cs="宋体"/>
                <w:szCs w:val="21"/>
                <w:lang w:bidi="ar"/>
              </w:rPr>
              <w:t>：安全文明保证措施差，不能满足项目要求得（0.5-0分]。</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exact"/>
              <w:jc w:val="center"/>
              <w:rPr>
                <w:rFonts w:ascii="宋体" w:hAnsi="宋体" w:eastAsia="宋体" w:cs="宋体"/>
                <w:szCs w:val="21"/>
              </w:rPr>
            </w:pPr>
            <w:r>
              <w:rPr>
                <w:rFonts w:hint="eastAsia" w:ascii="宋体" w:hAnsi="宋体" w:eastAsia="宋体" w:cs="宋体"/>
                <w:kern w:val="0"/>
                <w:szCs w:val="21"/>
                <w:lang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3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85"/>
                <w:tab w:val="left" w:pos="680"/>
              </w:tabs>
              <w:autoSpaceDN w:val="0"/>
              <w:spacing w:line="360" w:lineRule="exact"/>
              <w:jc w:val="center"/>
              <w:rPr>
                <w:rFonts w:ascii="宋体" w:hAnsi="宋体" w:eastAsia="宋体" w:cs="宋体"/>
                <w:b/>
                <w:szCs w:val="21"/>
                <w:lang w:val="zh-CN"/>
              </w:rPr>
            </w:pPr>
            <w:r>
              <w:rPr>
                <w:rFonts w:hint="eastAsia" w:ascii="宋体" w:hAnsi="宋体" w:eastAsia="宋体" w:cs="宋体"/>
                <w:b/>
                <w:kern w:val="0"/>
                <w:szCs w:val="21"/>
                <w:lang w:val="zh-CN" w:bidi="ar"/>
              </w:rPr>
              <w:t>技术总分</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85"/>
                <w:tab w:val="left" w:pos="680"/>
              </w:tabs>
              <w:autoSpaceDN w:val="0"/>
              <w:spacing w:line="360" w:lineRule="exact"/>
              <w:jc w:val="center"/>
              <w:rPr>
                <w:rFonts w:ascii="宋体" w:hAnsi="宋体" w:eastAsia="宋体" w:cs="宋体"/>
                <w:b/>
                <w:szCs w:val="21"/>
                <w:lang w:val="zh-CN"/>
              </w:rPr>
            </w:pPr>
            <w:r>
              <w:rPr>
                <w:rFonts w:hint="eastAsia" w:ascii="宋体" w:hAnsi="宋体" w:eastAsia="宋体" w:cs="宋体"/>
                <w:b/>
                <w:kern w:val="0"/>
                <w:szCs w:val="21"/>
                <w:lang w:bidi="ar"/>
              </w:rPr>
              <w:t>30</w:t>
            </w:r>
            <w:r>
              <w:rPr>
                <w:rFonts w:hint="eastAsia" w:ascii="宋体" w:hAnsi="宋体" w:eastAsia="宋体" w:cs="宋体"/>
                <w:b/>
                <w:kern w:val="0"/>
                <w:szCs w:val="21"/>
                <w:lang w:val="zh-CN" w:bidi="ar"/>
              </w:rPr>
              <w:t>分</w:t>
            </w:r>
          </w:p>
        </w:tc>
      </w:tr>
    </w:tbl>
    <w:p>
      <w:pPr>
        <w:autoSpaceDE w:val="0"/>
        <w:autoSpaceDN w:val="0"/>
        <w:adjustRightInd w:val="0"/>
        <w:spacing w:line="360" w:lineRule="auto"/>
        <w:ind w:left="420" w:leftChars="200" w:firstLine="420" w:firstLineChars="200"/>
        <w:rPr>
          <w:rFonts w:ascii="宋体" w:hAnsi="宋体" w:eastAsia="宋体" w:cs="宋体"/>
          <w:szCs w:val="24"/>
          <w:lang w:val="zh-CN"/>
        </w:rPr>
      </w:pPr>
    </w:p>
    <w:p>
      <w:pPr>
        <w:autoSpaceDE w:val="0"/>
        <w:autoSpaceDN w:val="0"/>
        <w:adjustRightInd w:val="0"/>
        <w:spacing w:line="360" w:lineRule="auto"/>
        <w:ind w:left="420" w:leftChars="200"/>
        <w:rPr>
          <w:rFonts w:ascii="宋体" w:hAnsi="宋体" w:eastAsia="宋体" w:cs="宋体"/>
          <w:szCs w:val="24"/>
          <w:lang w:val="zh-CN"/>
        </w:rPr>
      </w:pPr>
      <w:r>
        <w:rPr>
          <w:rFonts w:hint="eastAsia" w:ascii="宋体" w:hAnsi="宋体" w:eastAsia="宋体" w:cs="宋体"/>
          <w:szCs w:val="24"/>
          <w:lang w:val="zh-CN"/>
        </w:rPr>
        <w:t>备注：</w:t>
      </w:r>
    </w:p>
    <w:p>
      <w:pPr>
        <w:autoSpaceDE w:val="0"/>
        <w:autoSpaceDN w:val="0"/>
        <w:adjustRightInd w:val="0"/>
        <w:spacing w:line="360" w:lineRule="auto"/>
        <w:ind w:left="420" w:leftChars="200"/>
        <w:rPr>
          <w:rFonts w:ascii="宋体" w:hAnsi="宋体" w:eastAsia="宋体" w:cs="宋体"/>
          <w:szCs w:val="24"/>
          <w:lang w:val="zh-CN"/>
        </w:rPr>
      </w:pPr>
      <w:r>
        <w:rPr>
          <w:rFonts w:hint="eastAsia" w:ascii="宋体" w:hAnsi="宋体" w:eastAsia="宋体" w:cs="宋体"/>
          <w:szCs w:val="24"/>
          <w:lang w:val="zh-CN"/>
        </w:rPr>
        <w:t>①表中“</w:t>
      </w:r>
      <w:r>
        <w:rPr>
          <w:rFonts w:ascii="宋体" w:hAnsi="宋体" w:eastAsia="宋体" w:cs="宋体"/>
          <w:szCs w:val="24"/>
          <w:lang w:val="zh-CN"/>
        </w:rPr>
        <w:t>[”代表闭区间，“]”代表闭区间，如[0，1]代表该分数段范围为大于等</w:t>
      </w:r>
      <w:r>
        <w:rPr>
          <w:rFonts w:hint="eastAsia" w:ascii="宋体" w:hAnsi="宋体" w:eastAsia="宋体" w:cs="宋体"/>
          <w:szCs w:val="24"/>
          <w:lang w:val="zh-CN"/>
        </w:rPr>
        <w:t>于</w:t>
      </w:r>
      <w:r>
        <w:rPr>
          <w:rFonts w:ascii="宋体" w:hAnsi="宋体" w:eastAsia="宋体" w:cs="宋体"/>
          <w:szCs w:val="24"/>
          <w:lang w:val="zh-CN"/>
        </w:rPr>
        <w:t>0且小于等于1。表中“（”代表开区间，“]”代表闭区间，如（1，2]代表该分数段范</w:t>
      </w:r>
      <w:r>
        <w:rPr>
          <w:rFonts w:hint="eastAsia" w:ascii="宋体" w:hAnsi="宋体" w:eastAsia="宋体" w:cs="宋体"/>
          <w:szCs w:val="24"/>
          <w:lang w:val="zh-CN"/>
        </w:rPr>
        <w:t>围为大于</w:t>
      </w:r>
      <w:r>
        <w:rPr>
          <w:rFonts w:ascii="宋体" w:hAnsi="宋体" w:eastAsia="宋体" w:cs="宋体"/>
          <w:szCs w:val="24"/>
          <w:lang w:val="zh-CN"/>
        </w:rPr>
        <w:t>1且小于等于2。</w:t>
      </w:r>
    </w:p>
    <w:p>
      <w:pPr>
        <w:autoSpaceDE w:val="0"/>
        <w:autoSpaceDN w:val="0"/>
        <w:adjustRightInd w:val="0"/>
        <w:spacing w:line="360" w:lineRule="auto"/>
        <w:ind w:left="420" w:leftChars="200"/>
        <w:rPr>
          <w:rFonts w:ascii="宋体" w:hAnsi="宋体" w:eastAsia="宋体" w:cs="宋体"/>
          <w:szCs w:val="24"/>
          <w:lang w:val="zh-CN"/>
        </w:rPr>
      </w:pPr>
      <w:r>
        <w:rPr>
          <w:rFonts w:ascii="宋体" w:hAnsi="宋体" w:eastAsia="宋体" w:cs="宋体"/>
          <w:szCs w:val="24"/>
          <w:lang w:val="zh-CN"/>
        </w:rPr>
        <w:t>②分数出现小数点，保留小数点后2位，从小数点后第3位四</w:t>
      </w:r>
      <w:r>
        <w:rPr>
          <w:rFonts w:hint="eastAsia" w:ascii="宋体" w:hAnsi="宋体" w:eastAsia="宋体" w:cs="宋体"/>
          <w:szCs w:val="24"/>
          <w:lang w:val="zh-CN"/>
        </w:rPr>
        <w:t>舍五入。</w:t>
      </w:r>
    </w:p>
    <w:p>
      <w:pPr>
        <w:autoSpaceDE w:val="0"/>
        <w:autoSpaceDN w:val="0"/>
        <w:adjustRightInd w:val="0"/>
        <w:spacing w:line="360" w:lineRule="auto"/>
        <w:ind w:left="420" w:leftChars="200"/>
        <w:rPr>
          <w:rFonts w:ascii="宋体" w:hAnsi="宋体" w:eastAsia="宋体" w:cs="宋体"/>
          <w:b/>
          <w:szCs w:val="24"/>
          <w:lang w:val="zh-CN"/>
        </w:rPr>
      </w:pPr>
      <w:r>
        <w:rPr>
          <w:rFonts w:hint="eastAsia" w:ascii="宋体" w:hAnsi="宋体" w:eastAsia="宋体" w:cs="宋体"/>
          <w:b/>
          <w:szCs w:val="24"/>
          <w:lang w:val="zh-CN"/>
        </w:rPr>
        <w:t>③上述“评分项目”中按“优、良、中、差”区间评审的，若低于该项满分分值</w:t>
      </w:r>
      <w:r>
        <w:rPr>
          <w:rFonts w:ascii="宋体" w:hAnsi="宋体" w:eastAsia="宋体" w:cs="宋体"/>
          <w:b/>
          <w:szCs w:val="24"/>
          <w:lang w:val="zh-CN"/>
        </w:rPr>
        <w:t>60%时，评标专家需详细填写该项低分的充分理由，例如：该项目内容存在违反国家有关标</w:t>
      </w:r>
      <w:r>
        <w:rPr>
          <w:rFonts w:hint="eastAsia" w:ascii="宋体" w:hAnsi="宋体" w:eastAsia="宋体" w:cs="宋体"/>
          <w:b/>
          <w:szCs w:val="24"/>
          <w:lang w:val="zh-CN"/>
        </w:rPr>
        <w:t>准和规范或与项目实际不符等原则性问题。</w:t>
      </w:r>
    </w:p>
    <w:p>
      <w:pPr>
        <w:autoSpaceDE w:val="0"/>
        <w:autoSpaceDN w:val="0"/>
        <w:adjustRightInd w:val="0"/>
        <w:spacing w:line="360" w:lineRule="auto"/>
        <w:ind w:left="420" w:leftChars="200"/>
        <w:rPr>
          <w:rFonts w:ascii="宋体" w:hAnsi="宋体" w:eastAsia="宋体" w:cs="宋体"/>
          <w:kern w:val="0"/>
          <w:szCs w:val="21"/>
        </w:rPr>
      </w:pPr>
      <w:r>
        <w:rPr>
          <w:rFonts w:hint="eastAsia" w:ascii="宋体" w:hAnsi="宋体" w:eastAsia="宋体" w:cs="宋体"/>
          <w:b/>
          <w:szCs w:val="24"/>
        </w:rPr>
        <w:t>④</w:t>
      </w:r>
      <w:r>
        <w:rPr>
          <w:rFonts w:hint="eastAsia" w:ascii="宋体" w:hAnsi="宋体" w:eastAsia="宋体" w:cs="宋体"/>
          <w:b/>
          <w:kern w:val="0"/>
          <w:szCs w:val="21"/>
          <w:lang w:val="zh-CN"/>
        </w:rPr>
        <w:t>对</w:t>
      </w:r>
      <w:r>
        <w:rPr>
          <w:rFonts w:hint="eastAsia" w:ascii="宋体" w:hAnsi="宋体" w:eastAsia="宋体" w:cs="宋体"/>
          <w:b/>
          <w:kern w:val="0"/>
          <w:szCs w:val="21"/>
        </w:rPr>
        <w:t>于各</w:t>
      </w:r>
      <w:r>
        <w:rPr>
          <w:rFonts w:hint="eastAsia" w:ascii="宋体" w:hAnsi="宋体" w:eastAsia="宋体" w:cs="宋体"/>
          <w:b/>
          <w:kern w:val="0"/>
          <w:szCs w:val="21"/>
          <w:lang w:val="zh-CN"/>
        </w:rPr>
        <w:t>评标委员会成员</w:t>
      </w:r>
      <w:r>
        <w:rPr>
          <w:rFonts w:hint="eastAsia" w:ascii="宋体" w:hAnsi="宋体" w:eastAsia="宋体" w:cs="宋体"/>
          <w:b/>
          <w:kern w:val="0"/>
          <w:szCs w:val="21"/>
        </w:rPr>
        <w:t>存在客观分打分不一致时</w:t>
      </w:r>
      <w:r>
        <w:rPr>
          <w:rFonts w:hint="eastAsia" w:ascii="宋体" w:hAnsi="宋体" w:eastAsia="宋体" w:cs="宋体"/>
          <w:b/>
          <w:kern w:val="0"/>
          <w:szCs w:val="21"/>
          <w:lang w:val="zh-CN"/>
        </w:rPr>
        <w:t>,根据少数服</w:t>
      </w:r>
      <w:r>
        <w:rPr>
          <w:rFonts w:hint="eastAsia" w:ascii="宋体" w:hAnsi="宋体" w:eastAsia="宋体" w:cs="宋体"/>
          <w:b/>
          <w:kern w:val="0"/>
          <w:szCs w:val="21"/>
        </w:rPr>
        <w:t>从</w:t>
      </w:r>
      <w:r>
        <w:rPr>
          <w:rFonts w:hint="eastAsia" w:ascii="宋体" w:hAnsi="宋体" w:eastAsia="宋体" w:cs="宋体"/>
          <w:b/>
          <w:kern w:val="0"/>
          <w:szCs w:val="21"/>
          <w:lang w:val="zh-CN"/>
        </w:rPr>
        <w:t>多数的原则，以记名方式表决</w:t>
      </w:r>
      <w:r>
        <w:rPr>
          <w:rFonts w:hint="eastAsia" w:ascii="宋体" w:hAnsi="宋体" w:eastAsia="宋体" w:cs="宋体"/>
          <w:b/>
          <w:kern w:val="0"/>
          <w:szCs w:val="21"/>
        </w:rPr>
        <w:t>确定该项的评分。</w:t>
      </w:r>
    </w:p>
    <w:p>
      <w:pPr>
        <w:tabs>
          <w:tab w:val="left" w:pos="1701"/>
        </w:tabs>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（3）价格评分方法</w:t>
      </w:r>
    </w:p>
    <w:p>
      <w:pPr>
        <w:spacing w:line="360" w:lineRule="auto"/>
        <w:ind w:firstLine="422" w:firstLineChars="200"/>
        <w:rPr>
          <w:rFonts w:ascii="宋体" w:hAnsi="宋体" w:eastAsia="宋体" w:cs="宋体"/>
          <w:b/>
          <w:bCs/>
          <w:kern w:val="0"/>
          <w:szCs w:val="21"/>
          <w:lang w:val="zh-CN"/>
        </w:rPr>
      </w:pPr>
      <w:r>
        <w:rPr>
          <w:rFonts w:hint="eastAsia" w:ascii="宋体" w:hAnsi="宋体" w:eastAsia="宋体" w:cs="宋体"/>
          <w:b/>
          <w:bCs/>
          <w:kern w:val="0"/>
          <w:szCs w:val="28"/>
          <w:lang w:val="zh-CN"/>
        </w:rPr>
        <w:t xml:space="preserve">1）经济文件的符合性审查 </w:t>
      </w:r>
    </w:p>
    <w:p>
      <w:pPr>
        <w:spacing w:line="360" w:lineRule="auto"/>
        <w:ind w:left="420" w:leftChars="200" w:firstLine="420" w:firstLineChars="200"/>
        <w:rPr>
          <w:rFonts w:ascii="宋体" w:hAnsi="宋体" w:eastAsia="宋体" w:cs="宋体"/>
          <w:kern w:val="0"/>
          <w:szCs w:val="21"/>
          <w:lang w:val="zh-CN"/>
        </w:rPr>
      </w:pPr>
      <w:r>
        <w:rPr>
          <w:rFonts w:hint="eastAsia" w:ascii="宋体" w:hAnsi="宋体" w:eastAsia="宋体" w:cs="宋体"/>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kern w:val="0"/>
          <w:szCs w:val="21"/>
          <w:u w:val="single"/>
          <w:lang w:val="zh-CN"/>
        </w:rPr>
        <w:t>如果投标人不接受修正后的报价，则其投标将被拒绝，作为无效投标处理</w:t>
      </w:r>
      <w:r>
        <w:rPr>
          <w:rFonts w:hint="eastAsia" w:ascii="宋体" w:hAnsi="宋体" w:eastAsia="宋体" w:cs="宋体"/>
          <w:b/>
          <w:kern w:val="0"/>
          <w:szCs w:val="21"/>
          <w:lang w:val="zh-CN"/>
        </w:rPr>
        <w:t>。</w:t>
      </w:r>
    </w:p>
    <w:p>
      <w:pPr>
        <w:autoSpaceDE w:val="0"/>
        <w:autoSpaceDN w:val="0"/>
        <w:adjustRightInd w:val="0"/>
        <w:spacing w:line="360" w:lineRule="auto"/>
        <w:ind w:left="420" w:leftChars="200" w:firstLine="420" w:firstLineChars="200"/>
        <w:rPr>
          <w:rFonts w:ascii="宋体" w:hAnsi="宋体" w:eastAsia="宋体" w:cs="宋体"/>
          <w:b/>
          <w:szCs w:val="24"/>
          <w:u w:val="single"/>
          <w:lang w:val="zh-CN"/>
        </w:rPr>
      </w:pPr>
      <w:r>
        <w:rPr>
          <w:rFonts w:hint="eastAsia" w:ascii="宋体" w:hAnsi="宋体" w:eastAsia="宋体" w:cs="宋体"/>
          <w:szCs w:val="24"/>
          <w:lang w:val="zh-CN"/>
        </w:rPr>
        <w:t>若投标人出现超低报价，</w:t>
      </w:r>
      <w:r>
        <w:rPr>
          <w:rFonts w:hint="eastAsia" w:ascii="宋体" w:hAnsi="宋体" w:eastAsia="宋体" w:cs="宋体"/>
          <w:kern w:val="0"/>
          <w:szCs w:val="21"/>
        </w:rPr>
        <w:t>有可能影响服务质量和不能诚信履约的，</w:t>
      </w:r>
      <w:r>
        <w:rPr>
          <w:rFonts w:hint="eastAsia" w:ascii="宋体" w:hAnsi="宋体" w:eastAsia="宋体" w:cs="宋体"/>
          <w:szCs w:val="24"/>
          <w:lang w:val="zh-CN"/>
        </w:rPr>
        <w:t>评标委员会</w:t>
      </w:r>
      <w:r>
        <w:rPr>
          <w:rFonts w:hint="eastAsia" w:ascii="宋体" w:hAnsi="宋体" w:eastAsia="宋体" w:cs="宋体"/>
          <w:kern w:val="0"/>
          <w:szCs w:val="21"/>
          <w:lang w:val="zh-CN"/>
        </w:rPr>
        <w:t>将要求该投标人作出书面说明并提供相关证明材料，</w:t>
      </w:r>
      <w:r>
        <w:rPr>
          <w:rFonts w:hint="eastAsia" w:ascii="宋体" w:hAnsi="宋体" w:eastAsia="宋体" w:cs="宋体"/>
          <w:szCs w:val="24"/>
          <w:lang w:val="zh-CN"/>
        </w:rPr>
        <w:t>以确定投标人是否以低于企业成本价报价。</w:t>
      </w:r>
      <w:r>
        <w:rPr>
          <w:rFonts w:hint="eastAsia" w:ascii="宋体" w:hAnsi="宋体" w:eastAsia="宋体" w:cs="宋体"/>
          <w:b/>
          <w:szCs w:val="24"/>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kern w:val="0"/>
          <w:szCs w:val="21"/>
          <w:lang w:val="zh-CN"/>
        </w:rPr>
      </w:pPr>
      <w:r>
        <w:rPr>
          <w:rFonts w:hint="eastAsia" w:ascii="宋体" w:hAnsi="宋体" w:eastAsia="宋体" w:cs="宋体"/>
          <w:b/>
          <w:kern w:val="0"/>
          <w:szCs w:val="21"/>
          <w:lang w:val="zh-CN"/>
        </w:rPr>
        <w:t>对是否低于企业成本价报价的事宜有争议的投标文件,评标委员会成员将以记名方式表决,根据少数服</w:t>
      </w:r>
      <w:r>
        <w:rPr>
          <w:rFonts w:hint="eastAsia" w:ascii="宋体" w:hAnsi="宋体" w:eastAsia="宋体" w:cs="宋体"/>
          <w:b/>
          <w:kern w:val="0"/>
          <w:szCs w:val="21"/>
        </w:rPr>
        <w:t>从</w:t>
      </w:r>
      <w:r>
        <w:rPr>
          <w:rFonts w:hint="eastAsia" w:ascii="宋体" w:hAnsi="宋体" w:eastAsia="宋体" w:cs="宋体"/>
          <w:b/>
          <w:kern w:val="0"/>
          <w:szCs w:val="21"/>
          <w:lang w:val="zh-CN"/>
        </w:rPr>
        <w:t>多数的原则，获多数表决通过的投标人才有资格进入下一阶段的评审,否则将按无效投标处理。</w:t>
      </w:r>
    </w:p>
    <w:p>
      <w:pPr>
        <w:spacing w:line="360" w:lineRule="auto"/>
        <w:ind w:firstLine="422" w:firstLineChars="200"/>
        <w:rPr>
          <w:rFonts w:ascii="宋体" w:hAnsi="宋体" w:eastAsia="宋体" w:cs="宋体"/>
          <w:b/>
          <w:bCs/>
          <w:kern w:val="0"/>
          <w:szCs w:val="21"/>
        </w:rPr>
      </w:pPr>
      <w:r>
        <w:rPr>
          <w:rFonts w:ascii="宋体" w:hAnsi="宋体" w:eastAsia="宋体" w:cs="宋体"/>
          <w:b/>
          <w:bCs/>
          <w:kern w:val="0"/>
          <w:szCs w:val="21"/>
          <w:lang w:val="zh-CN"/>
        </w:rPr>
        <w:t>2</w:t>
      </w:r>
      <w:r>
        <w:rPr>
          <w:rFonts w:hint="eastAsia" w:ascii="宋体" w:hAnsi="宋体" w:eastAsia="宋体" w:cs="宋体"/>
          <w:b/>
          <w:bCs/>
          <w:kern w:val="0"/>
          <w:szCs w:val="21"/>
          <w:lang w:val="zh-CN"/>
        </w:rPr>
        <w:t>）</w:t>
      </w:r>
      <w:r>
        <w:rPr>
          <w:rFonts w:hint="eastAsia" w:ascii="宋体" w:hAnsi="宋体" w:eastAsia="宋体" w:cs="宋体"/>
          <w:b/>
          <w:bCs/>
          <w:kern w:val="0"/>
          <w:szCs w:val="28"/>
          <w:lang w:val="zh-CN"/>
        </w:rPr>
        <w:t>价格评分</w:t>
      </w:r>
      <w:r>
        <w:rPr>
          <w:rFonts w:hint="eastAsia" w:ascii="宋体" w:hAnsi="宋体" w:eastAsia="宋体" w:cs="宋体"/>
          <w:b/>
          <w:bCs/>
          <w:kern w:val="0"/>
          <w:szCs w:val="21"/>
        </w:rPr>
        <w:t>：</w:t>
      </w:r>
      <w:r>
        <w:rPr>
          <w:rFonts w:hint="eastAsia" w:ascii="宋体" w:hAnsi="宋体" w:eastAsia="宋体" w:cs="宋体"/>
          <w:b/>
          <w:bCs/>
          <w:kern w:val="0"/>
          <w:szCs w:val="21"/>
          <w:lang w:val="zh-CN"/>
        </w:rPr>
        <w:t>总分</w:t>
      </w:r>
      <w:r>
        <w:rPr>
          <w:rFonts w:hint="eastAsia" w:ascii="宋体" w:hAnsi="宋体" w:eastAsia="宋体" w:cs="宋体"/>
          <w:b/>
          <w:bCs/>
          <w:kern w:val="0"/>
          <w:szCs w:val="21"/>
        </w:rPr>
        <w:t>40</w:t>
      </w:r>
      <w:r>
        <w:rPr>
          <w:rFonts w:hint="eastAsia" w:ascii="宋体" w:hAnsi="宋体" w:eastAsia="宋体" w:cs="宋体"/>
          <w:b/>
          <w:bCs/>
          <w:kern w:val="0"/>
          <w:szCs w:val="21"/>
          <w:lang w:val="zh-CN"/>
        </w:rPr>
        <w:t>分</w:t>
      </w:r>
    </w:p>
    <w:p>
      <w:pPr>
        <w:spacing w:line="360" w:lineRule="auto"/>
        <w:ind w:left="420" w:leftChars="200" w:firstLine="420" w:firstLineChars="200"/>
        <w:rPr>
          <w:rFonts w:ascii="宋体" w:hAnsi="宋体" w:eastAsia="宋体" w:cs="宋体"/>
          <w:kern w:val="0"/>
          <w:szCs w:val="21"/>
        </w:rPr>
      </w:pPr>
      <w:r>
        <w:rPr>
          <w:rFonts w:hint="eastAsia" w:ascii="宋体" w:hAnsi="宋体" w:eastAsia="宋体" w:cs="宋体"/>
          <w:kern w:val="0"/>
          <w:szCs w:val="21"/>
        </w:rPr>
        <w:t>A、</w:t>
      </w:r>
      <w:r>
        <w:rPr>
          <w:rFonts w:hint="eastAsia" w:ascii="宋体" w:hAnsi="宋体" w:eastAsia="宋体" w:cs="宋体"/>
          <w:kern w:val="0"/>
          <w:szCs w:val="21"/>
          <w:lang w:val="zh-CN"/>
        </w:rPr>
        <w:t>根据</w:t>
      </w:r>
      <w:r>
        <w:rPr>
          <w:rFonts w:hint="eastAsia" w:ascii="宋体" w:hAnsi="宋体" w:eastAsia="宋体" w:cs="宋体"/>
          <w:kern w:val="0"/>
          <w:szCs w:val="21"/>
        </w:rPr>
        <w:t>有效投标人的投标报价，最低价作为基准价（Y）。投标人报价（X）等于基准价的得满分</w:t>
      </w:r>
      <w:r>
        <w:rPr>
          <w:rFonts w:hint="eastAsia" w:ascii="宋体" w:hAnsi="宋体" w:eastAsia="宋体" w:cs="宋体"/>
          <w:kern w:val="0"/>
          <w:szCs w:val="21"/>
          <w:lang w:val="en-US" w:eastAsia="zh-CN"/>
        </w:rPr>
        <w:t>40</w:t>
      </w:r>
      <w:r>
        <w:rPr>
          <w:rFonts w:hint="eastAsia" w:ascii="宋体" w:hAnsi="宋体" w:eastAsia="宋体" w:cs="宋体"/>
          <w:kern w:val="0"/>
          <w:szCs w:val="21"/>
        </w:rPr>
        <w:t>分，其他投标人的价格得分统一按照下列公式计算：</w:t>
      </w:r>
      <w:r>
        <w:rPr>
          <w:rFonts w:hint="eastAsia" w:ascii="宋体" w:hAnsi="宋体" w:eastAsia="宋体" w:cs="宋体"/>
          <w:kern w:val="0"/>
          <w:szCs w:val="21"/>
        </w:rPr>
        <w:br w:type="textWrapping"/>
      </w:r>
      <w:r>
        <w:rPr>
          <w:rFonts w:hint="eastAsia" w:ascii="宋体" w:hAnsi="宋体" w:eastAsia="宋体" w:cs="宋体"/>
          <w:kern w:val="0"/>
          <w:szCs w:val="21"/>
        </w:rPr>
        <w:t xml:space="preserve">       价格得分=(基准价／投标报价)×40</w:t>
      </w:r>
    </w:p>
    <w:p>
      <w:pPr>
        <w:spacing w:line="360" w:lineRule="auto"/>
        <w:ind w:left="420" w:leftChars="200" w:firstLine="420" w:firstLineChars="200"/>
        <w:rPr>
          <w:rFonts w:ascii="宋体" w:hAnsi="宋体" w:eastAsia="宋体" w:cs="宋体"/>
          <w:kern w:val="0"/>
          <w:szCs w:val="21"/>
        </w:rPr>
      </w:pPr>
      <w:r>
        <w:rPr>
          <w:rFonts w:hint="eastAsia" w:ascii="宋体" w:hAnsi="宋体" w:eastAsia="宋体" w:cs="宋体"/>
          <w:kern w:val="0"/>
          <w:szCs w:val="21"/>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szCs w:val="21"/>
          <w:lang w:val="zh-CN"/>
        </w:rPr>
      </w:pPr>
      <w:r>
        <w:rPr>
          <w:rFonts w:hint="eastAsia" w:ascii="宋体" w:hAnsi="宋体" w:eastAsia="宋体" w:cs="宋体"/>
          <w:b/>
          <w:szCs w:val="21"/>
          <w:lang w:val="zh-CN"/>
        </w:rPr>
        <w:t>（4）综合得分</w:t>
      </w:r>
    </w:p>
    <w:p>
      <w:pPr>
        <w:spacing w:line="400" w:lineRule="exact"/>
        <w:ind w:firstLine="420" w:firstLineChars="200"/>
        <w:rPr>
          <w:rFonts w:ascii="宋体" w:hAnsi="宋体" w:eastAsia="宋体" w:cs="宋体"/>
          <w:kern w:val="0"/>
          <w:szCs w:val="28"/>
          <w:lang w:val="zh-CN"/>
        </w:rPr>
      </w:pPr>
      <w:bookmarkStart w:id="665" w:name="_Toc31624_WPSOffice_Level2"/>
      <w:r>
        <w:rPr>
          <w:rFonts w:hint="eastAsia" w:ascii="宋体" w:hAnsi="宋体" w:eastAsia="宋体" w:cs="宋体"/>
          <w:kern w:val="0"/>
          <w:szCs w:val="28"/>
          <w:lang w:val="zh-CN"/>
        </w:rPr>
        <w:t>评标总得分=F1＋F2＋……+Fn</w:t>
      </w:r>
      <w:bookmarkEnd w:id="665"/>
    </w:p>
    <w:p>
      <w:pPr>
        <w:widowControl/>
        <w:autoSpaceDE w:val="0"/>
        <w:autoSpaceDN w:val="0"/>
        <w:adjustRightInd w:val="0"/>
        <w:spacing w:line="400" w:lineRule="exact"/>
        <w:ind w:firstLine="420" w:firstLineChars="200"/>
        <w:jc w:val="left"/>
        <w:rPr>
          <w:rFonts w:ascii="宋体" w:hAnsi="宋体" w:eastAsia="宋体" w:cs="宋体"/>
          <w:kern w:val="0"/>
          <w:szCs w:val="21"/>
        </w:rPr>
      </w:pPr>
      <w:bookmarkStart w:id="666" w:name="_Toc13236_WPSOffice_Level2"/>
      <w:r>
        <w:rPr>
          <w:rFonts w:hint="eastAsia" w:ascii="宋体" w:hAnsi="宋体" w:eastAsia="宋体" w:cs="宋体"/>
          <w:kern w:val="0"/>
          <w:szCs w:val="21"/>
        </w:rPr>
        <w:t>F1、F2、……Fn分别为各项评分因素的得分</w:t>
      </w:r>
      <w:bookmarkEnd w:id="666"/>
      <w:r>
        <w:rPr>
          <w:rFonts w:hint="eastAsia" w:ascii="宋体" w:hAnsi="宋体" w:eastAsia="宋体" w:cs="宋体"/>
          <w:kern w:val="0"/>
          <w:szCs w:val="21"/>
        </w:rPr>
        <w:t>。</w:t>
      </w:r>
    </w:p>
    <w:p>
      <w:pPr>
        <w:autoSpaceDE w:val="0"/>
        <w:autoSpaceDN w:val="0"/>
        <w:adjustRightInd w:val="0"/>
        <w:spacing w:line="360" w:lineRule="auto"/>
        <w:ind w:left="564" w:leftChars="1" w:hanging="562" w:hangingChars="200"/>
        <w:rPr>
          <w:rFonts w:ascii="宋体" w:hAnsi="宋体" w:eastAsia="宋体" w:cs="宋体"/>
          <w:b/>
          <w:bCs/>
          <w:sz w:val="28"/>
          <w:szCs w:val="28"/>
        </w:rPr>
      </w:pPr>
    </w:p>
    <w:p>
      <w:pPr>
        <w:autoSpaceDE w:val="0"/>
        <w:autoSpaceDN w:val="0"/>
        <w:adjustRightInd w:val="0"/>
        <w:spacing w:line="360" w:lineRule="auto"/>
        <w:jc w:val="center"/>
        <w:rPr>
          <w:rFonts w:ascii="宋体" w:hAnsi="宋体" w:eastAsia="宋体" w:cs="宋体"/>
          <w:b/>
          <w:bCs/>
          <w:sz w:val="28"/>
          <w:szCs w:val="28"/>
        </w:rPr>
      </w:pPr>
      <w:bookmarkStart w:id="667" w:name="_Toc518_WPSOffice_Level1"/>
      <w:r>
        <w:rPr>
          <w:rFonts w:hint="eastAsia" w:ascii="宋体" w:hAnsi="宋体" w:eastAsia="宋体" w:cs="宋体"/>
          <w:b/>
          <w:bCs/>
          <w:sz w:val="28"/>
          <w:szCs w:val="28"/>
          <w:lang w:val="zh-CN"/>
        </w:rPr>
        <w:t>五、推荐中标人</w:t>
      </w:r>
      <w:bookmarkEnd w:id="667"/>
    </w:p>
    <w:p>
      <w:pPr>
        <w:autoSpaceDE w:val="0"/>
        <w:autoSpaceDN w:val="0"/>
        <w:adjustRightInd w:val="0"/>
        <w:spacing w:line="360" w:lineRule="auto"/>
        <w:ind w:left="420" w:hanging="420" w:hangingChars="200"/>
        <w:jc w:val="left"/>
        <w:rPr>
          <w:rFonts w:ascii="宋体" w:hAnsi="宋体" w:eastAsia="宋体" w:cs="Times New Roman"/>
          <w:kern w:val="0"/>
          <w:szCs w:val="21"/>
        </w:rPr>
      </w:pPr>
      <w:r>
        <w:rPr>
          <w:rFonts w:ascii="宋体" w:hAnsi="宋体" w:eastAsia="宋体" w:cs="宋体"/>
          <w:kern w:val="0"/>
          <w:szCs w:val="21"/>
        </w:rPr>
        <w:t>13</w:t>
      </w:r>
      <w:r>
        <w:rPr>
          <w:rFonts w:hint="eastAsia" w:ascii="宋体" w:hAnsi="宋体" w:eastAsia="宋体" w:cs="宋体"/>
          <w:kern w:val="0"/>
          <w:szCs w:val="21"/>
        </w:rPr>
        <w:t>、</w:t>
      </w:r>
      <w:r>
        <w:rPr>
          <w:rFonts w:hint="eastAsia" w:ascii="宋体" w:hAnsi="宋体" w:eastAsia="宋体" w:cs="Times New Roman"/>
          <w:szCs w:val="24"/>
          <w:lang w:val="zh-CN"/>
        </w:rPr>
        <w:t>评标委员会按评审后得分由高到低顺序排列</w:t>
      </w:r>
      <w:r>
        <w:rPr>
          <w:rFonts w:hint="eastAsia" w:ascii="宋体" w:hAnsi="宋体" w:eastAsia="宋体" w:cs="Times New Roman"/>
          <w:kern w:val="0"/>
          <w:szCs w:val="21"/>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kern w:val="0"/>
          <w:szCs w:val="24"/>
          <w:lang w:val="zh-CN"/>
        </w:rPr>
      </w:pPr>
      <w:r>
        <w:rPr>
          <w:rFonts w:hint="eastAsia" w:ascii="宋体" w:hAnsi="宋体" w:eastAsia="宋体" w:cs="Times New Roman"/>
          <w:kern w:val="0"/>
          <w:szCs w:val="21"/>
        </w:rPr>
        <w:t>如果有两个或以上的投标人的最后综合得分相同，则在最后综合得分相同的投标人中按投标报价</w:t>
      </w:r>
      <w:r>
        <w:rPr>
          <w:rFonts w:hint="eastAsia" w:ascii="宋体" w:hAnsi="宋体" w:eastAsia="宋体" w:cs="Times New Roman"/>
          <w:kern w:val="0"/>
          <w:szCs w:val="21"/>
          <w:lang w:val="zh-CN"/>
        </w:rPr>
        <w:t>由低到高顺序排出次序，报价低的排前，报价高的排后。</w:t>
      </w:r>
      <w:r>
        <w:rPr>
          <w:rFonts w:hint="eastAsia" w:ascii="宋体" w:hAnsi="宋体" w:eastAsia="宋体" w:cs="Times New Roman"/>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kern w:val="0"/>
          <w:szCs w:val="21"/>
        </w:rPr>
      </w:pPr>
    </w:p>
    <w:p>
      <w:pPr>
        <w:autoSpaceDE w:val="0"/>
        <w:autoSpaceDN w:val="0"/>
        <w:adjustRightInd w:val="0"/>
        <w:spacing w:line="360" w:lineRule="auto"/>
        <w:ind w:left="185" w:leftChars="88" w:firstLine="3443" w:firstLineChars="1225"/>
        <w:rPr>
          <w:rFonts w:ascii="宋体" w:hAnsi="宋体" w:eastAsia="宋体" w:cs="宋体"/>
          <w:b/>
          <w:bCs/>
          <w:sz w:val="28"/>
          <w:szCs w:val="28"/>
          <w:lang w:val="zh-CN"/>
        </w:rPr>
      </w:pPr>
      <w:bookmarkStart w:id="668" w:name="_Toc22724_WPSOffice_Level1"/>
      <w:r>
        <w:rPr>
          <w:rFonts w:hint="eastAsia" w:ascii="宋体" w:hAnsi="宋体" w:eastAsia="宋体" w:cs="宋体"/>
          <w:b/>
          <w:bCs/>
          <w:sz w:val="28"/>
          <w:szCs w:val="28"/>
          <w:lang w:val="zh-CN"/>
        </w:rPr>
        <w:t>六、编写评标报告</w:t>
      </w:r>
      <w:bookmarkEnd w:id="668"/>
    </w:p>
    <w:p>
      <w:pPr>
        <w:autoSpaceDE w:val="0"/>
        <w:autoSpaceDN w:val="0"/>
        <w:adjustRightInd w:val="0"/>
        <w:spacing w:line="360" w:lineRule="auto"/>
        <w:ind w:left="420" w:hanging="420" w:hangingChars="200"/>
        <w:jc w:val="left"/>
        <w:rPr>
          <w:rFonts w:ascii="宋体" w:hAnsi="宋体" w:eastAsia="宋体" w:cs="宋体"/>
          <w:b/>
          <w:bCs/>
          <w:szCs w:val="32"/>
          <w:lang w:val="zh-CN"/>
        </w:rPr>
      </w:pPr>
      <w:r>
        <w:rPr>
          <w:rFonts w:hint="eastAsia" w:ascii="宋体" w:hAnsi="宋体" w:eastAsia="宋体" w:cs="宋体"/>
          <w:szCs w:val="24"/>
          <w:lang w:val="zh-CN"/>
        </w:rPr>
        <w:t>1</w:t>
      </w:r>
      <w:r>
        <w:rPr>
          <w:rFonts w:ascii="宋体" w:hAnsi="宋体" w:eastAsia="宋体" w:cs="宋体"/>
          <w:szCs w:val="24"/>
          <w:lang w:val="zh-CN"/>
        </w:rPr>
        <w:t>4</w:t>
      </w:r>
      <w:r>
        <w:rPr>
          <w:rFonts w:hint="eastAsia" w:ascii="宋体" w:hAnsi="宋体" w:eastAsia="宋体" w:cs="宋体"/>
          <w:szCs w:val="24"/>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（1）开标邀请时间、开标日期和地点；</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（2）投标人名单和评标委员会成员名单；</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（3）开标评审方法和标准；</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（5）评审结果和中标候选投标人排序表；</w:t>
      </w:r>
    </w:p>
    <w:p>
      <w:pPr>
        <w:autoSpaceDE w:val="0"/>
        <w:autoSpaceDN w:val="0"/>
        <w:adjustRightInd w:val="0"/>
        <w:spacing w:line="360" w:lineRule="auto"/>
        <w:jc w:val="left"/>
        <w:rPr>
          <w:rFonts w:ascii="宋体" w:hAnsi="宋体" w:eastAsia="宋体" w:cs="宋体"/>
          <w:szCs w:val="24"/>
          <w:lang w:val="zh-CN"/>
        </w:rPr>
      </w:pPr>
      <w:r>
        <w:rPr>
          <w:rFonts w:hint="eastAsia" w:ascii="宋体" w:hAnsi="宋体" w:eastAsia="宋体" w:cs="宋体"/>
          <w:kern w:val="0"/>
          <w:szCs w:val="24"/>
          <w:lang w:val="zh-CN"/>
        </w:rPr>
        <w:t>（6）评标委员会的推荐</w:t>
      </w:r>
      <w:r>
        <w:rPr>
          <w:rFonts w:hint="eastAsia" w:ascii="宋体" w:hAnsi="宋体" w:eastAsia="宋体" w:cs="宋体"/>
          <w:szCs w:val="24"/>
          <w:lang w:val="zh-CN"/>
        </w:rPr>
        <w:t>建议。</w:t>
      </w:r>
    </w:p>
    <w:p>
      <w:pPr>
        <w:autoSpaceDE w:val="0"/>
        <w:autoSpaceDN w:val="0"/>
        <w:adjustRightInd w:val="0"/>
        <w:spacing w:line="360" w:lineRule="auto"/>
        <w:jc w:val="center"/>
        <w:rPr>
          <w:rFonts w:ascii="宋体" w:hAnsi="宋体" w:eastAsia="宋体" w:cs="宋体"/>
          <w:b/>
          <w:bCs/>
          <w:sz w:val="28"/>
          <w:szCs w:val="28"/>
          <w:lang w:val="zh-CN"/>
        </w:rPr>
      </w:pPr>
    </w:p>
    <w:p>
      <w:pPr>
        <w:autoSpaceDE w:val="0"/>
        <w:autoSpaceDN w:val="0"/>
        <w:adjustRightInd w:val="0"/>
        <w:spacing w:line="360" w:lineRule="auto"/>
        <w:jc w:val="center"/>
        <w:rPr>
          <w:rFonts w:ascii="宋体" w:hAnsi="宋体" w:eastAsia="宋体" w:cs="宋体"/>
          <w:b/>
          <w:bCs/>
          <w:sz w:val="30"/>
          <w:szCs w:val="30"/>
          <w:lang w:val="zh-CN"/>
        </w:rPr>
      </w:pPr>
      <w:bookmarkStart w:id="669" w:name="_Toc23773_WPSOffice_Level1"/>
      <w:r>
        <w:rPr>
          <w:rFonts w:hint="eastAsia" w:ascii="宋体" w:hAnsi="宋体" w:eastAsia="宋体" w:cs="宋体"/>
          <w:b/>
          <w:bCs/>
          <w:sz w:val="28"/>
          <w:szCs w:val="28"/>
          <w:lang w:val="zh-CN"/>
        </w:rPr>
        <w:t>七、注意事项</w:t>
      </w:r>
      <w:bookmarkEnd w:id="669"/>
    </w:p>
    <w:p>
      <w:pPr>
        <w:autoSpaceDE w:val="0"/>
        <w:autoSpaceDN w:val="0"/>
        <w:adjustRightInd w:val="0"/>
        <w:spacing w:line="360" w:lineRule="auto"/>
        <w:ind w:left="420" w:hanging="420" w:hangingChars="200"/>
        <w:rPr>
          <w:rFonts w:ascii="宋体" w:hAnsi="宋体" w:eastAsia="宋体" w:cs="宋体"/>
          <w:szCs w:val="24"/>
          <w:lang w:val="zh-CN"/>
        </w:rPr>
      </w:pPr>
      <w:r>
        <w:rPr>
          <w:rFonts w:hint="eastAsia" w:ascii="宋体" w:hAnsi="宋体" w:eastAsia="宋体" w:cs="宋体"/>
          <w:szCs w:val="24"/>
          <w:lang w:val="zh-CN"/>
        </w:rPr>
        <w:t>1</w:t>
      </w:r>
      <w:r>
        <w:rPr>
          <w:rFonts w:ascii="宋体" w:hAnsi="宋体" w:eastAsia="宋体" w:cs="宋体"/>
          <w:szCs w:val="24"/>
          <w:lang w:val="zh-CN"/>
        </w:rPr>
        <w:t>5</w:t>
      </w:r>
      <w:r>
        <w:rPr>
          <w:rFonts w:hint="eastAsia" w:ascii="宋体" w:hAnsi="宋体" w:eastAsia="宋体" w:cs="宋体"/>
          <w:szCs w:val="24"/>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（4）</w:t>
      </w:r>
      <w:r>
        <w:rPr>
          <w:rFonts w:hint="eastAsia" w:ascii="宋体" w:hAnsi="宋体" w:eastAsia="宋体" w:cs="宋体"/>
          <w:szCs w:val="24"/>
        </w:rPr>
        <w:t>如有需要举行</w:t>
      </w:r>
      <w:r>
        <w:rPr>
          <w:rFonts w:hint="eastAsia" w:ascii="宋体" w:hAnsi="宋体" w:eastAsia="宋体" w:cs="宋体"/>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宋体"/>
          <w:szCs w:val="24"/>
          <w:lang w:val="zh-CN"/>
        </w:rPr>
      </w:pPr>
      <w:r>
        <w:rPr>
          <w:rFonts w:hint="eastAsia" w:ascii="宋体" w:hAnsi="宋体" w:eastAsia="宋体" w:cs="宋体"/>
          <w:szCs w:val="24"/>
          <w:lang w:val="zh-CN"/>
        </w:rPr>
        <w:t>（5）任何评审人员和工作人员不得对外公布评审的一切内容。</w:t>
      </w:r>
      <w:bookmarkEnd w:id="638"/>
      <w:bookmarkEnd w:id="646"/>
      <w:bookmarkEnd w:id="647"/>
      <w:bookmarkEnd w:id="648"/>
    </w:p>
    <w:sectPr>
      <w:pgSz w:w="12240" w:h="15840"/>
      <w:pgMar w:top="1191" w:right="1043" w:bottom="1191" w:left="1043" w:header="720" w:footer="720" w:gutter="0"/>
      <w:cols w:space="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113</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113</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79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79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96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96</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113</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113</w:t>
    </w:r>
    <w:r>
      <w:rPr>
        <w:bCs/>
        <w:sz w:val="24"/>
        <w:szCs w:val="24"/>
      </w:rPr>
      <w:fldChar w:fldCharType="end"/>
    </w:r>
    <w:r>
      <w:rPr>
        <w:b/>
        <w:bCs/>
        <w:sz w:val="24"/>
        <w:szCs w:val="24"/>
      </w:rPr>
      <w:t xml:space="preserve"> </w:t>
    </w:r>
    <w:r>
      <w:rPr>
        <w:rFonts w:hint="eastAsia"/>
      </w:rPr>
      <w:t>页</w:t>
    </w:r>
  </w:p>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 w:name="KSO_WPS_MARK_KEY" w:val="60d39472-e348-4053-bb49-a71cb4d47c8d"/>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1A85"/>
    <w:rsid w:val="000A31BD"/>
    <w:rsid w:val="000A34F7"/>
    <w:rsid w:val="000A65CD"/>
    <w:rsid w:val="000A73D7"/>
    <w:rsid w:val="000B4B09"/>
    <w:rsid w:val="000C1661"/>
    <w:rsid w:val="000C18B7"/>
    <w:rsid w:val="000C5D06"/>
    <w:rsid w:val="000C6A11"/>
    <w:rsid w:val="000D0B5D"/>
    <w:rsid w:val="000D5537"/>
    <w:rsid w:val="000D75D3"/>
    <w:rsid w:val="000E3ECA"/>
    <w:rsid w:val="000E466C"/>
    <w:rsid w:val="000E4A4F"/>
    <w:rsid w:val="000E4D54"/>
    <w:rsid w:val="000F0A84"/>
    <w:rsid w:val="000F3BC8"/>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C73D7"/>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778F3"/>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443"/>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1C80"/>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1D6A"/>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2D6"/>
    <w:rsid w:val="00AE75DB"/>
    <w:rsid w:val="00B0092D"/>
    <w:rsid w:val="00B01C60"/>
    <w:rsid w:val="00B01D22"/>
    <w:rsid w:val="00B03A00"/>
    <w:rsid w:val="00B0445D"/>
    <w:rsid w:val="00B0447C"/>
    <w:rsid w:val="00B05E53"/>
    <w:rsid w:val="00B072AA"/>
    <w:rsid w:val="00B10650"/>
    <w:rsid w:val="00B10E08"/>
    <w:rsid w:val="00B11436"/>
    <w:rsid w:val="00B12341"/>
    <w:rsid w:val="00B1690E"/>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D64F2"/>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77EBE"/>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2FD8"/>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D75D6"/>
    <w:rsid w:val="01E50D8F"/>
    <w:rsid w:val="01F90410"/>
    <w:rsid w:val="044378CD"/>
    <w:rsid w:val="058F7720"/>
    <w:rsid w:val="06A75D00"/>
    <w:rsid w:val="07290391"/>
    <w:rsid w:val="08BA041D"/>
    <w:rsid w:val="08C00058"/>
    <w:rsid w:val="08C45AD2"/>
    <w:rsid w:val="08EF69FF"/>
    <w:rsid w:val="0A62225F"/>
    <w:rsid w:val="0B8A5A9F"/>
    <w:rsid w:val="0C203591"/>
    <w:rsid w:val="0D3F6CC0"/>
    <w:rsid w:val="0E8E31BE"/>
    <w:rsid w:val="0EC1156C"/>
    <w:rsid w:val="0F241091"/>
    <w:rsid w:val="0F7A5A80"/>
    <w:rsid w:val="0FFE529E"/>
    <w:rsid w:val="10BC03C7"/>
    <w:rsid w:val="130F4A87"/>
    <w:rsid w:val="14237C67"/>
    <w:rsid w:val="14926354"/>
    <w:rsid w:val="15A13C38"/>
    <w:rsid w:val="15DA62B8"/>
    <w:rsid w:val="16385329"/>
    <w:rsid w:val="164C4A24"/>
    <w:rsid w:val="16B60189"/>
    <w:rsid w:val="170979E1"/>
    <w:rsid w:val="19F1537E"/>
    <w:rsid w:val="1B0940FF"/>
    <w:rsid w:val="1B3C116B"/>
    <w:rsid w:val="1EB92696"/>
    <w:rsid w:val="1EF7384A"/>
    <w:rsid w:val="1FA524A1"/>
    <w:rsid w:val="207A1985"/>
    <w:rsid w:val="21626400"/>
    <w:rsid w:val="22273E03"/>
    <w:rsid w:val="22851C5E"/>
    <w:rsid w:val="22C62CF4"/>
    <w:rsid w:val="23A06120"/>
    <w:rsid w:val="245C39B6"/>
    <w:rsid w:val="249048EF"/>
    <w:rsid w:val="250E4AFA"/>
    <w:rsid w:val="26FF496D"/>
    <w:rsid w:val="283D66E5"/>
    <w:rsid w:val="286E02B3"/>
    <w:rsid w:val="28AC24C6"/>
    <w:rsid w:val="28CD7B64"/>
    <w:rsid w:val="28DA73F5"/>
    <w:rsid w:val="28DB2FFD"/>
    <w:rsid w:val="29AE6B2F"/>
    <w:rsid w:val="29E5490B"/>
    <w:rsid w:val="2A9E4307"/>
    <w:rsid w:val="2C86283F"/>
    <w:rsid w:val="2CF742D4"/>
    <w:rsid w:val="2CFC2BFE"/>
    <w:rsid w:val="314D028A"/>
    <w:rsid w:val="355530AA"/>
    <w:rsid w:val="364631D7"/>
    <w:rsid w:val="368928C2"/>
    <w:rsid w:val="370C709A"/>
    <w:rsid w:val="3751090E"/>
    <w:rsid w:val="37850378"/>
    <w:rsid w:val="38DE293B"/>
    <w:rsid w:val="38F00B77"/>
    <w:rsid w:val="3948408B"/>
    <w:rsid w:val="39FC2FF4"/>
    <w:rsid w:val="3AC84793"/>
    <w:rsid w:val="3B1F29B6"/>
    <w:rsid w:val="3B3B5985"/>
    <w:rsid w:val="3B414AB9"/>
    <w:rsid w:val="3CE664F6"/>
    <w:rsid w:val="3D9C76B4"/>
    <w:rsid w:val="3DA2511D"/>
    <w:rsid w:val="3EEE6425"/>
    <w:rsid w:val="3F5B255F"/>
    <w:rsid w:val="3F9932F3"/>
    <w:rsid w:val="401904B1"/>
    <w:rsid w:val="407A6A71"/>
    <w:rsid w:val="40DC5A18"/>
    <w:rsid w:val="41670BE9"/>
    <w:rsid w:val="435520CA"/>
    <w:rsid w:val="43A633B6"/>
    <w:rsid w:val="43B50E83"/>
    <w:rsid w:val="442D2002"/>
    <w:rsid w:val="44A14C5D"/>
    <w:rsid w:val="47771EFE"/>
    <w:rsid w:val="48664D96"/>
    <w:rsid w:val="49A11F60"/>
    <w:rsid w:val="4A7B7BA3"/>
    <w:rsid w:val="4BAC71C4"/>
    <w:rsid w:val="4BC8467F"/>
    <w:rsid w:val="4CFE53E3"/>
    <w:rsid w:val="4D5545C5"/>
    <w:rsid w:val="4F0A4599"/>
    <w:rsid w:val="4F7E60B1"/>
    <w:rsid w:val="4F9662AF"/>
    <w:rsid w:val="4FE63648"/>
    <w:rsid w:val="4FF75F7D"/>
    <w:rsid w:val="50375991"/>
    <w:rsid w:val="5038444B"/>
    <w:rsid w:val="50956BD6"/>
    <w:rsid w:val="50F266B7"/>
    <w:rsid w:val="519B5BE9"/>
    <w:rsid w:val="53B03BE3"/>
    <w:rsid w:val="54F06565"/>
    <w:rsid w:val="56B37004"/>
    <w:rsid w:val="59633BAD"/>
    <w:rsid w:val="59A30A48"/>
    <w:rsid w:val="59D43974"/>
    <w:rsid w:val="59FB128F"/>
    <w:rsid w:val="5A1531B4"/>
    <w:rsid w:val="5BE12FA3"/>
    <w:rsid w:val="5C4D6613"/>
    <w:rsid w:val="5D8866EC"/>
    <w:rsid w:val="5EBF421E"/>
    <w:rsid w:val="5F137C03"/>
    <w:rsid w:val="5F873376"/>
    <w:rsid w:val="5FB64C75"/>
    <w:rsid w:val="60E034E4"/>
    <w:rsid w:val="61B00E79"/>
    <w:rsid w:val="621E03C2"/>
    <w:rsid w:val="627C5EF2"/>
    <w:rsid w:val="627E6318"/>
    <w:rsid w:val="62B13874"/>
    <w:rsid w:val="63672753"/>
    <w:rsid w:val="65467658"/>
    <w:rsid w:val="65C51A26"/>
    <w:rsid w:val="65E62E7A"/>
    <w:rsid w:val="66EC7F6C"/>
    <w:rsid w:val="67BB5990"/>
    <w:rsid w:val="696C20A8"/>
    <w:rsid w:val="69F452BC"/>
    <w:rsid w:val="6A835074"/>
    <w:rsid w:val="6AAD178D"/>
    <w:rsid w:val="6AB73874"/>
    <w:rsid w:val="6CC649E7"/>
    <w:rsid w:val="6DDA5CDD"/>
    <w:rsid w:val="6F5F71DE"/>
    <w:rsid w:val="6FAA7965"/>
    <w:rsid w:val="706D6473"/>
    <w:rsid w:val="71C048A1"/>
    <w:rsid w:val="74A44D93"/>
    <w:rsid w:val="751D3132"/>
    <w:rsid w:val="757247C8"/>
    <w:rsid w:val="759A4FCD"/>
    <w:rsid w:val="76244D72"/>
    <w:rsid w:val="762F4534"/>
    <w:rsid w:val="767B1B07"/>
    <w:rsid w:val="77281627"/>
    <w:rsid w:val="77900378"/>
    <w:rsid w:val="790D22C6"/>
    <w:rsid w:val="795946A0"/>
    <w:rsid w:val="79D469B2"/>
    <w:rsid w:val="7AF64879"/>
    <w:rsid w:val="7B1C3D7B"/>
    <w:rsid w:val="7D2226C3"/>
    <w:rsid w:val="7D630A43"/>
    <w:rsid w:val="7D6457E7"/>
    <w:rsid w:val="7E43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7"/>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3"/>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49"/>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1"/>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2"/>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Indent"/>
    <w:basedOn w:val="1"/>
    <w:next w:val="1"/>
    <w:link w:val="91"/>
    <w:autoRedefine/>
    <w:qFormat/>
    <w:uiPriority w:val="0"/>
    <w:pPr>
      <w:ind w:left="567" w:leftChars="270"/>
    </w:pPr>
    <w:rPr>
      <w:rFonts w:ascii="Times New Roman" w:hAnsi="Times New Roman" w:eastAsia="宋体" w:cs="Times New Roman"/>
      <w:szCs w:val="20"/>
    </w:rPr>
  </w:style>
  <w:style w:type="paragraph" w:customStyle="1" w:styleId="10">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2"/>
    <w:autoRedefine/>
    <w:unhideWhenUsed/>
    <w:qFormat/>
    <w:uiPriority w:val="99"/>
    <w:pPr>
      <w:autoSpaceDE w:val="0"/>
      <w:autoSpaceDN w:val="0"/>
      <w:adjustRightInd w:val="0"/>
      <w:jc w:val="left"/>
    </w:pPr>
    <w:rPr>
      <w:rFonts w:hint="eastAsia" w:ascii="宋体" w:hAnsi="Times New Roman" w:eastAsia="宋体" w:cs="Times New Roman"/>
      <w:kern w:val="0"/>
      <w:sz w:val="24"/>
      <w:szCs w:val="24"/>
    </w:rPr>
  </w:style>
  <w:style w:type="paragraph" w:styleId="19">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9"/>
    <w:autoRedefine/>
    <w:qFormat/>
    <w:uiPriority w:val="0"/>
    <w:rPr>
      <w:rFonts w:ascii="宋体" w:hAnsi="Courier New" w:eastAsia="宋体"/>
    </w:rPr>
  </w:style>
  <w:style w:type="paragraph" w:styleId="22">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autoRedefine/>
    <w:qFormat/>
    <w:uiPriority w:val="0"/>
    <w:rPr>
      <w:rFonts w:ascii="Times New Roman" w:hAnsi="Times New Roman" w:eastAsia="宋体" w:cs="Times New Roman"/>
      <w:sz w:val="18"/>
      <w:szCs w:val="18"/>
    </w:rPr>
  </w:style>
  <w:style w:type="paragraph" w:styleId="25">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8"/>
    <w:next w:val="18"/>
    <w:link w:val="109"/>
    <w:autoRedefine/>
    <w:qFormat/>
    <w:uiPriority w:val="99"/>
    <w:rPr>
      <w:b/>
      <w:bCs/>
    </w:rPr>
  </w:style>
  <w:style w:type="paragraph" w:styleId="35">
    <w:name w:val="Body Text First Indent"/>
    <w:basedOn w:val="2"/>
    <w:link w:val="207"/>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6">
    <w:name w:val="Body Text First Indent 2"/>
    <w:basedOn w:val="3"/>
    <w:link w:val="206"/>
    <w:autoRedefine/>
    <w:semiHidden/>
    <w:unhideWhenUsed/>
    <w:qFormat/>
    <w:uiPriority w:val="99"/>
    <w:pPr>
      <w:ind w:firstLine="420" w:firstLineChars="200"/>
    </w:p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字符"/>
    <w:basedOn w:val="39"/>
    <w:link w:val="5"/>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字符"/>
    <w:basedOn w:val="39"/>
    <w:link w:val="7"/>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字符"/>
    <w:basedOn w:val="39"/>
    <w:link w:val="11"/>
    <w:autoRedefine/>
    <w:qFormat/>
    <w:uiPriority w:val="9"/>
    <w:rPr>
      <w:rFonts w:ascii="Times New Roman" w:hAnsi="Calibri" w:eastAsia="黑体" w:cs="Times New Roman"/>
      <w:b/>
      <w:bCs/>
      <w:kern w:val="0"/>
      <w:sz w:val="28"/>
      <w:szCs w:val="24"/>
    </w:rPr>
  </w:style>
  <w:style w:type="character" w:customStyle="1" w:styleId="53">
    <w:name w:val="标题 8 字符"/>
    <w:basedOn w:val="39"/>
    <w:link w:val="12"/>
    <w:autoRedefine/>
    <w:qFormat/>
    <w:uiPriority w:val="9"/>
    <w:rPr>
      <w:rFonts w:ascii="Times New Roman" w:hAnsi="Calibri" w:eastAsia="黑体" w:cs="Times New Roman"/>
      <w:b/>
      <w:kern w:val="0"/>
      <w:sz w:val="28"/>
      <w:szCs w:val="24"/>
    </w:rPr>
  </w:style>
  <w:style w:type="character" w:customStyle="1" w:styleId="54">
    <w:name w:val="标题 9 字符"/>
    <w:basedOn w:val="39"/>
    <w:link w:val="13"/>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字符1"/>
    <w:link w:val="33"/>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autoRedefine/>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字符"/>
    <w:link w:val="24"/>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字符"/>
    <w:link w:val="25"/>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字符1"/>
    <w:link w:val="15"/>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字符"/>
    <w:link w:val="31"/>
    <w:autoRedefine/>
    <w:qFormat/>
    <w:uiPriority w:val="99"/>
    <w:rPr>
      <w:rFonts w:ascii="Arial" w:hAnsi="Arial" w:eastAsia="宋体" w:cs="Arial"/>
      <w:szCs w:val="21"/>
    </w:rPr>
  </w:style>
  <w:style w:type="character" w:customStyle="1" w:styleId="86">
    <w:name w:val="标题 3.1 Char"/>
    <w:link w:val="87"/>
    <w:autoRedefine/>
    <w:qFormat/>
    <w:uiPriority w:val="0"/>
    <w:rPr>
      <w:rFonts w:ascii="宋体" w:hAnsi="宋体"/>
      <w:b/>
      <w:bCs/>
      <w:sz w:val="32"/>
      <w:szCs w:val="32"/>
    </w:rPr>
  </w:style>
  <w:style w:type="paragraph" w:customStyle="1" w:styleId="87">
    <w:name w:val="标题 3.1"/>
    <w:basedOn w:val="6"/>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字符1"/>
    <w:link w:val="3"/>
    <w:autoRedefine/>
    <w:qFormat/>
    <w:uiPriority w:val="0"/>
    <w:rPr>
      <w:rFonts w:ascii="Times New Roman" w:hAnsi="Times New Roman" w:eastAsia="宋体" w:cs="Times New Roman"/>
      <w:szCs w:val="20"/>
    </w:rPr>
  </w:style>
  <w:style w:type="character" w:customStyle="1" w:styleId="92">
    <w:name w:val="普通(网站) 字符2"/>
    <w:link w:val="32"/>
    <w:autoRedefine/>
    <w:qFormat/>
    <w:locked/>
    <w:uiPriority w:val="0"/>
    <w:rPr>
      <w:rFonts w:ascii="宋体" w:hAnsi="宋体"/>
      <w:sz w:val="15"/>
      <w:szCs w:val="15"/>
    </w:rPr>
  </w:style>
  <w:style w:type="character" w:customStyle="1" w:styleId="93">
    <w:name w:val="模板正文 Char"/>
    <w:link w:val="10"/>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字符2"/>
    <w:link w:val="21"/>
    <w:autoRedefine/>
    <w:qFormat/>
    <w:uiPriority w:val="0"/>
    <w:rPr>
      <w:rFonts w:ascii="宋体" w:hAnsi="Courier New" w:eastAsia="宋体"/>
    </w:rPr>
  </w:style>
  <w:style w:type="character" w:customStyle="1" w:styleId="100">
    <w:name w:val="正文文本缩进 2 字符"/>
    <w:link w:val="23"/>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字符"/>
    <w:link w:val="22"/>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字符"/>
    <w:link w:val="34"/>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autoRedefine/>
    <w:qFormat/>
    <w:uiPriority w:val="0"/>
    <w:rPr>
      <w:rFonts w:hint="eastAsia" w:ascii="宋体" w:hAnsi="宋体" w:eastAsia="宋体" w:cs="宋体"/>
      <w:color w:val="000000"/>
      <w:sz w:val="18"/>
      <w:szCs w:val="18"/>
      <w:u w:val="none"/>
    </w:rPr>
  </w:style>
  <w:style w:type="character" w:customStyle="1" w:styleId="115">
    <w:name w:val="文档结构图 字符"/>
    <w:link w:val="16"/>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autoRedefine/>
    <w:qFormat/>
    <w:locked/>
    <w:uiPriority w:val="0"/>
    <w:rPr>
      <w:rFonts w:ascii="宋体" w:hAnsi="宋体"/>
      <w:sz w:val="15"/>
      <w:szCs w:val="15"/>
    </w:rPr>
  </w:style>
  <w:style w:type="character" w:customStyle="1" w:styleId="117">
    <w:name w:val="正文文本 字符2"/>
    <w:link w:val="2"/>
    <w:autoRedefine/>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字符"/>
    <w:link w:val="26"/>
    <w:autoRedefine/>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4">
    <w:name w:val="小 Char"/>
    <w:autoRedefine/>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autoRedefine/>
    <w:semiHidden/>
    <w:qFormat/>
    <w:uiPriority w:val="99"/>
    <w:rPr>
      <w:rFonts w:ascii="宋体" w:hAnsi="Calibri" w:eastAsia="宋体" w:cs="Times New Roman"/>
      <w:kern w:val="0"/>
      <w:sz w:val="18"/>
      <w:szCs w:val="18"/>
    </w:rPr>
  </w:style>
  <w:style w:type="character" w:customStyle="1" w:styleId="127">
    <w:name w:val="列出段落 字符1"/>
    <w:link w:val="128"/>
    <w:autoRedefine/>
    <w:qFormat/>
    <w:uiPriority w:val="34"/>
    <w:rPr>
      <w:kern w:val="2"/>
      <w:sz w:val="21"/>
      <w:szCs w:val="22"/>
    </w:rPr>
  </w:style>
  <w:style w:type="paragraph" w:styleId="128">
    <w:name w:val="List Paragraph"/>
    <w:basedOn w:val="1"/>
    <w:link w:val="127"/>
    <w:autoRedefine/>
    <w:qFormat/>
    <w:uiPriority w:val="34"/>
    <w:pPr>
      <w:ind w:firstLine="420" w:firstLineChars="200"/>
    </w:pPr>
  </w:style>
  <w:style w:type="character" w:customStyle="1" w:styleId="129">
    <w:name w:val="正文文本 Char"/>
    <w:autoRedefine/>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字符1"/>
    <w:link w:val="8"/>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autoRedefine/>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autoRedefine/>
    <w:qFormat/>
    <w:uiPriority w:val="0"/>
    <w:rPr>
      <w:rFonts w:ascii="宋体" w:hAnsi="Courier New" w:eastAsia="宋体"/>
      <w:kern w:val="2"/>
      <w:sz w:val="21"/>
      <w:szCs w:val="24"/>
      <w:lang w:val="en-US" w:eastAsia="zh-CN" w:bidi="ar-SA"/>
    </w:rPr>
  </w:style>
  <w:style w:type="character" w:customStyle="1" w:styleId="137">
    <w:name w:val="列出段落 Char1"/>
    <w:autoRedefine/>
    <w:qFormat/>
    <w:uiPriority w:val="34"/>
    <w:rPr>
      <w:rFonts w:ascii="宋体"/>
      <w:sz w:val="24"/>
      <w:szCs w:val="24"/>
    </w:rPr>
  </w:style>
  <w:style w:type="character" w:customStyle="1" w:styleId="138">
    <w:name w:val="彩色列表 - 着色 1 字符"/>
    <w:link w:val="139"/>
    <w:autoRedefine/>
    <w:qFormat/>
    <w:uiPriority w:val="0"/>
    <w:rPr>
      <w:rFonts w:ascii="Calibri" w:hAnsi="Calibri"/>
    </w:rPr>
  </w:style>
  <w:style w:type="paragraph" w:customStyle="1" w:styleId="139">
    <w:name w:val="彩色列表 - 着色 11"/>
    <w:basedOn w:val="1"/>
    <w:link w:val="138"/>
    <w:autoRedefine/>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字符1"/>
    <w:link w:val="9"/>
    <w:autoRedefine/>
    <w:qFormat/>
    <w:uiPriority w:val="9"/>
    <w:rPr>
      <w:rFonts w:ascii="Times New Roman" w:hAnsi="Calibri" w:eastAsia="黑体" w:cs="Times New Roman"/>
      <w:b/>
      <w:bCs/>
      <w:kern w:val="0"/>
      <w:sz w:val="28"/>
      <w:szCs w:val="24"/>
    </w:rPr>
  </w:style>
  <w:style w:type="character" w:customStyle="1" w:styleId="142">
    <w:name w:val="正文文本 2 字符"/>
    <w:link w:val="30"/>
    <w:autoRedefine/>
    <w:qFormat/>
    <w:uiPriority w:val="0"/>
    <w:rPr>
      <w:rFonts w:ascii="Arial" w:hAnsi="Arial" w:eastAsia="宋体" w:cs="Times New Roman"/>
      <w:color w:val="000000"/>
      <w:szCs w:val="24"/>
    </w:rPr>
  </w:style>
  <w:style w:type="character" w:customStyle="1" w:styleId="143">
    <w:name w:val="标题 3 字符1"/>
    <w:link w:val="6"/>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字符1"/>
    <w:link w:val="4"/>
    <w:autoRedefine/>
    <w:qFormat/>
    <w:uiPriority w:val="0"/>
    <w:rPr>
      <w:rFonts w:ascii="宋体" w:hAnsi="Calibri" w:eastAsia="宋体" w:cs="Times New Roman"/>
      <w:kern w:val="0"/>
      <w:sz w:val="24"/>
      <w:szCs w:val="24"/>
    </w:rPr>
  </w:style>
  <w:style w:type="character" w:customStyle="1" w:styleId="150">
    <w:name w:val="批注文字 Char1"/>
    <w:autoRedefine/>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字符"/>
    <w:link w:val="29"/>
    <w:autoRedefine/>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字符"/>
    <w:link w:val="19"/>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autoRedefine/>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autoRedefine/>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autoRedefine/>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autoRedefine/>
    <w:semiHidden/>
    <w:qFormat/>
    <w:uiPriority w:val="99"/>
    <w:rPr>
      <w:rFonts w:hAnsi="Courier New" w:cs="Courier New" w:asciiTheme="minorEastAsia"/>
    </w:rPr>
  </w:style>
  <w:style w:type="character" w:customStyle="1" w:styleId="162">
    <w:name w:val="批注文字 字符4"/>
    <w:basedOn w:val="39"/>
    <w:link w:val="18"/>
    <w:autoRedefine/>
    <w:semiHidden/>
    <w:qFormat/>
    <w:uiPriority w:val="99"/>
  </w:style>
  <w:style w:type="character" w:customStyle="1" w:styleId="163">
    <w:name w:val="批注主题 字符2"/>
    <w:basedOn w:val="162"/>
    <w:autoRedefine/>
    <w:semiHidden/>
    <w:qFormat/>
    <w:uiPriority w:val="99"/>
    <w:rPr>
      <w:b/>
      <w:bCs/>
    </w:rPr>
  </w:style>
  <w:style w:type="character" w:customStyle="1" w:styleId="164">
    <w:name w:val="标题 字符3"/>
    <w:basedOn w:val="39"/>
    <w:autoRedefine/>
    <w:qFormat/>
    <w:uiPriority w:val="10"/>
    <w:rPr>
      <w:rFonts w:asciiTheme="majorHAnsi" w:hAnsiTheme="majorHAnsi" w:eastAsiaTheme="majorEastAsia" w:cstheme="majorBidi"/>
      <w:b/>
      <w:bCs/>
      <w:sz w:val="32"/>
      <w:szCs w:val="32"/>
    </w:rPr>
  </w:style>
  <w:style w:type="character" w:customStyle="1" w:styleId="165">
    <w:name w:val="正文文本缩进 字符3"/>
    <w:basedOn w:val="39"/>
    <w:autoRedefine/>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autoRedefine/>
    <w:semiHidden/>
    <w:qFormat/>
    <w:uiPriority w:val="99"/>
    <w:rPr>
      <w:sz w:val="18"/>
      <w:szCs w:val="18"/>
    </w:rPr>
  </w:style>
  <w:style w:type="character" w:customStyle="1" w:styleId="169">
    <w:name w:val="批注框文本 字符2"/>
    <w:basedOn w:val="39"/>
    <w:autoRedefine/>
    <w:semiHidden/>
    <w:qFormat/>
    <w:uiPriority w:val="99"/>
    <w:rPr>
      <w:sz w:val="18"/>
      <w:szCs w:val="18"/>
    </w:rPr>
  </w:style>
  <w:style w:type="character" w:customStyle="1" w:styleId="170">
    <w:name w:val="HTML 预设格式 字符2"/>
    <w:basedOn w:val="39"/>
    <w:autoRedefine/>
    <w:semiHidden/>
    <w:qFormat/>
    <w:uiPriority w:val="99"/>
    <w:rPr>
      <w:rFonts w:ascii="Courier New" w:hAnsi="Courier New" w:cs="Courier New"/>
      <w:sz w:val="20"/>
      <w:szCs w:val="20"/>
    </w:rPr>
  </w:style>
  <w:style w:type="character" w:customStyle="1" w:styleId="171">
    <w:name w:val="页脚 字符2"/>
    <w:basedOn w:val="39"/>
    <w:autoRedefine/>
    <w:semiHidden/>
    <w:qFormat/>
    <w:uiPriority w:val="99"/>
    <w:rPr>
      <w:sz w:val="18"/>
      <w:szCs w:val="18"/>
    </w:rPr>
  </w:style>
  <w:style w:type="character" w:customStyle="1" w:styleId="172">
    <w:name w:val="正文文本缩进 2 字符2"/>
    <w:basedOn w:val="39"/>
    <w:autoRedefine/>
    <w:semiHidden/>
    <w:qFormat/>
    <w:uiPriority w:val="99"/>
  </w:style>
  <w:style w:type="character" w:customStyle="1" w:styleId="173">
    <w:name w:val="正文文本 3 字符2"/>
    <w:basedOn w:val="39"/>
    <w:autoRedefine/>
    <w:semiHidden/>
    <w:qFormat/>
    <w:uiPriority w:val="99"/>
    <w:rPr>
      <w:sz w:val="16"/>
      <w:szCs w:val="16"/>
    </w:rPr>
  </w:style>
  <w:style w:type="character" w:customStyle="1" w:styleId="174">
    <w:name w:val="正文文本 2 字符2"/>
    <w:basedOn w:val="39"/>
    <w:autoRedefine/>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autoRedefine/>
    <w:semiHidden/>
    <w:qFormat/>
    <w:uiPriority w:val="99"/>
  </w:style>
  <w:style w:type="paragraph" w:customStyle="1" w:styleId="179">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0">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10"/>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autoRedefine/>
    <w:qFormat/>
    <w:uiPriority w:val="0"/>
    <w:pPr>
      <w:widowControl/>
    </w:pPr>
    <w:rPr>
      <w:rFonts w:ascii="Times New Roman" w:hAnsi="Calibri" w:eastAsia="宋体" w:cs="Times New Roman"/>
      <w:kern w:val="0"/>
      <w:szCs w:val="20"/>
    </w:rPr>
  </w:style>
  <w:style w:type="paragraph" w:customStyle="1" w:styleId="187">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4"/>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autoRedefine/>
    <w:qFormat/>
    <w:uiPriority w:val="0"/>
    <w:rPr>
      <w:rFonts w:ascii="Calibri" w:hAnsi="Calibri" w:eastAsia="宋体" w:cs="Times New Roman"/>
      <w:lang w:val="en-US" w:eastAsia="zh-CN" w:bidi="ar-SA"/>
    </w:rPr>
  </w:style>
  <w:style w:type="paragraph" w:customStyle="1" w:styleId="191">
    <w:name w:val="_Style 69"/>
    <w:basedOn w:val="1"/>
    <w:next w:val="128"/>
    <w:autoRedefine/>
    <w:qFormat/>
    <w:uiPriority w:val="34"/>
    <w:pPr>
      <w:spacing w:line="360" w:lineRule="auto"/>
      <w:ind w:firstLine="420" w:firstLineChars="200"/>
    </w:pPr>
    <w:rPr>
      <w:rFonts w:ascii="Calibri" w:hAnsi="Calibri" w:eastAsia="宋体" w:cs="Times New Roman"/>
    </w:rPr>
  </w:style>
  <w:style w:type="paragraph" w:customStyle="1" w:styleId="192">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6">
    <w:name w:val="网格表 31"/>
    <w:basedOn w:val="4"/>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autoRedefine/>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autoRedefine/>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02">
    <w:name w:val="Table Normal"/>
    <w:basedOn w:val="37"/>
    <w:autoRedefine/>
    <w:qFormat/>
    <w:uiPriority w:val="0"/>
    <w:tblPr>
      <w:tblCellMar>
        <w:left w:w="0" w:type="dxa"/>
        <w:right w:w="0" w:type="dxa"/>
      </w:tblCellMar>
    </w:tblPr>
  </w:style>
  <w:style w:type="paragraph" w:customStyle="1" w:styleId="203">
    <w:name w:val="样式 宋体 行距: 1.5 倍行距"/>
    <w:basedOn w:val="1"/>
    <w:autoRedefine/>
    <w:qFormat/>
    <w:uiPriority w:val="0"/>
    <w:pPr>
      <w:autoSpaceDE w:val="0"/>
      <w:autoSpaceDN w:val="0"/>
      <w:adjustRightInd w:val="0"/>
      <w:jc w:val="center"/>
    </w:pPr>
    <w:rPr>
      <w:rFonts w:ascii="Times New Roman" w:hAnsi="Times New Roman" w:eastAsia="宋体" w:cs="Times New Roman"/>
      <w:b/>
      <w:kern w:val="0"/>
      <w:sz w:val="24"/>
      <w:szCs w:val="24"/>
    </w:rPr>
  </w:style>
  <w:style w:type="table" w:customStyle="1" w:styleId="204">
    <w:name w:val="网格型2"/>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205">
    <w:name w:val="Table Normal1"/>
    <w:basedOn w:val="37"/>
    <w:autoRedefine/>
    <w:qFormat/>
    <w:uiPriority w:val="0"/>
    <w:rPr>
      <w:rFonts w:ascii="Calibri" w:hAnsi="Calibri" w:cs="Calibri"/>
    </w:rPr>
    <w:tblPr>
      <w:tblCellMar>
        <w:left w:w="0" w:type="dxa"/>
        <w:right w:w="0" w:type="dxa"/>
      </w:tblCellMar>
    </w:tblPr>
  </w:style>
  <w:style w:type="character" w:customStyle="1" w:styleId="206">
    <w:name w:val="正文首行缩进 2 字符"/>
    <w:link w:val="36"/>
    <w:autoRedefine/>
    <w:qFormat/>
    <w:uiPriority w:val="0"/>
    <w:rPr>
      <w:rFonts w:hint="eastAsia" w:ascii="宋体" w:hAnsi="宋体" w:eastAsia="宋体" w:cs="宋体"/>
      <w:sz w:val="24"/>
      <w:szCs w:val="24"/>
    </w:rPr>
  </w:style>
  <w:style w:type="character" w:customStyle="1" w:styleId="207">
    <w:name w:val="正文首行缩进 字符"/>
    <w:link w:val="35"/>
    <w:autoRedefine/>
    <w:qFormat/>
    <w:uiPriority w:val="0"/>
    <w:rPr>
      <w:rFonts w:hint="eastAsia" w:ascii="宋体" w:hAnsi="宋体" w:eastAsia="宋体" w:cs="宋体"/>
      <w:kern w:val="2"/>
      <w:sz w:val="21"/>
      <w:szCs w:val="24"/>
      <w:lang w:val="zh-CN"/>
    </w:rPr>
  </w:style>
  <w:style w:type="character" w:customStyle="1" w:styleId="208">
    <w:name w:val="列出段落 字符"/>
    <w:basedOn w:val="39"/>
    <w:autoRedefine/>
    <w:qFormat/>
    <w:uiPriority w:val="0"/>
    <w:rPr>
      <w:rFonts w:hint="eastAsia"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65245</Words>
  <Characters>69774</Characters>
  <Lines>565</Lines>
  <Paragraphs>159</Paragraphs>
  <TotalTime>128</TotalTime>
  <ScaleCrop>false</ScaleCrop>
  <LinksUpToDate>false</LinksUpToDate>
  <CharactersWithSpaces>72744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潘嘉威</cp:lastModifiedBy>
  <dcterms:modified xsi:type="dcterms:W3CDTF">2024-05-29T01:58:02Z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60B989C1616A480880F5E995F89A5051_13</vt:lpwstr>
  </property>
</Properties>
</file>