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rPr>
      </w:pPr>
      <w:r>
        <w:rPr>
          <w:rFonts w:hint="eastAsia" w:hAnsi="宋体" w:cs="宋体"/>
          <w:b/>
          <w:bCs/>
          <w:color w:val="auto"/>
          <w:kern w:val="2"/>
          <w:sz w:val="48"/>
          <w:szCs w:val="48"/>
        </w:rPr>
        <w:t>东莞市水务集团有限公司安全检查</w:t>
      </w:r>
    </w:p>
    <w:p>
      <w:pPr>
        <w:spacing w:line="360" w:lineRule="auto"/>
        <w:ind w:right="-26"/>
        <w:jc w:val="center"/>
        <w:rPr>
          <w:rFonts w:hAnsi="宋体" w:cs="宋体"/>
          <w:b/>
          <w:bCs/>
          <w:color w:val="auto"/>
          <w:kern w:val="2"/>
          <w:sz w:val="48"/>
          <w:szCs w:val="48"/>
        </w:rPr>
      </w:pPr>
      <w:r>
        <w:rPr>
          <w:rFonts w:hint="eastAsia" w:hAnsi="宋体" w:cs="宋体"/>
          <w:b/>
          <w:bCs/>
          <w:color w:val="auto"/>
          <w:kern w:val="2"/>
          <w:sz w:val="48"/>
          <w:szCs w:val="48"/>
        </w:rPr>
        <w:t>采购项目</w:t>
      </w: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r>
        <w:rPr>
          <w:rFonts w:hint="eastAsia" w:hAnsi="宋体" w:cs="宋体"/>
          <w:b/>
          <w:bCs/>
          <w:color w:val="auto"/>
          <w:kern w:val="2"/>
          <w:sz w:val="48"/>
          <w:szCs w:val="48"/>
          <w:lang w:val="zh-CN"/>
        </w:rPr>
        <w:t>询价文件</w:t>
      </w: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ind w:right="-26"/>
        <w:jc w:val="center"/>
        <w:rPr>
          <w:rFonts w:hAnsi="宋体" w:cs="宋体"/>
          <w:b/>
          <w:bCs/>
          <w:color w:val="auto"/>
          <w:kern w:val="2"/>
          <w:sz w:val="48"/>
          <w:szCs w:val="48"/>
          <w:lang w:val="zh-CN"/>
        </w:rPr>
      </w:pPr>
    </w:p>
    <w:p>
      <w:pPr>
        <w:spacing w:line="360" w:lineRule="auto"/>
        <w:jc w:val="center"/>
        <w:rPr>
          <w:rFonts w:hAnsi="宋体" w:cs="宋体"/>
          <w:b/>
          <w:bCs/>
          <w:color w:val="auto"/>
          <w:sz w:val="32"/>
          <w:szCs w:val="32"/>
        </w:rPr>
      </w:pPr>
      <w:bookmarkStart w:id="0" w:name="_Hlk26971294"/>
      <w:r>
        <w:rPr>
          <w:rFonts w:hint="eastAsia" w:hAnsi="宋体" w:cs="宋体"/>
          <w:b/>
          <w:bCs/>
          <w:color w:val="auto"/>
          <w:spacing w:val="28"/>
          <w:sz w:val="32"/>
          <w:szCs w:val="32"/>
        </w:rPr>
        <w:t>东莞市水务集团有限公司</w:t>
      </w:r>
    </w:p>
    <w:bookmarkEnd w:id="0"/>
    <w:p>
      <w:pPr>
        <w:spacing w:after="156" w:line="360" w:lineRule="auto"/>
        <w:jc w:val="center"/>
        <w:rPr>
          <w:rFonts w:hAnsi="宋体" w:cs="宋体"/>
          <w:b/>
          <w:bCs/>
          <w:color w:val="auto"/>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hint="eastAsia" w:hAnsi="宋体" w:cs="宋体"/>
          <w:b/>
          <w:bCs/>
          <w:color w:val="auto"/>
          <w:kern w:val="2"/>
          <w:sz w:val="32"/>
          <w:szCs w:val="32"/>
          <w:lang w:val="zh-CN"/>
        </w:rPr>
        <w:t>202</w:t>
      </w:r>
      <w:r>
        <w:rPr>
          <w:rFonts w:hint="eastAsia" w:hAnsi="宋体" w:cs="宋体"/>
          <w:b/>
          <w:bCs/>
          <w:color w:val="auto"/>
          <w:kern w:val="2"/>
          <w:sz w:val="32"/>
          <w:szCs w:val="32"/>
        </w:rPr>
        <w:t>4</w:t>
      </w:r>
      <w:bookmarkStart w:id="14" w:name="_GoBack"/>
      <w:bookmarkEnd w:id="14"/>
      <w:r>
        <w:rPr>
          <w:rFonts w:hint="eastAsia" w:hAnsi="宋体" w:cs="宋体"/>
          <w:b/>
          <w:bCs/>
          <w:color w:val="auto"/>
          <w:kern w:val="2"/>
          <w:sz w:val="32"/>
          <w:szCs w:val="32"/>
          <w:lang w:val="zh-CN"/>
        </w:rPr>
        <w:t>年</w:t>
      </w:r>
      <w:r>
        <w:rPr>
          <w:rFonts w:hint="eastAsia" w:hAnsi="宋体" w:cs="宋体"/>
          <w:b/>
          <w:bCs/>
          <w:color w:val="auto"/>
          <w:kern w:val="2"/>
          <w:sz w:val="32"/>
          <w:szCs w:val="32"/>
          <w:lang w:val="en-US" w:eastAsia="zh-CN"/>
        </w:rPr>
        <w:t>5</w:t>
      </w:r>
      <w:r>
        <w:rPr>
          <w:rFonts w:hint="eastAsia" w:hAnsi="宋体" w:cs="宋体"/>
          <w:b/>
          <w:bCs/>
          <w:color w:val="auto"/>
          <w:kern w:val="2"/>
          <w:sz w:val="32"/>
          <w:szCs w:val="32"/>
          <w:lang w:val="zh-CN"/>
        </w:rPr>
        <w:t>月</w:t>
      </w:r>
      <w:r>
        <w:rPr>
          <w:rFonts w:hint="eastAsia" w:hAnsi="宋体" w:cs="宋体"/>
          <w:b/>
          <w:bCs/>
          <w:color w:val="auto"/>
          <w:kern w:val="2"/>
          <w:sz w:val="32"/>
          <w:szCs w:val="32"/>
          <w:lang w:val="en-US" w:eastAsia="zh-CN"/>
        </w:rPr>
        <w:t>21</w:t>
      </w:r>
      <w:r>
        <w:rPr>
          <w:rFonts w:hint="eastAsia" w:hAnsi="宋体" w:cs="宋体"/>
          <w:b/>
          <w:bCs/>
          <w:color w:val="auto"/>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eastAsia" w:ascii="宋体" w:hAnsi="宋体" w:eastAsia="宋体" w:cs="宋体"/>
          <w:b/>
          <w:bCs/>
          <w:color w:val="auto"/>
          <w:sz w:val="24"/>
          <w:szCs w:val="24"/>
          <w:lang w:val="zh-CN"/>
        </w:rPr>
      </w:sdtEndPr>
      <w:sdtContent>
        <w:p>
          <w:pPr>
            <w:pStyle w:val="15"/>
            <w:spacing w:before="0" w:line="360" w:lineRule="auto"/>
            <w:jc w:val="center"/>
            <w:rPr>
              <w:rFonts w:ascii="宋体" w:hAnsi="宋体" w:eastAsia="宋体" w:cs="宋体"/>
              <w:b/>
              <w:bCs/>
              <w:color w:val="auto"/>
            </w:rPr>
          </w:pPr>
          <w:r>
            <w:rPr>
              <w:rFonts w:hint="eastAsia" w:ascii="宋体" w:hAnsi="宋体" w:eastAsia="宋体" w:cs="宋体"/>
              <w:b/>
              <w:bCs/>
              <w:color w:val="auto"/>
              <w:lang w:val="zh-CN"/>
            </w:rPr>
            <w:t>目   录</w:t>
          </w:r>
        </w:p>
        <w:p>
          <w:pPr>
            <w:pStyle w:val="10"/>
            <w:rPr>
              <w:rFonts w:hAnsi="宋体" w:cs="宋体"/>
              <w:color w:val="auto"/>
              <w:kern w:val="2"/>
              <w:sz w:val="22"/>
            </w:rPr>
          </w:pPr>
          <w:r>
            <w:rPr>
              <w:rFonts w:hint="eastAsia" w:hAnsi="宋体" w:cs="宋体"/>
              <w:color w:val="auto"/>
              <w:sz w:val="40"/>
              <w:szCs w:val="40"/>
            </w:rPr>
            <w:fldChar w:fldCharType="begin"/>
          </w:r>
          <w:r>
            <w:rPr>
              <w:rFonts w:hint="eastAsia" w:hAnsi="宋体" w:cs="宋体"/>
              <w:color w:val="auto"/>
              <w:sz w:val="40"/>
              <w:szCs w:val="40"/>
            </w:rPr>
            <w:instrText xml:space="preserve"> TOC \o "1-3" \h \z \u </w:instrText>
          </w:r>
          <w:r>
            <w:rPr>
              <w:rFonts w:hint="eastAsia" w:hAnsi="宋体" w:cs="宋体"/>
              <w:color w:val="auto"/>
              <w:sz w:val="40"/>
              <w:szCs w:val="40"/>
            </w:rPr>
            <w:fldChar w:fldCharType="separate"/>
          </w:r>
          <w:r>
            <w:rPr>
              <w:color w:val="auto"/>
            </w:rPr>
            <w:fldChar w:fldCharType="begin"/>
          </w:r>
          <w:r>
            <w:rPr>
              <w:color w:val="auto"/>
            </w:rPr>
            <w:instrText xml:space="preserve"> HYPERLINK \l "_Toc29476690" </w:instrText>
          </w:r>
          <w:r>
            <w:rPr>
              <w:color w:val="auto"/>
            </w:rPr>
            <w:fldChar w:fldCharType="separate"/>
          </w:r>
          <w:r>
            <w:rPr>
              <w:rStyle w:val="12"/>
              <w:rFonts w:hint="eastAsia" w:hAnsi="宋体" w:cs="宋体"/>
              <w:color w:val="auto"/>
              <w:sz w:val="28"/>
              <w:szCs w:val="28"/>
            </w:rPr>
            <w:t>第一章 询价邀请函</w:t>
          </w:r>
          <w:r>
            <w:rPr>
              <w:rFonts w:hint="eastAsia" w:hAnsi="宋体" w:cs="宋体"/>
              <w:color w:val="auto"/>
              <w:sz w:val="28"/>
              <w:szCs w:val="28"/>
            </w:rPr>
            <w:tab/>
          </w:r>
          <w:r>
            <w:rPr>
              <w:rFonts w:hint="eastAsia" w:hAnsi="宋体" w:cs="宋体"/>
              <w:color w:val="auto"/>
              <w:sz w:val="28"/>
              <w:szCs w:val="28"/>
            </w:rPr>
            <w:fldChar w:fldCharType="begin"/>
          </w:r>
          <w:r>
            <w:rPr>
              <w:rFonts w:hint="eastAsia" w:hAnsi="宋体" w:cs="宋体"/>
              <w:color w:val="auto"/>
              <w:sz w:val="28"/>
              <w:szCs w:val="28"/>
            </w:rPr>
            <w:instrText xml:space="preserve"> PAGEREF _Toc29476690 \h </w:instrText>
          </w:r>
          <w:r>
            <w:rPr>
              <w:rFonts w:hint="eastAsia" w:hAnsi="宋体" w:cs="宋体"/>
              <w:color w:val="auto"/>
              <w:sz w:val="28"/>
              <w:szCs w:val="28"/>
            </w:rPr>
            <w:fldChar w:fldCharType="separate"/>
          </w:r>
          <w:r>
            <w:rPr>
              <w:rFonts w:hint="eastAsia" w:hAnsi="宋体" w:cs="宋体"/>
              <w:color w:val="auto"/>
              <w:sz w:val="28"/>
              <w:szCs w:val="28"/>
            </w:rPr>
            <w:t>3</w:t>
          </w:r>
          <w:r>
            <w:rPr>
              <w:rFonts w:hint="eastAsia" w:hAnsi="宋体" w:cs="宋体"/>
              <w:color w:val="auto"/>
              <w:sz w:val="28"/>
              <w:szCs w:val="28"/>
            </w:rPr>
            <w:fldChar w:fldCharType="end"/>
          </w:r>
          <w:r>
            <w:rPr>
              <w:rFonts w:hint="eastAsia" w:hAnsi="宋体" w:cs="宋体"/>
              <w:color w:val="auto"/>
              <w:sz w:val="28"/>
              <w:szCs w:val="28"/>
            </w:rPr>
            <w:fldChar w:fldCharType="end"/>
          </w:r>
        </w:p>
        <w:p>
          <w:pPr>
            <w:pStyle w:val="10"/>
            <w:rPr>
              <w:rFonts w:hAnsi="宋体" w:cs="宋体"/>
              <w:color w:val="auto"/>
              <w:kern w:val="2"/>
              <w:sz w:val="22"/>
            </w:rPr>
          </w:pPr>
          <w:r>
            <w:rPr>
              <w:color w:val="auto"/>
            </w:rPr>
            <w:fldChar w:fldCharType="begin"/>
          </w:r>
          <w:r>
            <w:rPr>
              <w:color w:val="auto"/>
            </w:rPr>
            <w:instrText xml:space="preserve"> HYPERLINK \l "_Toc29476691" </w:instrText>
          </w:r>
          <w:r>
            <w:rPr>
              <w:color w:val="auto"/>
            </w:rPr>
            <w:fldChar w:fldCharType="separate"/>
          </w:r>
          <w:r>
            <w:rPr>
              <w:rStyle w:val="12"/>
              <w:rFonts w:hint="eastAsia" w:hAnsi="宋体" w:cs="宋体"/>
              <w:color w:val="auto"/>
              <w:sz w:val="28"/>
              <w:szCs w:val="28"/>
            </w:rPr>
            <w:t>第二章 用户需求</w:t>
          </w:r>
          <w:r>
            <w:rPr>
              <w:rFonts w:hint="eastAsia" w:hAnsi="宋体" w:cs="宋体"/>
              <w:color w:val="auto"/>
              <w:sz w:val="28"/>
              <w:szCs w:val="28"/>
            </w:rPr>
            <w:tab/>
          </w:r>
          <w:r>
            <w:rPr>
              <w:rFonts w:hint="eastAsia" w:hAnsi="宋体" w:cs="宋体"/>
              <w:color w:val="auto"/>
              <w:sz w:val="28"/>
              <w:szCs w:val="28"/>
            </w:rPr>
            <w:fldChar w:fldCharType="begin"/>
          </w:r>
          <w:r>
            <w:rPr>
              <w:rFonts w:hint="eastAsia" w:hAnsi="宋体" w:cs="宋体"/>
              <w:color w:val="auto"/>
              <w:sz w:val="28"/>
              <w:szCs w:val="28"/>
            </w:rPr>
            <w:instrText xml:space="preserve"> PAGEREF _Toc29476691 \h </w:instrText>
          </w:r>
          <w:r>
            <w:rPr>
              <w:rFonts w:hint="eastAsia" w:hAnsi="宋体" w:cs="宋体"/>
              <w:color w:val="auto"/>
              <w:sz w:val="28"/>
              <w:szCs w:val="28"/>
            </w:rPr>
            <w:fldChar w:fldCharType="separate"/>
          </w:r>
          <w:r>
            <w:rPr>
              <w:rFonts w:hint="eastAsia" w:hAnsi="宋体" w:cs="宋体"/>
              <w:color w:val="auto"/>
              <w:sz w:val="28"/>
              <w:szCs w:val="28"/>
            </w:rPr>
            <w:t>4</w:t>
          </w:r>
          <w:r>
            <w:rPr>
              <w:rFonts w:hint="eastAsia" w:hAnsi="宋体" w:cs="宋体"/>
              <w:color w:val="auto"/>
              <w:sz w:val="28"/>
              <w:szCs w:val="28"/>
            </w:rPr>
            <w:fldChar w:fldCharType="end"/>
          </w:r>
          <w:r>
            <w:rPr>
              <w:rFonts w:hint="eastAsia" w:hAnsi="宋体" w:cs="宋体"/>
              <w:color w:val="auto"/>
              <w:sz w:val="28"/>
              <w:szCs w:val="28"/>
            </w:rPr>
            <w:fldChar w:fldCharType="end"/>
          </w:r>
        </w:p>
        <w:p>
          <w:pPr>
            <w:pStyle w:val="10"/>
            <w:rPr>
              <w:rFonts w:hAnsi="宋体" w:cs="宋体"/>
              <w:color w:val="auto"/>
              <w:kern w:val="2"/>
              <w:sz w:val="22"/>
            </w:rPr>
          </w:pPr>
          <w:r>
            <w:rPr>
              <w:color w:val="auto"/>
            </w:rPr>
            <w:fldChar w:fldCharType="begin"/>
          </w:r>
          <w:r>
            <w:rPr>
              <w:color w:val="auto"/>
            </w:rPr>
            <w:instrText xml:space="preserve"> HYPERLINK \l "_Toc29476692" </w:instrText>
          </w:r>
          <w:r>
            <w:rPr>
              <w:color w:val="auto"/>
            </w:rPr>
            <w:fldChar w:fldCharType="separate"/>
          </w:r>
          <w:r>
            <w:rPr>
              <w:rStyle w:val="12"/>
              <w:rFonts w:hint="eastAsia" w:hAnsi="宋体" w:cs="宋体"/>
              <w:color w:val="auto"/>
              <w:sz w:val="28"/>
              <w:szCs w:val="28"/>
            </w:rPr>
            <w:t>第三章 合同条款</w:t>
          </w:r>
          <w:r>
            <w:rPr>
              <w:rFonts w:hint="eastAsia" w:hAnsi="宋体" w:cs="宋体"/>
              <w:color w:val="auto"/>
              <w:sz w:val="28"/>
              <w:szCs w:val="28"/>
            </w:rPr>
            <w:tab/>
          </w:r>
          <w:r>
            <w:rPr>
              <w:rFonts w:hint="eastAsia" w:hAnsi="宋体" w:cs="宋体"/>
              <w:color w:val="auto"/>
              <w:sz w:val="28"/>
              <w:szCs w:val="28"/>
            </w:rPr>
            <w:fldChar w:fldCharType="begin"/>
          </w:r>
          <w:r>
            <w:rPr>
              <w:rFonts w:hint="eastAsia" w:hAnsi="宋体" w:cs="宋体"/>
              <w:color w:val="auto"/>
              <w:sz w:val="28"/>
              <w:szCs w:val="28"/>
            </w:rPr>
            <w:instrText xml:space="preserve"> PAGEREF _Toc29476692 \h </w:instrText>
          </w:r>
          <w:r>
            <w:rPr>
              <w:rFonts w:hint="eastAsia" w:hAnsi="宋体" w:cs="宋体"/>
              <w:color w:val="auto"/>
              <w:sz w:val="28"/>
              <w:szCs w:val="28"/>
            </w:rPr>
            <w:fldChar w:fldCharType="separate"/>
          </w:r>
          <w:r>
            <w:rPr>
              <w:rFonts w:hint="eastAsia" w:hAnsi="宋体" w:cs="宋体"/>
              <w:color w:val="auto"/>
              <w:sz w:val="28"/>
              <w:szCs w:val="28"/>
            </w:rPr>
            <w:t>5</w:t>
          </w:r>
          <w:r>
            <w:rPr>
              <w:rFonts w:hint="eastAsia" w:hAnsi="宋体" w:cs="宋体"/>
              <w:color w:val="auto"/>
              <w:sz w:val="28"/>
              <w:szCs w:val="28"/>
            </w:rPr>
            <w:fldChar w:fldCharType="end"/>
          </w:r>
          <w:r>
            <w:rPr>
              <w:rFonts w:hint="eastAsia" w:hAnsi="宋体" w:cs="宋体"/>
              <w:color w:val="auto"/>
              <w:sz w:val="28"/>
              <w:szCs w:val="28"/>
            </w:rPr>
            <w:fldChar w:fldCharType="end"/>
          </w:r>
        </w:p>
        <w:p>
          <w:pPr>
            <w:pStyle w:val="10"/>
            <w:rPr>
              <w:rFonts w:hAnsi="宋体" w:cs="宋体"/>
              <w:color w:val="auto"/>
              <w:kern w:val="2"/>
              <w:sz w:val="22"/>
            </w:rPr>
          </w:pPr>
          <w:r>
            <w:rPr>
              <w:color w:val="auto"/>
            </w:rPr>
            <w:fldChar w:fldCharType="begin"/>
          </w:r>
          <w:r>
            <w:rPr>
              <w:color w:val="auto"/>
            </w:rPr>
            <w:instrText xml:space="preserve"> HYPERLINK \l "_Toc29476707" </w:instrText>
          </w:r>
          <w:r>
            <w:rPr>
              <w:color w:val="auto"/>
            </w:rPr>
            <w:fldChar w:fldCharType="separate"/>
          </w:r>
          <w:r>
            <w:rPr>
              <w:rStyle w:val="12"/>
              <w:rFonts w:hint="eastAsia" w:hAnsi="宋体" w:cs="宋体"/>
              <w:color w:val="auto"/>
              <w:sz w:val="28"/>
              <w:szCs w:val="28"/>
            </w:rPr>
            <w:t>第四章 报价须知</w:t>
          </w:r>
          <w:r>
            <w:rPr>
              <w:rFonts w:hint="eastAsia" w:hAnsi="宋体" w:cs="宋体"/>
              <w:color w:val="auto"/>
              <w:sz w:val="28"/>
              <w:szCs w:val="28"/>
            </w:rPr>
            <w:tab/>
          </w:r>
          <w:r>
            <w:rPr>
              <w:rFonts w:hint="eastAsia" w:hAnsi="宋体" w:cs="宋体"/>
              <w:color w:val="auto"/>
              <w:sz w:val="28"/>
              <w:szCs w:val="28"/>
            </w:rPr>
            <w:fldChar w:fldCharType="begin"/>
          </w:r>
          <w:r>
            <w:rPr>
              <w:rFonts w:hint="eastAsia" w:hAnsi="宋体" w:cs="宋体"/>
              <w:color w:val="auto"/>
              <w:sz w:val="28"/>
              <w:szCs w:val="28"/>
            </w:rPr>
            <w:instrText xml:space="preserve"> PAGEREF _Toc29476707 \h </w:instrText>
          </w:r>
          <w:r>
            <w:rPr>
              <w:rFonts w:hint="eastAsia" w:hAnsi="宋体" w:cs="宋体"/>
              <w:color w:val="auto"/>
              <w:sz w:val="28"/>
              <w:szCs w:val="28"/>
            </w:rPr>
            <w:fldChar w:fldCharType="separate"/>
          </w:r>
          <w:r>
            <w:rPr>
              <w:rFonts w:hint="eastAsia" w:hAnsi="宋体" w:cs="宋体"/>
              <w:color w:val="auto"/>
              <w:sz w:val="28"/>
              <w:szCs w:val="28"/>
            </w:rPr>
            <w:t>6</w:t>
          </w:r>
          <w:r>
            <w:rPr>
              <w:rFonts w:hint="eastAsia" w:hAnsi="宋体" w:cs="宋体"/>
              <w:color w:val="auto"/>
              <w:sz w:val="28"/>
              <w:szCs w:val="28"/>
            </w:rPr>
            <w:fldChar w:fldCharType="end"/>
          </w:r>
          <w:r>
            <w:rPr>
              <w:rFonts w:hint="eastAsia" w:hAnsi="宋体" w:cs="宋体"/>
              <w:color w:val="auto"/>
              <w:sz w:val="28"/>
              <w:szCs w:val="28"/>
            </w:rPr>
            <w:fldChar w:fldCharType="end"/>
          </w:r>
        </w:p>
        <w:p>
          <w:pPr>
            <w:pStyle w:val="10"/>
            <w:rPr>
              <w:rFonts w:hAnsi="宋体" w:cs="宋体"/>
              <w:color w:val="auto"/>
              <w:kern w:val="2"/>
              <w:sz w:val="22"/>
            </w:rPr>
          </w:pPr>
          <w:r>
            <w:rPr>
              <w:color w:val="auto"/>
            </w:rPr>
            <w:fldChar w:fldCharType="begin"/>
          </w:r>
          <w:r>
            <w:rPr>
              <w:color w:val="auto"/>
            </w:rPr>
            <w:instrText xml:space="preserve"> HYPERLINK \l "_Toc29476708" </w:instrText>
          </w:r>
          <w:r>
            <w:rPr>
              <w:color w:val="auto"/>
            </w:rPr>
            <w:fldChar w:fldCharType="separate"/>
          </w:r>
          <w:r>
            <w:rPr>
              <w:rStyle w:val="12"/>
              <w:rFonts w:hint="eastAsia" w:hAnsi="宋体" w:cs="宋体"/>
              <w:color w:val="auto"/>
              <w:sz w:val="28"/>
              <w:szCs w:val="28"/>
            </w:rPr>
            <w:t>第五章 报价文件（格式）</w:t>
          </w:r>
          <w:r>
            <w:rPr>
              <w:rFonts w:hint="eastAsia" w:hAnsi="宋体" w:cs="宋体"/>
              <w:color w:val="auto"/>
              <w:sz w:val="28"/>
              <w:szCs w:val="28"/>
            </w:rPr>
            <w:tab/>
          </w:r>
          <w:r>
            <w:rPr>
              <w:rFonts w:hint="eastAsia" w:hAnsi="宋体" w:cs="宋体"/>
              <w:color w:val="auto"/>
              <w:sz w:val="28"/>
              <w:szCs w:val="28"/>
            </w:rPr>
            <w:fldChar w:fldCharType="begin"/>
          </w:r>
          <w:r>
            <w:rPr>
              <w:rFonts w:hint="eastAsia" w:hAnsi="宋体" w:cs="宋体"/>
              <w:color w:val="auto"/>
              <w:sz w:val="28"/>
              <w:szCs w:val="28"/>
            </w:rPr>
            <w:instrText xml:space="preserve"> PAGEREF _Toc29476708 \h </w:instrText>
          </w:r>
          <w:r>
            <w:rPr>
              <w:rFonts w:hint="eastAsia" w:hAnsi="宋体" w:cs="宋体"/>
              <w:color w:val="auto"/>
              <w:sz w:val="28"/>
              <w:szCs w:val="28"/>
            </w:rPr>
            <w:fldChar w:fldCharType="separate"/>
          </w:r>
          <w:r>
            <w:rPr>
              <w:rFonts w:hint="eastAsia" w:hAnsi="宋体" w:cs="宋体"/>
              <w:color w:val="auto"/>
              <w:sz w:val="28"/>
              <w:szCs w:val="28"/>
            </w:rPr>
            <w:t>8</w:t>
          </w:r>
          <w:r>
            <w:rPr>
              <w:rFonts w:hint="eastAsia" w:hAnsi="宋体" w:cs="宋体"/>
              <w:color w:val="auto"/>
              <w:sz w:val="28"/>
              <w:szCs w:val="28"/>
            </w:rPr>
            <w:fldChar w:fldCharType="end"/>
          </w:r>
          <w:r>
            <w:rPr>
              <w:rFonts w:hint="eastAsia" w:hAnsi="宋体" w:cs="宋体"/>
              <w:color w:val="auto"/>
              <w:sz w:val="28"/>
              <w:szCs w:val="28"/>
            </w:rPr>
            <w:fldChar w:fldCharType="end"/>
          </w:r>
        </w:p>
        <w:p>
          <w:pPr>
            <w:spacing w:line="360" w:lineRule="auto"/>
            <w:rPr>
              <w:rFonts w:hAnsi="宋体" w:cs="宋体"/>
              <w:color w:val="auto"/>
              <w:sz w:val="32"/>
              <w:szCs w:val="32"/>
            </w:rPr>
          </w:pPr>
          <w:r>
            <w:rPr>
              <w:rFonts w:hint="eastAsia" w:hAnsi="宋体" w:cs="宋体"/>
              <w:color w:val="auto"/>
              <w:sz w:val="40"/>
              <w:szCs w:val="40"/>
              <w:lang w:val="zh-CN"/>
            </w:rPr>
            <w:fldChar w:fldCharType="end"/>
          </w:r>
        </w:p>
      </w:sdtContent>
    </w:sdt>
    <w:p>
      <w:pPr>
        <w:spacing w:after="156" w:line="360" w:lineRule="auto"/>
        <w:jc w:val="center"/>
        <w:rPr>
          <w:rFonts w:hAnsi="宋体" w:cs="宋体"/>
          <w:b/>
          <w:bCs/>
          <w:color w:val="auto"/>
          <w:spacing w:val="28"/>
          <w:sz w:val="32"/>
          <w:szCs w:val="32"/>
        </w:rPr>
      </w:pPr>
    </w:p>
    <w:p>
      <w:pPr>
        <w:spacing w:line="360" w:lineRule="auto"/>
        <w:rPr>
          <w:rFonts w:hAnsi="宋体" w:cs="宋体"/>
          <w:color w:val="auto"/>
        </w:rPr>
        <w:sectPr>
          <w:pgSz w:w="11906" w:h="16838"/>
          <w:pgMar w:top="1440" w:right="1803" w:bottom="1440" w:left="1803" w:header="851" w:footer="992" w:gutter="0"/>
          <w:cols w:space="0" w:num="1"/>
          <w:docGrid w:type="lines" w:linePitch="332" w:charSpace="0"/>
        </w:sectPr>
      </w:pPr>
    </w:p>
    <w:p>
      <w:pPr>
        <w:pStyle w:val="3"/>
        <w:spacing w:before="0" w:after="0"/>
        <w:jc w:val="center"/>
        <w:rPr>
          <w:rFonts w:hAnsi="宋体" w:cs="宋体"/>
          <w:b w:val="0"/>
          <w:bCs w:val="0"/>
          <w:color w:val="auto"/>
          <w:szCs w:val="32"/>
        </w:rPr>
      </w:pPr>
      <w:bookmarkStart w:id="1" w:name="_Toc29476690"/>
      <w:r>
        <w:rPr>
          <w:rFonts w:hint="eastAsia" w:hAnsi="宋体" w:cs="宋体"/>
          <w:color w:val="auto"/>
          <w:szCs w:val="32"/>
        </w:rPr>
        <w:t>第一章 询价邀请函</w:t>
      </w:r>
      <w:bookmarkEnd w:id="1"/>
    </w:p>
    <w:p>
      <w:pPr>
        <w:spacing w:line="360" w:lineRule="auto"/>
        <w:rPr>
          <w:rFonts w:hAnsi="宋体" w:cs="宋体"/>
          <w:color w:val="auto"/>
        </w:rPr>
      </w:pPr>
      <w:r>
        <w:rPr>
          <w:rFonts w:hint="eastAsia" w:hAnsi="宋体" w:cs="宋体"/>
          <w:color w:val="auto"/>
        </w:rPr>
        <w:t>各供应商：</w:t>
      </w:r>
    </w:p>
    <w:p>
      <w:pPr>
        <w:spacing w:line="360" w:lineRule="auto"/>
        <w:ind w:firstLine="480" w:firstLineChars="200"/>
        <w:rPr>
          <w:rFonts w:hAnsi="宋体" w:cs="宋体"/>
          <w:color w:val="auto"/>
        </w:rPr>
      </w:pPr>
      <w:r>
        <w:rPr>
          <w:rFonts w:hint="eastAsia" w:hAnsi="宋体" w:cs="宋体"/>
          <w:color w:val="auto"/>
        </w:rPr>
        <w:t>我公司的</w:t>
      </w:r>
      <w:r>
        <w:rPr>
          <w:rFonts w:hint="eastAsia" w:hAnsi="宋体" w:cs="宋体"/>
          <w:color w:val="auto"/>
          <w:u w:val="single"/>
        </w:rPr>
        <w:t>“东莞市水务集团有限公司安全检查采购项目”</w:t>
      </w:r>
      <w:r>
        <w:rPr>
          <w:rFonts w:hint="eastAsia" w:hAnsi="宋体" w:cs="宋体"/>
          <w:color w:val="auto"/>
        </w:rPr>
        <w:t>正式开展，现邀请贵司参与本项目的询价采购。具体采购信息如下：</w:t>
      </w:r>
    </w:p>
    <w:p>
      <w:pPr>
        <w:spacing w:line="360" w:lineRule="auto"/>
        <w:ind w:firstLine="424" w:firstLineChars="177"/>
        <w:rPr>
          <w:rFonts w:hAnsi="宋体" w:cs="宋体"/>
          <w:color w:val="auto"/>
        </w:rPr>
      </w:pPr>
      <w:r>
        <w:rPr>
          <w:rFonts w:hint="eastAsia" w:hAnsi="宋体" w:cs="宋体"/>
          <w:color w:val="auto"/>
        </w:rPr>
        <w:t>一、采购项目名称：东莞市水务集团有限公司安全检查采购项目</w:t>
      </w:r>
    </w:p>
    <w:p>
      <w:pPr>
        <w:spacing w:line="360" w:lineRule="auto"/>
        <w:ind w:firstLine="424" w:firstLineChars="177"/>
        <w:rPr>
          <w:rFonts w:hAnsi="宋体" w:cs="宋体"/>
          <w:color w:val="auto"/>
        </w:rPr>
      </w:pPr>
      <w:r>
        <w:rPr>
          <w:rFonts w:hint="eastAsia" w:hAnsi="宋体" w:cs="宋体"/>
          <w:color w:val="auto"/>
        </w:rPr>
        <w:t>二、采购预算：不含税最高限价为117,547.17元</w:t>
      </w:r>
    </w:p>
    <w:p>
      <w:pPr>
        <w:spacing w:line="360" w:lineRule="auto"/>
        <w:ind w:firstLine="424" w:firstLineChars="177"/>
        <w:rPr>
          <w:rFonts w:hAnsi="宋体" w:cs="宋体"/>
          <w:color w:val="auto"/>
        </w:rPr>
      </w:pPr>
      <w:r>
        <w:rPr>
          <w:rFonts w:hint="eastAsia" w:hAnsi="宋体" w:cs="宋体"/>
          <w:color w:val="auto"/>
        </w:rPr>
        <w:t>三、采购内容：安全检查服务（具体详见用户需求书）</w:t>
      </w:r>
    </w:p>
    <w:p>
      <w:pPr>
        <w:spacing w:line="360" w:lineRule="auto"/>
        <w:ind w:firstLine="424" w:firstLineChars="177"/>
        <w:rPr>
          <w:rFonts w:hAnsi="宋体" w:cs="宋体"/>
          <w:color w:val="auto"/>
        </w:rPr>
      </w:pPr>
      <w:r>
        <w:rPr>
          <w:rFonts w:hint="eastAsia" w:hAnsi="宋体" w:cs="宋体"/>
          <w:color w:val="auto"/>
        </w:rPr>
        <w:t>四、资质要求：</w:t>
      </w:r>
    </w:p>
    <w:p>
      <w:pPr>
        <w:spacing w:line="360" w:lineRule="auto"/>
        <w:ind w:firstLine="424" w:firstLineChars="177"/>
        <w:rPr>
          <w:rFonts w:hAnsi="宋体" w:cs="宋体"/>
          <w:color w:val="auto"/>
        </w:rPr>
      </w:pPr>
      <w:r>
        <w:rPr>
          <w:rFonts w:hint="eastAsia" w:hAnsi="宋体" w:cs="宋体"/>
          <w:color w:val="auto"/>
        </w:rPr>
        <w:t>（</w:t>
      </w:r>
      <w:r>
        <w:rPr>
          <w:rFonts w:hint="eastAsia" w:hAnsi="宋体" w:cs="宋体"/>
          <w:color w:val="auto"/>
          <w:lang w:val="en-US" w:eastAsia="zh-CN"/>
        </w:rPr>
        <w:t>一</w:t>
      </w:r>
      <w:r>
        <w:rPr>
          <w:rFonts w:hint="eastAsia" w:hAnsi="宋体" w:cs="宋体"/>
          <w:color w:val="auto"/>
        </w:rPr>
        <w:t>）报价人2021年1月1日以来，至少具备一个安全检查服务业绩（合同签订日期为2021年1月1日或以后）；</w:t>
      </w:r>
    </w:p>
    <w:p>
      <w:pPr>
        <w:spacing w:line="360" w:lineRule="auto"/>
        <w:ind w:firstLine="424" w:firstLineChars="177"/>
        <w:rPr>
          <w:rFonts w:hAnsi="宋体" w:cs="宋体"/>
          <w:color w:val="auto"/>
        </w:rPr>
      </w:pPr>
      <w:r>
        <w:rPr>
          <w:rFonts w:hint="eastAsia" w:hAnsi="宋体" w:cs="宋体"/>
          <w:color w:val="auto"/>
        </w:rPr>
        <w:t>（二）报价人未被列入“信用中国”网站（www.creditchina.gov.cn）失信被执行人、重大税收违法失信主体、政府采购严重违法失信行为记录名单（处罚期限届满的除外）。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hAnsi="宋体" w:cs="宋体"/>
          <w:color w:val="auto"/>
        </w:rPr>
      </w:pPr>
      <w:r>
        <w:rPr>
          <w:rFonts w:hint="eastAsia" w:hAnsi="宋体" w:cs="宋体"/>
          <w:color w:val="auto"/>
        </w:rPr>
        <w:t>五、成交原则：从实质性满足采购需求的供应商中，按不含税价最低成交原则确定成交供应商。</w:t>
      </w:r>
    </w:p>
    <w:p>
      <w:pPr>
        <w:spacing w:line="360" w:lineRule="auto"/>
        <w:ind w:firstLine="424" w:firstLineChars="177"/>
        <w:rPr>
          <w:rFonts w:hAnsi="宋体" w:cs="宋体"/>
          <w:color w:val="auto"/>
        </w:rPr>
      </w:pPr>
      <w:r>
        <w:rPr>
          <w:rFonts w:hint="eastAsia" w:hAnsi="宋体" w:cs="宋体"/>
          <w:color w:val="auto"/>
        </w:rPr>
        <w:t>六、报价文件递交截止时间：</w:t>
      </w:r>
      <w:bookmarkStart w:id="2" w:name="_Hlk27138379"/>
      <w:r>
        <w:rPr>
          <w:rFonts w:hint="eastAsia" w:hAnsi="宋体" w:cs="宋体"/>
          <w:color w:val="auto"/>
        </w:rPr>
        <w:t>202</w:t>
      </w:r>
      <w:r>
        <w:rPr>
          <w:rFonts w:hint="eastAsia" w:hAnsi="宋体" w:cs="宋体"/>
          <w:color w:val="auto"/>
          <w:lang w:val="en-US" w:eastAsia="zh-CN"/>
        </w:rPr>
        <w:t>4</w:t>
      </w:r>
      <w:r>
        <w:rPr>
          <w:rFonts w:hint="eastAsia" w:hAnsi="宋体" w:cs="宋体"/>
          <w:color w:val="auto"/>
        </w:rPr>
        <w:t>年</w:t>
      </w:r>
      <w:r>
        <w:rPr>
          <w:rFonts w:hint="eastAsia" w:hAnsi="宋体" w:cs="宋体"/>
          <w:color w:val="auto"/>
          <w:lang w:val="en-US" w:eastAsia="zh-CN"/>
        </w:rPr>
        <w:t>5</w:t>
      </w:r>
      <w:r>
        <w:rPr>
          <w:rFonts w:hint="eastAsia" w:hAnsi="宋体" w:cs="宋体"/>
          <w:color w:val="auto"/>
        </w:rPr>
        <w:t>月</w:t>
      </w:r>
      <w:r>
        <w:rPr>
          <w:rFonts w:hint="eastAsia" w:hAnsi="宋体" w:cs="宋体"/>
          <w:color w:val="auto"/>
          <w:lang w:val="en-US" w:eastAsia="zh-CN"/>
        </w:rPr>
        <w:t>28</w:t>
      </w:r>
      <w:r>
        <w:rPr>
          <w:rFonts w:hint="eastAsia" w:hAnsi="宋体" w:cs="宋体"/>
          <w:color w:val="auto"/>
        </w:rPr>
        <w:t>日</w:t>
      </w:r>
      <w:r>
        <w:rPr>
          <w:rFonts w:hint="eastAsia" w:hAnsi="宋体" w:cs="宋体"/>
          <w:color w:val="auto"/>
          <w:lang w:val="en-US" w:eastAsia="zh-CN"/>
        </w:rPr>
        <w:t>14</w:t>
      </w:r>
      <w:r>
        <w:rPr>
          <w:rFonts w:hint="eastAsia" w:hAnsi="宋体" w:cs="宋体"/>
          <w:color w:val="auto"/>
        </w:rPr>
        <w:t>时</w:t>
      </w:r>
      <w:r>
        <w:rPr>
          <w:rFonts w:hint="eastAsia" w:hAnsi="宋体" w:cs="宋体"/>
          <w:color w:val="auto"/>
          <w:lang w:val="en-US" w:eastAsia="zh-CN"/>
        </w:rPr>
        <w:t>30</w:t>
      </w:r>
      <w:r>
        <w:rPr>
          <w:rFonts w:hint="eastAsia" w:hAnsi="宋体" w:cs="宋体"/>
          <w:color w:val="auto"/>
        </w:rPr>
        <w:t>分</w:t>
      </w:r>
      <w:bookmarkEnd w:id="2"/>
      <w:r>
        <w:rPr>
          <w:rFonts w:hint="eastAsia" w:hAnsi="宋体" w:cs="宋体"/>
          <w:color w:val="auto"/>
        </w:rPr>
        <w:t>。</w:t>
      </w:r>
    </w:p>
    <w:p>
      <w:pPr>
        <w:spacing w:line="360" w:lineRule="auto"/>
        <w:ind w:firstLine="424" w:firstLineChars="177"/>
        <w:rPr>
          <w:rFonts w:hAnsi="宋体" w:cs="宋体"/>
          <w:color w:val="auto"/>
        </w:rPr>
      </w:pPr>
      <w:r>
        <w:rPr>
          <w:rFonts w:hint="eastAsia" w:hAnsi="宋体" w:cs="宋体"/>
          <w:color w:val="auto"/>
        </w:rPr>
        <w:t>七、报价文件递交地点：东莞市东城街道育华路1号东莞市水务集团有限公司。</w:t>
      </w:r>
    </w:p>
    <w:p>
      <w:pPr>
        <w:spacing w:line="360" w:lineRule="auto"/>
        <w:ind w:firstLine="424" w:firstLineChars="177"/>
        <w:rPr>
          <w:rFonts w:hAnsi="宋体" w:cs="宋体"/>
          <w:color w:val="auto"/>
        </w:rPr>
      </w:pPr>
      <w:r>
        <w:rPr>
          <w:rFonts w:hint="eastAsia" w:hAnsi="宋体" w:cs="宋体"/>
          <w:color w:val="auto"/>
        </w:rPr>
        <w:t>八、报价文件开封时间：202</w:t>
      </w:r>
      <w:r>
        <w:rPr>
          <w:rFonts w:hint="eastAsia" w:hAnsi="宋体" w:cs="宋体"/>
          <w:color w:val="auto"/>
          <w:lang w:val="en-US" w:eastAsia="zh-CN"/>
        </w:rPr>
        <w:t>4</w:t>
      </w:r>
      <w:r>
        <w:rPr>
          <w:rFonts w:hint="eastAsia" w:hAnsi="宋体" w:cs="宋体"/>
          <w:color w:val="auto"/>
        </w:rPr>
        <w:t>年</w:t>
      </w:r>
      <w:r>
        <w:rPr>
          <w:rFonts w:hint="eastAsia" w:hAnsi="宋体" w:cs="宋体"/>
          <w:color w:val="auto"/>
          <w:lang w:val="en-US" w:eastAsia="zh-CN"/>
        </w:rPr>
        <w:t>5</w:t>
      </w:r>
      <w:r>
        <w:rPr>
          <w:rFonts w:hint="eastAsia" w:hAnsi="宋体" w:cs="宋体"/>
          <w:color w:val="auto"/>
        </w:rPr>
        <w:t>月</w:t>
      </w:r>
      <w:r>
        <w:rPr>
          <w:rFonts w:hint="eastAsia" w:hAnsi="宋体" w:cs="宋体"/>
          <w:color w:val="auto"/>
          <w:lang w:val="en-US" w:eastAsia="zh-CN"/>
        </w:rPr>
        <w:t>28</w:t>
      </w:r>
      <w:r>
        <w:rPr>
          <w:rFonts w:hint="eastAsia" w:hAnsi="宋体" w:cs="宋体"/>
          <w:color w:val="auto"/>
        </w:rPr>
        <w:t>日</w:t>
      </w:r>
      <w:r>
        <w:rPr>
          <w:rFonts w:hint="eastAsia" w:hAnsi="宋体" w:cs="宋体"/>
          <w:color w:val="auto"/>
          <w:lang w:val="en-US" w:eastAsia="zh-CN"/>
        </w:rPr>
        <w:t>15</w:t>
      </w:r>
      <w:r>
        <w:rPr>
          <w:rFonts w:hint="eastAsia" w:hAnsi="宋体" w:cs="宋体"/>
          <w:color w:val="auto"/>
        </w:rPr>
        <w:t>时</w:t>
      </w:r>
      <w:r>
        <w:rPr>
          <w:rFonts w:hint="eastAsia" w:hAnsi="宋体" w:cs="宋体"/>
          <w:color w:val="auto"/>
          <w:lang w:val="en-US" w:eastAsia="zh-CN"/>
        </w:rPr>
        <w:t>00</w:t>
      </w:r>
      <w:r>
        <w:rPr>
          <w:rFonts w:hint="eastAsia" w:hAnsi="宋体" w:cs="宋体"/>
          <w:color w:val="auto"/>
        </w:rPr>
        <w:t>分。</w:t>
      </w:r>
    </w:p>
    <w:p>
      <w:pPr>
        <w:spacing w:line="360" w:lineRule="auto"/>
        <w:ind w:firstLine="424" w:firstLineChars="177"/>
        <w:rPr>
          <w:rFonts w:hAnsi="宋体" w:cs="宋体"/>
          <w:color w:val="auto"/>
        </w:rPr>
      </w:pPr>
      <w:r>
        <w:rPr>
          <w:rFonts w:hint="eastAsia" w:hAnsi="宋体" w:cs="宋体"/>
          <w:color w:val="auto"/>
        </w:rPr>
        <w:t>九、开封地点：东莞市水务集团有限公司会议室。</w:t>
      </w:r>
    </w:p>
    <w:p>
      <w:pPr>
        <w:spacing w:line="360" w:lineRule="auto"/>
        <w:ind w:firstLine="424" w:firstLineChars="177"/>
        <w:rPr>
          <w:rFonts w:hAnsi="宋体" w:cs="宋体"/>
          <w:color w:val="auto"/>
        </w:rPr>
      </w:pPr>
      <w:r>
        <w:rPr>
          <w:rFonts w:hint="eastAsia" w:hAnsi="宋体" w:cs="宋体"/>
          <w:color w:val="auto"/>
        </w:rPr>
        <w:t>十、采购人联系方式：</w:t>
      </w:r>
    </w:p>
    <w:p>
      <w:pPr>
        <w:spacing w:line="360" w:lineRule="auto"/>
        <w:ind w:left="566" w:leftChars="236" w:firstLine="285"/>
        <w:rPr>
          <w:rFonts w:hAnsi="宋体" w:cs="宋体"/>
          <w:color w:val="auto"/>
        </w:rPr>
      </w:pPr>
      <w:bookmarkStart w:id="3" w:name="_Hlk27138405"/>
      <w:r>
        <w:rPr>
          <w:rFonts w:hint="eastAsia" w:hAnsi="宋体" w:cs="宋体"/>
          <w:color w:val="auto"/>
        </w:rPr>
        <w:t>采购联系人：李建聪</w:t>
      </w:r>
    </w:p>
    <w:p>
      <w:pPr>
        <w:spacing w:line="360" w:lineRule="auto"/>
        <w:ind w:left="566" w:leftChars="236" w:firstLine="285"/>
        <w:rPr>
          <w:rFonts w:hAnsi="宋体" w:cs="宋体"/>
          <w:color w:val="auto"/>
        </w:rPr>
      </w:pPr>
      <w:r>
        <w:rPr>
          <w:rFonts w:hint="eastAsia" w:hAnsi="宋体" w:cs="宋体"/>
          <w:color w:val="auto"/>
        </w:rPr>
        <w:t>联系电话：0769-2728 9769</w:t>
      </w:r>
    </w:p>
    <w:p>
      <w:pPr>
        <w:spacing w:line="360" w:lineRule="auto"/>
        <w:ind w:left="566" w:leftChars="236" w:firstLine="285"/>
        <w:rPr>
          <w:rFonts w:hAnsi="宋体" w:cs="宋体"/>
          <w:color w:val="auto"/>
        </w:rPr>
      </w:pPr>
      <w:r>
        <w:rPr>
          <w:rFonts w:hint="eastAsia" w:hAnsi="宋体" w:cs="宋体"/>
          <w:color w:val="auto"/>
        </w:rPr>
        <w:t>联系地址：广东省东莞市东城街道育华路1号</w:t>
      </w:r>
    </w:p>
    <w:bookmarkEnd w:id="3"/>
    <w:p>
      <w:pPr>
        <w:spacing w:line="360" w:lineRule="auto"/>
        <w:rPr>
          <w:rFonts w:hAnsi="宋体" w:cs="宋体"/>
          <w:color w:val="auto"/>
        </w:rPr>
      </w:pPr>
    </w:p>
    <w:p>
      <w:pPr>
        <w:spacing w:line="360" w:lineRule="auto"/>
        <w:jc w:val="right"/>
        <w:rPr>
          <w:rFonts w:hAnsi="宋体" w:cs="宋体"/>
          <w:color w:val="auto"/>
        </w:rPr>
      </w:pPr>
      <w:bookmarkStart w:id="4" w:name="_Hlk27138410"/>
      <w:r>
        <w:rPr>
          <w:rFonts w:hint="eastAsia" w:hAnsi="宋体" w:cs="宋体"/>
          <w:color w:val="auto"/>
        </w:rPr>
        <w:t>东莞市水务集团有限公司</w:t>
      </w:r>
    </w:p>
    <w:p>
      <w:pPr>
        <w:wordWrap w:val="0"/>
        <w:spacing w:line="360" w:lineRule="auto"/>
        <w:jc w:val="right"/>
        <w:rPr>
          <w:rFonts w:hAnsi="宋体" w:cs="宋体"/>
          <w:color w:val="auto"/>
        </w:rPr>
      </w:pPr>
      <w:r>
        <w:rPr>
          <w:rFonts w:hint="eastAsia" w:hAnsi="宋体" w:cs="宋体"/>
          <w:color w:val="auto"/>
        </w:rPr>
        <w:t>2024年</w:t>
      </w:r>
      <w:r>
        <w:rPr>
          <w:rFonts w:hint="eastAsia" w:hAnsi="宋体" w:cs="宋体"/>
          <w:color w:val="auto"/>
          <w:lang w:val="en-US" w:eastAsia="zh-CN"/>
        </w:rPr>
        <w:t>5</w:t>
      </w:r>
      <w:r>
        <w:rPr>
          <w:rFonts w:hint="eastAsia" w:hAnsi="宋体" w:cs="宋体"/>
          <w:color w:val="auto"/>
        </w:rPr>
        <w:t>月</w:t>
      </w:r>
      <w:r>
        <w:rPr>
          <w:rFonts w:hint="eastAsia" w:hAnsi="宋体" w:cs="宋体"/>
          <w:color w:val="auto"/>
          <w:lang w:val="en-US" w:eastAsia="zh-CN"/>
        </w:rPr>
        <w:t>21</w:t>
      </w:r>
      <w:r>
        <w:rPr>
          <w:rFonts w:hint="eastAsia" w:hAnsi="宋体" w:cs="宋体"/>
          <w:color w:val="auto"/>
        </w:rPr>
        <w:t xml:space="preserve">日    </w:t>
      </w:r>
      <w:bookmarkEnd w:id="4"/>
    </w:p>
    <w:p>
      <w:pPr>
        <w:spacing w:line="360" w:lineRule="auto"/>
        <w:rPr>
          <w:rFonts w:hAnsi="宋体" w:cs="宋体"/>
          <w:color w:val="auto"/>
        </w:rPr>
        <w:sectPr>
          <w:pgSz w:w="11906" w:h="16838"/>
          <w:pgMar w:top="1440" w:right="1803" w:bottom="1440" w:left="1803" w:header="851" w:footer="992" w:gutter="0"/>
          <w:cols w:space="0" w:num="1"/>
          <w:docGrid w:type="lines" w:linePitch="332" w:charSpace="0"/>
        </w:sectPr>
      </w:pPr>
    </w:p>
    <w:p>
      <w:pPr>
        <w:pStyle w:val="3"/>
        <w:spacing w:before="0" w:after="0"/>
        <w:jc w:val="center"/>
        <w:rPr>
          <w:rFonts w:hAnsi="宋体" w:cs="宋体"/>
          <w:color w:val="auto"/>
          <w:szCs w:val="32"/>
        </w:rPr>
      </w:pPr>
      <w:bookmarkStart w:id="5" w:name="_Toc29476691"/>
      <w:r>
        <w:rPr>
          <w:rFonts w:hint="eastAsia" w:hAnsi="宋体" w:cs="宋体"/>
          <w:color w:val="auto"/>
          <w:szCs w:val="32"/>
        </w:rPr>
        <w:t>第二章 用户需求</w:t>
      </w:r>
      <w:bookmarkEnd w:id="5"/>
    </w:p>
    <w:p>
      <w:pPr>
        <w:widowControl/>
        <w:spacing w:line="360" w:lineRule="auto"/>
        <w:rPr>
          <w:rFonts w:hAnsi="宋体" w:cs="宋体"/>
          <w:color w:val="auto"/>
        </w:rPr>
      </w:pP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本项目为委托具备安全技术服务资质的服务单位开展东莞市水务集团有限公司安全检查项目，具体要求如下：</w:t>
      </w:r>
    </w:p>
    <w:p>
      <w:pPr>
        <w:autoSpaceDE/>
        <w:autoSpaceDN/>
        <w:adjustRightInd/>
        <w:spacing w:line="360" w:lineRule="auto"/>
        <w:ind w:left="653"/>
        <w:rPr>
          <w:rFonts w:hAnsi="宋体" w:cs="宋体"/>
          <w:color w:val="auto"/>
        </w:rPr>
      </w:pPr>
      <w:r>
        <w:rPr>
          <w:rFonts w:hint="eastAsia" w:hAnsi="宋体" w:cs="宋体"/>
          <w:color w:val="auto"/>
          <w:spacing w:val="7"/>
          <w:position w:val="4"/>
        </w:rPr>
        <w:t>一、企业概况</w:t>
      </w: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东莞市水务集团有限公司于2018年3月组建成立，是统筹城市供水排水、水环境治理、相关涉水产业项目投资及服务的全产业链综合性集团、重点市属企业。目前，集团下设7家直属企业，员工总人数超7500人。</w:t>
      </w:r>
    </w:p>
    <w:p>
      <w:pPr>
        <w:autoSpaceDE/>
        <w:autoSpaceDN/>
        <w:adjustRightInd/>
        <w:spacing w:line="360" w:lineRule="auto"/>
        <w:ind w:left="653"/>
        <w:rPr>
          <w:rFonts w:hAnsi="宋体" w:cs="宋体"/>
          <w:color w:val="auto"/>
          <w:spacing w:val="7"/>
          <w:position w:val="4"/>
        </w:rPr>
      </w:pPr>
      <w:r>
        <w:rPr>
          <w:rFonts w:hint="eastAsia" w:hAnsi="宋体" w:cs="宋体"/>
          <w:color w:val="auto"/>
          <w:spacing w:val="7"/>
          <w:position w:val="4"/>
        </w:rPr>
        <w:t>二、项目任务</w:t>
      </w: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委托具有专业安全技术服务的公司为采购人提供2024年的安全生产排查治理专项技术服务。具体任务如下：</w:t>
      </w:r>
    </w:p>
    <w:p>
      <w:pPr>
        <w:numPr>
          <w:ilvl w:val="0"/>
          <w:numId w:val="1"/>
        </w:num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结合采购人实际，制定2024年度隐患排查治理工作方案，以及编制2024年度隐患排查治理工作计划；</w:t>
      </w:r>
    </w:p>
    <w:p>
      <w:pPr>
        <w:numPr>
          <w:ilvl w:val="0"/>
          <w:numId w:val="1"/>
        </w:num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对采购人下属企业指定40处对象（40处对象在广东省东莞市范围内）开展一次全面的隐患排查工作；检查对象包括在建工程项目20个，其他为危险作业项目、自来水厂和污水处理厂、泵站、餐厨垃圾项目等（工程项目和其他项目的检查数量分配，不排除会结合水务集团业务实际调整）；</w:t>
      </w:r>
    </w:p>
    <w:p>
      <w:pPr>
        <w:numPr>
          <w:ilvl w:val="0"/>
          <w:numId w:val="1"/>
        </w:num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对排查出的隐患建立台账，并指导被检查单位进行整改、及时销账；</w:t>
      </w:r>
    </w:p>
    <w:p>
      <w:pPr>
        <w:numPr>
          <w:ilvl w:val="0"/>
          <w:numId w:val="1"/>
        </w:num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针对各下属单位的文件资料进行检查，查看现场隐患排查情况，固定式隐患检查表是否有缺陷等；</w:t>
      </w:r>
    </w:p>
    <w:p>
      <w:pPr>
        <w:numPr>
          <w:ilvl w:val="0"/>
          <w:numId w:val="1"/>
        </w:num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编制2024年度安全隐患排查治理工作总结报告，且报告涵括相关附件，包括但不限于将自来水厂和污水处理厂、泵站、餐厨垃圾等项目的现状情况和下来安全工作建议，以及对在建工程和自来水厂、污水处理等检查对象，分别形成集团对应单位后续可开展自检自查用的检查清单，检查清单要达到覆盖面全无死角、检查内容和要求清晰明确。</w:t>
      </w:r>
    </w:p>
    <w:p>
      <w:pPr>
        <w:autoSpaceDE/>
        <w:autoSpaceDN/>
        <w:adjustRightInd/>
        <w:spacing w:line="360" w:lineRule="auto"/>
        <w:ind w:left="653"/>
        <w:rPr>
          <w:rFonts w:hAnsi="宋体" w:cs="宋体"/>
          <w:color w:val="auto"/>
          <w:spacing w:val="7"/>
          <w:position w:val="4"/>
        </w:rPr>
      </w:pPr>
      <w:r>
        <w:rPr>
          <w:rFonts w:hint="eastAsia" w:hAnsi="宋体" w:cs="宋体"/>
          <w:color w:val="auto"/>
          <w:spacing w:val="7"/>
          <w:position w:val="4"/>
        </w:rPr>
        <w:t>三、项目要求</w:t>
      </w: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以《安全生产法》、《广东省安全生产条例》，以及国家法律法规、国家标准、行业标准等文件要求中规定的相关内容和集团公司的要求为依据，对筛选出来的40个检查对象进行地毯式安全生产隐患排查，帮助发现问题、提出整改建议、督促落实整改、形成闭环销号。对企业的安全管理制度、生产工艺、设备设施、有限空间、应急设施、危险物品仓储等重要场所和安全生产管理工序，以及各运营项目已建立的风险双控进行检查与指导。</w:t>
      </w: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1、排查隐患形成台账，清单推进、闭环管理、责任到人，要发挥专业机构专业能力，分类提出整改意见，跟进督促落实甲方要求；</w:t>
      </w: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2、指导企业形成安全隐患排查整改档案，包括发现问题、分析原因、提出对策和工作建议，真正帮助集团公司提高管理安全生产的能力；</w:t>
      </w: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3、服务单位针对本项目应设立服务队伍开展落实安全隐患排查等工作，队伍配备5人或以上，其中，</w:t>
      </w:r>
      <w:r>
        <w:rPr>
          <w:rFonts w:hint="eastAsia" w:hAnsi="宋体" w:cs="宋体"/>
          <w:color w:val="auto"/>
          <w:spacing w:val="-2"/>
          <w:lang w:val="en-US" w:eastAsia="zh-CN"/>
        </w:rPr>
        <w:t>设置1人为</w:t>
      </w:r>
      <w:r>
        <w:rPr>
          <w:rFonts w:hint="eastAsia" w:hAnsi="宋体" w:cs="宋体"/>
          <w:color w:val="auto"/>
          <w:spacing w:val="-2"/>
        </w:rPr>
        <w:t>项目负责人</w:t>
      </w:r>
      <w:r>
        <w:rPr>
          <w:rFonts w:hint="eastAsia" w:hAnsi="宋体" w:cs="宋体"/>
          <w:color w:val="auto"/>
          <w:spacing w:val="-2"/>
          <w:lang w:eastAsia="zh-CN"/>
        </w:rPr>
        <w:t>，</w:t>
      </w:r>
      <w:r>
        <w:rPr>
          <w:rFonts w:hint="eastAsia" w:hAnsi="宋体" w:cs="宋体"/>
          <w:color w:val="auto"/>
          <w:spacing w:val="-2"/>
          <w:lang w:val="en-US" w:eastAsia="zh-CN"/>
        </w:rPr>
        <w:t>且项目负责人</w:t>
      </w:r>
      <w:r>
        <w:rPr>
          <w:rFonts w:hint="eastAsia" w:hAnsi="宋体" w:cs="宋体"/>
          <w:color w:val="auto"/>
          <w:spacing w:val="-2"/>
        </w:rPr>
        <w:t>应具有国家注册安全工程师执业资格或</w:t>
      </w:r>
      <w:r>
        <w:rPr>
          <w:rFonts w:hint="eastAsia" w:hAnsi="宋体" w:cs="宋体"/>
          <w:color w:val="auto"/>
          <w:spacing w:val="-2"/>
          <w:lang w:val="en-US" w:eastAsia="zh-CN"/>
        </w:rPr>
        <w:t>为</w:t>
      </w:r>
      <w:r>
        <w:rPr>
          <w:rFonts w:hint="eastAsia" w:hAnsi="宋体" w:cs="宋体"/>
          <w:color w:val="auto"/>
          <w:spacing w:val="-2"/>
        </w:rPr>
        <w:t>高级工程师</w:t>
      </w:r>
      <w:r>
        <w:rPr>
          <w:rFonts w:hint="eastAsia" w:hAnsi="宋体" w:cs="宋体"/>
          <w:color w:val="auto"/>
          <w:spacing w:val="-2"/>
          <w:lang w:eastAsia="zh-CN"/>
        </w:rPr>
        <w:t>（</w:t>
      </w:r>
      <w:r>
        <w:rPr>
          <w:rFonts w:hint="eastAsia" w:hAnsi="宋体" w:cs="宋体"/>
          <w:color w:val="auto"/>
          <w:spacing w:val="-2"/>
          <w:lang w:val="en-US" w:eastAsia="zh-CN"/>
        </w:rPr>
        <w:t>高级工程师为建筑、环境工程或电气相关专业</w:t>
      </w:r>
      <w:r>
        <w:rPr>
          <w:rFonts w:hint="eastAsia" w:hAnsi="宋体" w:cs="宋体"/>
          <w:color w:val="auto"/>
          <w:spacing w:val="-2"/>
          <w:lang w:eastAsia="zh-CN"/>
        </w:rPr>
        <w:t>）</w:t>
      </w:r>
      <w:r>
        <w:rPr>
          <w:rFonts w:hint="eastAsia" w:hAnsi="宋体" w:cs="宋体"/>
          <w:color w:val="auto"/>
          <w:spacing w:val="-2"/>
        </w:rPr>
        <w:t>，队伍内其他所有人员应具备安全评价师</w:t>
      </w:r>
      <w:r>
        <w:rPr>
          <w:rFonts w:hint="eastAsia" w:hAnsi="宋体" w:cs="宋体"/>
          <w:color w:val="auto"/>
          <w:spacing w:val="-2"/>
          <w:lang w:val="en-US" w:eastAsia="zh-CN"/>
        </w:rPr>
        <w:t>或</w:t>
      </w:r>
      <w:r>
        <w:rPr>
          <w:rFonts w:hint="eastAsia" w:hAnsi="宋体" w:cs="宋体"/>
          <w:color w:val="auto"/>
          <w:spacing w:val="-2"/>
        </w:rPr>
        <w:t>中级职称或注册安全工程师以上</w:t>
      </w:r>
      <w:r>
        <w:rPr>
          <w:rFonts w:hint="eastAsia" w:hAnsi="宋体" w:cs="宋体"/>
          <w:color w:val="auto"/>
          <w:spacing w:val="-2"/>
          <w:lang w:val="en-US" w:eastAsia="zh-CN"/>
        </w:rPr>
        <w:t>资格或证书的</w:t>
      </w:r>
      <w:r>
        <w:rPr>
          <w:rFonts w:hint="eastAsia" w:hAnsi="宋体" w:cs="宋体"/>
          <w:color w:val="auto"/>
          <w:spacing w:val="-2"/>
        </w:rPr>
        <w:t>人员，且队伍所有人员具有相应资质和安全生产知识素养、高度的事业心和责任心，做到认真履行职责，相关人员要提供人员名单和相关资质证书，原则上人员相对固定，不得随意更换。对于甲方筛选出来的40个检查对象，服务单位应从服务队伍派出2人或以上对每个对象进行检查与指导。</w:t>
      </w:r>
    </w:p>
    <w:p>
      <w:pPr>
        <w:autoSpaceDE/>
        <w:autoSpaceDN/>
        <w:adjustRightInd/>
        <w:spacing w:line="360" w:lineRule="auto"/>
        <w:ind w:left="653"/>
        <w:rPr>
          <w:rFonts w:hAnsi="宋体" w:cs="宋体"/>
          <w:color w:val="auto"/>
          <w:spacing w:val="7"/>
          <w:position w:val="4"/>
        </w:rPr>
      </w:pPr>
      <w:r>
        <w:rPr>
          <w:rFonts w:hint="eastAsia" w:hAnsi="宋体" w:cs="宋体"/>
          <w:color w:val="auto"/>
          <w:spacing w:val="7"/>
          <w:position w:val="4"/>
        </w:rPr>
        <w:t>四、其他要求</w:t>
      </w:r>
    </w:p>
    <w:p>
      <w:pPr>
        <w:autoSpaceDE/>
        <w:autoSpaceDN/>
        <w:adjustRightInd/>
        <w:spacing w:line="360" w:lineRule="auto"/>
        <w:ind w:firstLine="472" w:firstLineChars="200"/>
        <w:rPr>
          <w:rFonts w:hAnsi="宋体" w:cs="宋体"/>
          <w:color w:val="auto"/>
          <w:spacing w:val="-2"/>
        </w:rPr>
      </w:pPr>
      <w:r>
        <w:rPr>
          <w:rFonts w:hint="eastAsia" w:hAnsi="宋体" w:cs="宋体"/>
          <w:color w:val="auto"/>
          <w:spacing w:val="-2"/>
        </w:rPr>
        <w:t>在中华人民共和国注册的、具有独立承担民事责任能力的法人，具有安全</w:t>
      </w:r>
      <w:r>
        <w:rPr>
          <w:rFonts w:hint="eastAsia" w:hAnsi="宋体" w:cs="宋体"/>
          <w:color w:val="auto"/>
          <w:spacing w:val="-2"/>
          <w:lang w:val="en-US" w:eastAsia="zh-CN"/>
        </w:rPr>
        <w:t>生产技术服务或安全评价评估或安全生产技术咨询活动职业健康咨询</w:t>
      </w:r>
      <w:r>
        <w:rPr>
          <w:rFonts w:hint="eastAsia" w:hAnsi="宋体" w:cs="宋体"/>
          <w:color w:val="auto"/>
          <w:spacing w:val="-2"/>
        </w:rPr>
        <w:t>等相关业务。</w:t>
      </w:r>
    </w:p>
    <w:p>
      <w:pPr>
        <w:autoSpaceDE/>
        <w:autoSpaceDN/>
        <w:adjustRightInd/>
        <w:spacing w:line="360" w:lineRule="auto"/>
        <w:ind w:left="653"/>
        <w:rPr>
          <w:rFonts w:hAnsi="宋体" w:cs="宋体"/>
          <w:color w:val="auto"/>
          <w:spacing w:val="7"/>
          <w:position w:val="4"/>
        </w:rPr>
      </w:pPr>
      <w:r>
        <w:rPr>
          <w:rFonts w:hint="eastAsia" w:hAnsi="宋体" w:cs="宋体"/>
          <w:color w:val="auto"/>
          <w:spacing w:val="7"/>
          <w:position w:val="4"/>
        </w:rPr>
        <w:t>五、 服务费用</w:t>
      </w:r>
    </w:p>
    <w:p>
      <w:pPr>
        <w:autoSpaceDE/>
        <w:autoSpaceDN/>
        <w:adjustRightInd/>
        <w:spacing w:line="360" w:lineRule="auto"/>
        <w:ind w:firstLine="480" w:firstLineChars="200"/>
        <w:rPr>
          <w:rFonts w:hAnsi="宋体" w:cs="宋体"/>
          <w:color w:val="auto"/>
        </w:rPr>
      </w:pPr>
      <w:r>
        <w:rPr>
          <w:rFonts w:hint="eastAsia" w:hAnsi="宋体" w:cs="宋体"/>
          <w:color w:val="auto"/>
        </w:rPr>
        <w:t>1、甲方支付款项前，乙方应将相应金额的合法有效的增值税专用发票原件及请款报告交至甲方，甲方核对无误后支付前述费用，因乙方逾期提供请款资料及发票或提交资料、发票不符合甲方要求的，甲方付款时间相应顺延，并不承担逾期付款的违约责任。</w:t>
      </w:r>
    </w:p>
    <w:p>
      <w:pPr>
        <w:autoSpaceDE/>
        <w:autoSpaceDN/>
        <w:adjustRightInd/>
        <w:spacing w:line="360" w:lineRule="auto"/>
        <w:ind w:firstLine="480" w:firstLineChars="200"/>
        <w:rPr>
          <w:rFonts w:hAnsi="宋体" w:cs="宋体"/>
          <w:color w:val="auto"/>
        </w:rPr>
      </w:pPr>
      <w:r>
        <w:rPr>
          <w:rFonts w:hint="eastAsia" w:hAnsi="宋体" w:cs="宋体"/>
          <w:color w:val="auto"/>
        </w:rPr>
        <w:t>2、服务费用应在服务完成后15个工作日内一次性付清。</w:t>
      </w:r>
    </w:p>
    <w:p>
      <w:pPr>
        <w:widowControl/>
        <w:spacing w:line="360" w:lineRule="auto"/>
        <w:rPr>
          <w:rFonts w:hAnsi="宋体" w:cs="宋体"/>
          <w:color w:val="auto"/>
        </w:rPr>
      </w:pPr>
      <w:r>
        <w:rPr>
          <w:rFonts w:hint="eastAsia" w:hAnsi="宋体" w:cs="宋体"/>
          <w:color w:val="auto"/>
        </w:rPr>
        <w:br w:type="page"/>
      </w:r>
    </w:p>
    <w:p>
      <w:pPr>
        <w:pStyle w:val="3"/>
        <w:spacing w:before="0" w:after="0"/>
        <w:jc w:val="center"/>
        <w:rPr>
          <w:rFonts w:hAnsi="宋体" w:cs="宋体"/>
          <w:color w:val="auto"/>
          <w:szCs w:val="32"/>
        </w:rPr>
      </w:pPr>
      <w:bookmarkStart w:id="6" w:name="_Toc29476692"/>
      <w:bookmarkStart w:id="7" w:name="_Toc27990830"/>
      <w:r>
        <w:rPr>
          <w:rFonts w:hint="eastAsia" w:hAnsi="宋体" w:cs="宋体"/>
          <w:color w:val="auto"/>
          <w:szCs w:val="32"/>
        </w:rPr>
        <w:t>第三章 合同条款</w:t>
      </w:r>
      <w:bookmarkEnd w:id="6"/>
      <w:bookmarkEnd w:id="7"/>
    </w:p>
    <w:p>
      <w:pPr>
        <w:spacing w:line="360" w:lineRule="auto"/>
        <w:jc w:val="center"/>
        <w:rPr>
          <w:rFonts w:hAnsi="宋体" w:cs="宋体"/>
          <w:b/>
          <w:color w:val="auto"/>
          <w:sz w:val="28"/>
          <w:szCs w:val="28"/>
        </w:rPr>
      </w:pPr>
    </w:p>
    <w:p>
      <w:pPr>
        <w:spacing w:line="360" w:lineRule="auto"/>
        <w:jc w:val="center"/>
        <w:rPr>
          <w:rFonts w:hAnsi="宋体" w:cs="宋体"/>
          <w:b/>
          <w:color w:val="auto"/>
          <w:sz w:val="28"/>
          <w:szCs w:val="28"/>
        </w:rPr>
      </w:pPr>
    </w:p>
    <w:p>
      <w:pPr>
        <w:autoSpaceDE/>
        <w:autoSpaceDN/>
        <w:adjustRightInd/>
        <w:spacing w:line="5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东莞市水务集团有限公司安全检查服务合同</w:t>
      </w:r>
    </w:p>
    <w:p>
      <w:pPr>
        <w:autoSpaceDE/>
        <w:autoSpaceDN/>
        <w:adjustRightInd/>
        <w:spacing w:line="520" w:lineRule="exact"/>
        <w:ind w:firstLine="560" w:firstLineChars="200"/>
        <w:rPr>
          <w:rFonts w:ascii="Times New Roman" w:eastAsia="仿宋_GB2312"/>
          <w:color w:val="auto"/>
          <w:sz w:val="28"/>
          <w:szCs w:val="28"/>
        </w:rPr>
      </w:pP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甲方（委托方）：</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地址：</w:t>
      </w:r>
    </w:p>
    <w:p>
      <w:pPr>
        <w:autoSpaceDE/>
        <w:autoSpaceDN/>
        <w:adjustRightInd/>
        <w:spacing w:line="520" w:lineRule="exact"/>
        <w:ind w:firstLine="560" w:firstLineChars="200"/>
        <w:rPr>
          <w:rFonts w:ascii="Times New Roman" w:eastAsia="仿宋_GB2312"/>
          <w:color w:val="auto"/>
          <w:sz w:val="28"/>
          <w:szCs w:val="28"/>
        </w:rPr>
      </w:pP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乙方（受托方）：</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地址：</w:t>
      </w:r>
    </w:p>
    <w:p>
      <w:pPr>
        <w:autoSpaceDE/>
        <w:autoSpaceDN/>
        <w:adjustRightInd/>
        <w:spacing w:line="520" w:lineRule="exact"/>
        <w:ind w:firstLine="560" w:firstLineChars="200"/>
        <w:rPr>
          <w:rFonts w:ascii="Times New Roman" w:eastAsia="仿宋_GB2312"/>
          <w:color w:val="auto"/>
          <w:sz w:val="28"/>
          <w:szCs w:val="28"/>
        </w:rPr>
      </w:pP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鉴于甲方需对其企业内部安全管理体系进行全面检查，以确保符合国家及地方相关法律法规的要求，现决定委托乙方对甲方企业进行专业的安全检查服务。双方本着平等、自愿、诚信的原则，经友好协商，达成如下协议：</w:t>
      </w:r>
    </w:p>
    <w:p>
      <w:pPr>
        <w:autoSpaceDE/>
        <w:autoSpaceDN/>
        <w:adjustRightInd/>
        <w:spacing w:line="520" w:lineRule="exact"/>
        <w:jc w:val="both"/>
        <w:rPr>
          <w:rFonts w:ascii="楷体_GB2312" w:hAnsi="楷体_GB2312" w:eastAsia="楷体_GB2312" w:cs="楷体_GB2312"/>
          <w:b/>
          <w:bCs/>
          <w:color w:val="auto"/>
          <w:sz w:val="28"/>
          <w:szCs w:val="28"/>
        </w:rPr>
      </w:pPr>
    </w:p>
    <w:p>
      <w:pPr>
        <w:autoSpaceDE/>
        <w:autoSpaceDN/>
        <w:adjustRightInd/>
        <w:spacing w:line="520" w:lineRule="exact"/>
        <w:jc w:val="both"/>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第一条 服务内容</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1</w:t>
      </w:r>
      <w:r>
        <w:rPr>
          <w:rFonts w:hint="eastAsia" w:ascii="Times New Roman" w:eastAsia="仿宋_GB2312"/>
          <w:color w:val="auto"/>
          <w:sz w:val="28"/>
          <w:szCs w:val="28"/>
        </w:rPr>
        <w:t>、</w:t>
      </w:r>
      <w:r>
        <w:rPr>
          <w:rFonts w:ascii="Times New Roman" w:eastAsia="仿宋_GB2312"/>
          <w:color w:val="auto"/>
          <w:sz w:val="28"/>
          <w:szCs w:val="28"/>
        </w:rPr>
        <w:t>乙方应根据甲方的需求（详见本合同附件《东莞市水务集团有限公司安全检查项目需求书》），制定详细的安全检查计划和方案</w:t>
      </w:r>
      <w:r>
        <w:rPr>
          <w:rFonts w:eastAsia="仿宋_GB2312"/>
          <w:color w:val="auto"/>
          <w:sz w:val="28"/>
          <w:szCs w:val="28"/>
        </w:rPr>
        <w:t>并经甲方同意后执行</w:t>
      </w:r>
      <w:r>
        <w:rPr>
          <w:rFonts w:ascii="Times New Roman" w:eastAsia="仿宋_GB2312"/>
          <w:color w:val="auto"/>
          <w:sz w:val="28"/>
          <w:szCs w:val="28"/>
        </w:rPr>
        <w:t>。</w:t>
      </w:r>
    </w:p>
    <w:p>
      <w:pPr>
        <w:autoSpaceDE/>
        <w:autoSpaceDN/>
        <w:adjustRightInd/>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2、</w:t>
      </w:r>
      <w:r>
        <w:rPr>
          <w:rFonts w:ascii="Times New Roman" w:eastAsia="仿宋_GB2312"/>
          <w:color w:val="auto"/>
          <w:sz w:val="28"/>
          <w:szCs w:val="28"/>
        </w:rPr>
        <w:t>乙方应对甲方企业的生产设施、设备、作业环境、安全管理制度、作业风险等进行全面的安全检查。</w:t>
      </w:r>
    </w:p>
    <w:p>
      <w:pPr>
        <w:autoSpaceDE/>
        <w:autoSpaceDN/>
        <w:adjustRightInd/>
        <w:spacing w:line="520" w:lineRule="exact"/>
        <w:jc w:val="both"/>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第二条 服务期限</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1</w:t>
      </w:r>
      <w:r>
        <w:rPr>
          <w:rFonts w:hint="eastAsia" w:ascii="Times New Roman" w:eastAsia="仿宋_GB2312"/>
          <w:color w:val="auto"/>
          <w:sz w:val="28"/>
          <w:szCs w:val="28"/>
        </w:rPr>
        <w:t>、</w:t>
      </w:r>
      <w:r>
        <w:rPr>
          <w:rFonts w:ascii="Times New Roman" w:eastAsia="仿宋_GB2312"/>
          <w:color w:val="auto"/>
          <w:sz w:val="28"/>
          <w:szCs w:val="28"/>
        </w:rPr>
        <w:t>本合同自签订合同之日起180个日历天内完成</w:t>
      </w:r>
      <w:r>
        <w:rPr>
          <w:rFonts w:hint="eastAsia" w:ascii="Times New Roman" w:eastAsia="仿宋_GB2312"/>
          <w:color w:val="auto"/>
          <w:sz w:val="28"/>
          <w:szCs w:val="28"/>
        </w:rPr>
        <w:t>本合同第一条所述的服务内容</w:t>
      </w:r>
      <w:r>
        <w:rPr>
          <w:rFonts w:ascii="Times New Roman" w:eastAsia="仿宋_GB2312"/>
          <w:color w:val="auto"/>
          <w:sz w:val="28"/>
          <w:szCs w:val="28"/>
        </w:rPr>
        <w:t>。</w:t>
      </w:r>
      <w:r>
        <w:rPr>
          <w:rFonts w:hint="eastAsia" w:eastAsia="仿宋_GB2312"/>
          <w:color w:val="auto"/>
          <w:sz w:val="28"/>
          <w:szCs w:val="28"/>
        </w:rPr>
        <w:t>其中，</w:t>
      </w:r>
      <w:r>
        <w:rPr>
          <w:rFonts w:hint="eastAsia" w:ascii="Times New Roman" w:eastAsia="仿宋_GB2312"/>
          <w:color w:val="auto"/>
          <w:sz w:val="28"/>
          <w:szCs w:val="28"/>
        </w:rPr>
        <w:t>本合同自签订合同之日起</w:t>
      </w:r>
      <w:r>
        <w:rPr>
          <w:rFonts w:hint="eastAsia" w:eastAsia="仿宋_GB2312"/>
          <w:color w:val="auto"/>
          <w:sz w:val="28"/>
          <w:szCs w:val="28"/>
        </w:rPr>
        <w:t>10</w:t>
      </w:r>
      <w:r>
        <w:rPr>
          <w:rFonts w:hint="eastAsia" w:ascii="Times New Roman" w:eastAsia="仿宋_GB2312"/>
          <w:color w:val="auto"/>
          <w:sz w:val="28"/>
          <w:szCs w:val="28"/>
        </w:rPr>
        <w:t>个日历天内</w:t>
      </w:r>
      <w:r>
        <w:rPr>
          <w:rFonts w:hint="eastAsia" w:eastAsia="仿宋_GB2312"/>
          <w:color w:val="auto"/>
          <w:sz w:val="28"/>
          <w:szCs w:val="28"/>
        </w:rPr>
        <w:t>内完成</w:t>
      </w:r>
      <w:r>
        <w:rPr>
          <w:rFonts w:hint="eastAsia" w:ascii="Times New Roman" w:eastAsia="仿宋_GB2312"/>
          <w:color w:val="auto"/>
          <w:sz w:val="28"/>
          <w:szCs w:val="28"/>
        </w:rPr>
        <w:t>安全检查计划和方案</w:t>
      </w:r>
      <w:r>
        <w:rPr>
          <w:rFonts w:hint="eastAsia" w:eastAsia="仿宋_GB2312"/>
          <w:color w:val="auto"/>
          <w:sz w:val="28"/>
          <w:szCs w:val="28"/>
        </w:rPr>
        <w:t>的制定并报甲方征求意见，甲方应在5</w:t>
      </w:r>
      <w:r>
        <w:rPr>
          <w:rFonts w:hint="eastAsia" w:ascii="Times New Roman" w:eastAsia="仿宋_GB2312"/>
          <w:color w:val="auto"/>
          <w:sz w:val="28"/>
          <w:szCs w:val="28"/>
        </w:rPr>
        <w:t>个日历天内</w:t>
      </w:r>
      <w:r>
        <w:rPr>
          <w:rFonts w:hint="eastAsia" w:eastAsia="仿宋_GB2312"/>
          <w:color w:val="auto"/>
          <w:sz w:val="28"/>
          <w:szCs w:val="28"/>
        </w:rPr>
        <w:t>反馈意见；甲方同意</w:t>
      </w:r>
      <w:r>
        <w:rPr>
          <w:rFonts w:hint="eastAsia" w:ascii="Times New Roman" w:eastAsia="仿宋_GB2312"/>
          <w:color w:val="auto"/>
          <w:sz w:val="28"/>
          <w:szCs w:val="28"/>
        </w:rPr>
        <w:t>安全检查计划和方案</w:t>
      </w:r>
      <w:r>
        <w:rPr>
          <w:rFonts w:hint="eastAsia" w:eastAsia="仿宋_GB2312"/>
          <w:color w:val="auto"/>
          <w:sz w:val="28"/>
          <w:szCs w:val="28"/>
        </w:rPr>
        <w:t>后，乙方应在120天内完成现场的安全检查工作，并在现场安全检查结束后15天内出具相关检查报告及其相关附件（详见</w:t>
      </w:r>
      <w:r>
        <w:rPr>
          <w:rFonts w:hint="eastAsia" w:ascii="Times New Roman" w:eastAsia="仿宋_GB2312"/>
          <w:color w:val="auto"/>
          <w:sz w:val="28"/>
          <w:szCs w:val="28"/>
        </w:rPr>
        <w:t>本合同附件《东莞市水务集团有限公司安全检查项目需求书》）</w:t>
      </w:r>
      <w:r>
        <w:rPr>
          <w:rFonts w:hint="eastAsia" w:eastAsia="仿宋_GB2312"/>
          <w:color w:val="auto"/>
          <w:sz w:val="28"/>
          <w:szCs w:val="28"/>
        </w:rPr>
        <w:t>第二大点第5小点）。</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2</w:t>
      </w:r>
      <w:r>
        <w:rPr>
          <w:rFonts w:hint="eastAsia" w:ascii="Times New Roman" w:eastAsia="仿宋_GB2312"/>
          <w:color w:val="auto"/>
          <w:sz w:val="28"/>
          <w:szCs w:val="28"/>
        </w:rPr>
        <w:t>、</w:t>
      </w:r>
      <w:r>
        <w:rPr>
          <w:rFonts w:ascii="Times New Roman" w:eastAsia="仿宋_GB2312"/>
          <w:color w:val="auto"/>
          <w:sz w:val="28"/>
          <w:szCs w:val="28"/>
        </w:rPr>
        <w:t>如因特殊情况需要延长服务期限，双方应另行协商。</w:t>
      </w:r>
    </w:p>
    <w:p>
      <w:pPr>
        <w:autoSpaceDE/>
        <w:autoSpaceDN/>
        <w:adjustRightInd/>
        <w:spacing w:line="520" w:lineRule="exact"/>
        <w:jc w:val="both"/>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第三条 服务费用</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1</w:t>
      </w:r>
      <w:r>
        <w:rPr>
          <w:rFonts w:hint="eastAsia" w:ascii="Times New Roman" w:eastAsia="仿宋_GB2312"/>
          <w:color w:val="auto"/>
          <w:sz w:val="28"/>
          <w:szCs w:val="28"/>
        </w:rPr>
        <w:t>、</w:t>
      </w:r>
      <w:r>
        <w:rPr>
          <w:rFonts w:ascii="Times New Roman" w:eastAsia="仿宋_GB2312"/>
          <w:color w:val="auto"/>
          <w:sz w:val="28"/>
          <w:szCs w:val="28"/>
        </w:rPr>
        <w:t>甲方应向乙方支付的服务费用（含税）总额为[人民币金额]元，大写[金额汉字大写]。上述费用为包干价，包括但不限于乙方提供与本项目相关服务所需的交通费、食宿费等。未经甲方书面同意，乙方无权要求增加任何费用。</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2</w:t>
      </w:r>
      <w:r>
        <w:rPr>
          <w:rFonts w:hint="eastAsia" w:ascii="Times New Roman" w:eastAsia="仿宋_GB2312"/>
          <w:color w:val="auto"/>
          <w:sz w:val="28"/>
          <w:szCs w:val="28"/>
        </w:rPr>
        <w:t>、服务完成后10个工作日内，</w:t>
      </w:r>
      <w:r>
        <w:rPr>
          <w:rFonts w:ascii="Times New Roman" w:eastAsia="仿宋_GB2312"/>
          <w:color w:val="auto"/>
          <w:sz w:val="28"/>
          <w:szCs w:val="28"/>
        </w:rPr>
        <w:t>乙方应将相应金额的合法有效的增值税专用发票原件及请款报告交至甲方，甲方核对无误后</w:t>
      </w:r>
      <w:r>
        <w:rPr>
          <w:rFonts w:hint="eastAsia" w:eastAsia="仿宋_GB2312"/>
          <w:color w:val="auto"/>
          <w:sz w:val="28"/>
          <w:szCs w:val="28"/>
        </w:rPr>
        <w:t>15</w:t>
      </w:r>
      <w:r>
        <w:rPr>
          <w:rFonts w:hint="eastAsia" w:ascii="Times New Roman" w:eastAsia="仿宋_GB2312"/>
          <w:color w:val="auto"/>
          <w:sz w:val="28"/>
          <w:szCs w:val="28"/>
        </w:rPr>
        <w:t>个工作日内</w:t>
      </w:r>
      <w:r>
        <w:rPr>
          <w:rFonts w:ascii="Times New Roman" w:eastAsia="仿宋_GB2312"/>
          <w:color w:val="auto"/>
          <w:sz w:val="28"/>
          <w:szCs w:val="28"/>
        </w:rPr>
        <w:t>支付前述费用</w:t>
      </w:r>
      <w:r>
        <w:rPr>
          <w:rFonts w:hint="eastAsia" w:ascii="Times New Roman" w:eastAsia="仿宋_GB2312"/>
          <w:color w:val="auto"/>
          <w:sz w:val="28"/>
          <w:szCs w:val="28"/>
        </w:rPr>
        <w:t>。</w:t>
      </w:r>
      <w:r>
        <w:rPr>
          <w:rFonts w:ascii="Times New Roman" w:eastAsia="仿宋_GB2312"/>
          <w:color w:val="auto"/>
          <w:sz w:val="28"/>
          <w:szCs w:val="28"/>
        </w:rPr>
        <w:t>因乙方逾期提供请款资料及发票或提交资料、发票不符合甲方要求的，甲方付款时间相应顺延，并不承担逾期付款的违约责任。</w:t>
      </w:r>
    </w:p>
    <w:p>
      <w:pPr>
        <w:autoSpaceDE/>
        <w:autoSpaceDN/>
        <w:adjustRightInd/>
        <w:spacing w:line="520" w:lineRule="exact"/>
        <w:ind w:firstLine="560" w:firstLineChars="200"/>
        <w:rPr>
          <w:rFonts w:ascii="Times New Roman" w:eastAsia="仿宋_GB2312"/>
          <w:color w:val="auto"/>
          <w:sz w:val="28"/>
          <w:szCs w:val="28"/>
          <w:u w:val="single"/>
        </w:rPr>
      </w:pPr>
      <w:r>
        <w:rPr>
          <w:rFonts w:hint="eastAsia" w:ascii="Times New Roman" w:eastAsia="仿宋_GB2312"/>
          <w:color w:val="auto"/>
          <w:sz w:val="28"/>
          <w:szCs w:val="28"/>
        </w:rPr>
        <w:t>3、</w:t>
      </w:r>
      <w:r>
        <w:rPr>
          <w:rFonts w:ascii="Times New Roman" w:eastAsia="仿宋_GB2312"/>
          <w:color w:val="auto"/>
          <w:sz w:val="28"/>
          <w:szCs w:val="28"/>
          <w:u w:val="single"/>
        </w:rPr>
        <w:t>乙方银行信息</w:t>
      </w:r>
    </w:p>
    <w:p>
      <w:pPr>
        <w:autoSpaceDE/>
        <w:autoSpaceDN/>
        <w:adjustRightInd/>
        <w:spacing w:line="520" w:lineRule="exact"/>
        <w:ind w:firstLine="560" w:firstLineChars="200"/>
        <w:rPr>
          <w:rFonts w:ascii="Times New Roman" w:eastAsia="仿宋_GB2312"/>
          <w:color w:val="auto"/>
          <w:sz w:val="28"/>
          <w:szCs w:val="28"/>
          <w:u w:val="single"/>
        </w:rPr>
      </w:pPr>
      <w:r>
        <w:rPr>
          <w:rFonts w:ascii="Times New Roman" w:eastAsia="仿宋_GB2312"/>
          <w:color w:val="auto"/>
          <w:sz w:val="28"/>
          <w:szCs w:val="28"/>
          <w:u w:val="single"/>
        </w:rPr>
        <w:t>开户名称：</w:t>
      </w:r>
    </w:p>
    <w:p>
      <w:pPr>
        <w:autoSpaceDE/>
        <w:autoSpaceDN/>
        <w:adjustRightInd/>
        <w:spacing w:line="520" w:lineRule="exact"/>
        <w:ind w:firstLine="560" w:firstLineChars="200"/>
        <w:rPr>
          <w:rFonts w:ascii="Times New Roman" w:eastAsia="仿宋_GB2312"/>
          <w:color w:val="auto"/>
          <w:sz w:val="28"/>
          <w:szCs w:val="28"/>
          <w:u w:val="single"/>
        </w:rPr>
      </w:pPr>
      <w:r>
        <w:rPr>
          <w:rFonts w:ascii="Times New Roman" w:eastAsia="仿宋_GB2312"/>
          <w:color w:val="auto"/>
          <w:sz w:val="28"/>
          <w:szCs w:val="28"/>
          <w:u w:val="single"/>
        </w:rPr>
        <w:t>账    号：</w:t>
      </w:r>
    </w:p>
    <w:p>
      <w:pPr>
        <w:autoSpaceDE/>
        <w:autoSpaceDN/>
        <w:adjustRightInd/>
        <w:spacing w:line="520" w:lineRule="exact"/>
        <w:ind w:firstLine="560" w:firstLineChars="200"/>
        <w:rPr>
          <w:rFonts w:ascii="Times New Roman" w:eastAsia="仿宋_GB2312"/>
          <w:color w:val="auto"/>
          <w:sz w:val="28"/>
          <w:szCs w:val="28"/>
          <w:u w:val="single"/>
        </w:rPr>
      </w:pPr>
      <w:r>
        <w:rPr>
          <w:rFonts w:ascii="Times New Roman" w:eastAsia="仿宋_GB2312"/>
          <w:color w:val="auto"/>
          <w:sz w:val="28"/>
          <w:szCs w:val="28"/>
          <w:u w:val="single"/>
        </w:rPr>
        <w:t>开 户 行：</w:t>
      </w:r>
    </w:p>
    <w:p>
      <w:pPr>
        <w:autoSpaceDE/>
        <w:autoSpaceDN/>
        <w:adjustRightInd/>
        <w:spacing w:line="520" w:lineRule="exact"/>
        <w:ind w:firstLine="560" w:firstLineChars="200"/>
        <w:rPr>
          <w:rFonts w:ascii="Times New Roman" w:eastAsia="仿宋_GB2312"/>
          <w:color w:val="auto"/>
          <w:sz w:val="28"/>
          <w:szCs w:val="28"/>
          <w:u w:val="single"/>
        </w:rPr>
      </w:pPr>
      <w:r>
        <w:rPr>
          <w:rFonts w:ascii="Times New Roman" w:eastAsia="仿宋_GB2312"/>
          <w:color w:val="auto"/>
          <w:sz w:val="28"/>
          <w:szCs w:val="28"/>
          <w:u w:val="single"/>
        </w:rPr>
        <w:t>开户行号：</w:t>
      </w:r>
    </w:p>
    <w:p>
      <w:pPr>
        <w:autoSpaceDE/>
        <w:autoSpaceDN/>
        <w:adjustRightInd/>
        <w:spacing w:line="520" w:lineRule="exact"/>
        <w:ind w:firstLine="560" w:firstLineChars="200"/>
        <w:rPr>
          <w:rFonts w:ascii="Times New Roman" w:eastAsia="仿宋_GB2312"/>
          <w:color w:val="auto"/>
          <w:sz w:val="28"/>
          <w:szCs w:val="28"/>
          <w:u w:val="single"/>
        </w:rPr>
      </w:pPr>
      <w:r>
        <w:rPr>
          <w:rFonts w:hint="eastAsia" w:ascii="Times New Roman" w:eastAsia="仿宋_GB2312"/>
          <w:color w:val="auto"/>
          <w:sz w:val="28"/>
          <w:szCs w:val="28"/>
          <w:u w:val="single"/>
        </w:rPr>
        <w:t>如乙方需变更收款银行账户信息的，应当提前5个工作日以书面形式通知甲方；乙方未及时通知的，由此造成的损失由乙方自行承担。</w:t>
      </w:r>
    </w:p>
    <w:p>
      <w:pPr>
        <w:autoSpaceDE/>
        <w:autoSpaceDN/>
        <w:adjustRightInd/>
        <w:spacing w:line="520" w:lineRule="exact"/>
        <w:ind w:firstLine="560" w:firstLineChars="200"/>
        <w:rPr>
          <w:rFonts w:ascii="Times New Roman" w:eastAsia="仿宋_GB2312"/>
          <w:color w:val="auto"/>
          <w:sz w:val="28"/>
          <w:szCs w:val="28"/>
          <w:u w:val="single"/>
        </w:rPr>
      </w:pPr>
      <w:r>
        <w:rPr>
          <w:rFonts w:ascii="Times New Roman" w:eastAsia="仿宋_GB2312"/>
          <w:color w:val="auto"/>
          <w:sz w:val="28"/>
          <w:szCs w:val="28"/>
        </w:rPr>
        <w:t>5</w:t>
      </w:r>
      <w:r>
        <w:rPr>
          <w:rFonts w:hint="eastAsia" w:ascii="Times New Roman" w:eastAsia="仿宋_GB2312"/>
          <w:color w:val="auto"/>
          <w:sz w:val="28"/>
          <w:szCs w:val="28"/>
        </w:rPr>
        <w:t>、</w:t>
      </w:r>
      <w:r>
        <w:rPr>
          <w:rFonts w:ascii="Times New Roman" w:eastAsia="仿宋_GB2312"/>
          <w:color w:val="auto"/>
          <w:sz w:val="28"/>
          <w:szCs w:val="28"/>
        </w:rPr>
        <w:t>其他补充：</w:t>
      </w:r>
      <w:r>
        <w:rPr>
          <w:rFonts w:ascii="Times New Roman" w:eastAsia="仿宋_GB2312"/>
          <w:color w:val="auto"/>
          <w:sz w:val="28"/>
          <w:szCs w:val="28"/>
          <w:u w:val="single"/>
        </w:rPr>
        <w:t xml:space="preserve">                                         </w:t>
      </w:r>
    </w:p>
    <w:p>
      <w:pPr>
        <w:autoSpaceDE/>
        <w:autoSpaceDN/>
        <w:adjustRightInd/>
        <w:spacing w:line="520" w:lineRule="exact"/>
        <w:jc w:val="both"/>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第四条 保密条款</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乙方应对在合作过程中所获得或知晓的甲方的资料、技术信息和经营状况进行保密，未经甲方书面许可，乙方不得将甲方经营、生产状况及技术资料等甲方任何信息以任何方式泄露给任何第三方(法规另有规定除外)。乙方违反保密义务的，应向甲方支付合同总价的20%作为违约金，并赔偿甲方因此遭受的一切损失。</w:t>
      </w:r>
    </w:p>
    <w:p>
      <w:pPr>
        <w:autoSpaceDE/>
        <w:autoSpaceDN/>
        <w:adjustRightInd/>
        <w:spacing w:line="520" w:lineRule="exact"/>
        <w:jc w:val="both"/>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 xml:space="preserve">第五条 </w:t>
      </w:r>
      <w:r>
        <w:rPr>
          <w:rFonts w:ascii="楷体_GB2312" w:hAnsi="楷体_GB2312" w:eastAsia="楷体_GB2312" w:cs="楷体_GB2312"/>
          <w:b/>
          <w:bCs/>
          <w:color w:val="auto"/>
          <w:sz w:val="28"/>
          <w:szCs w:val="28"/>
        </w:rPr>
        <w:t>甲方</w:t>
      </w:r>
      <w:r>
        <w:rPr>
          <w:rFonts w:hint="eastAsia" w:ascii="楷体_GB2312" w:hAnsi="楷体_GB2312" w:eastAsia="楷体_GB2312" w:cs="楷体_GB2312"/>
          <w:b/>
          <w:bCs/>
          <w:color w:val="auto"/>
          <w:sz w:val="28"/>
          <w:szCs w:val="28"/>
        </w:rPr>
        <w:t>权利及义务</w:t>
      </w:r>
    </w:p>
    <w:p>
      <w:pPr>
        <w:autoSpaceDE/>
        <w:autoSpaceDN/>
        <w:adjustRightInd/>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1、甲方享有按约定时间获得质量符合约定的安全检查服务的权利。</w:t>
      </w:r>
    </w:p>
    <w:p>
      <w:pPr>
        <w:autoSpaceDE/>
        <w:autoSpaceDN/>
        <w:adjustRightInd/>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2、甲方有权随时向乙方了解项目进度，对乙方的工作开展情况进行检查、监督，并对乙方违反合同义务的行为提出整改。</w:t>
      </w:r>
    </w:p>
    <w:p>
      <w:pPr>
        <w:autoSpaceDE/>
        <w:autoSpaceDN/>
        <w:adjustRightInd/>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3、甲方应</w:t>
      </w:r>
      <w:r>
        <w:rPr>
          <w:rFonts w:ascii="Times New Roman" w:eastAsia="仿宋_GB2312"/>
          <w:color w:val="auto"/>
          <w:sz w:val="28"/>
          <w:szCs w:val="28"/>
        </w:rPr>
        <w:t>配合乙方工作人员工作，按照乙方要求，提供有效真实的文书和资料</w:t>
      </w:r>
      <w:r>
        <w:rPr>
          <w:rFonts w:hint="eastAsia" w:ascii="Times New Roman" w:eastAsia="仿宋_GB2312"/>
          <w:color w:val="auto"/>
          <w:sz w:val="28"/>
          <w:szCs w:val="28"/>
        </w:rPr>
        <w:t>；</w:t>
      </w:r>
      <w:r>
        <w:rPr>
          <w:rFonts w:ascii="Times New Roman" w:eastAsia="仿宋_GB2312"/>
          <w:color w:val="auto"/>
          <w:sz w:val="28"/>
          <w:szCs w:val="28"/>
        </w:rPr>
        <w:t>积极按照约定时间落实乙方提出的工作建议和整改建议。</w:t>
      </w:r>
    </w:p>
    <w:p>
      <w:pPr>
        <w:autoSpaceDE/>
        <w:autoSpaceDN/>
        <w:adjustRightInd/>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4、乙方应遵守甲方有关场地管理的规定并办理有关的手续，乙方人员未经甲方书面许可不得进入其他与本项目无关的区域，否则由此造成的一切事故责任和经济损失（包括但不限于对双方人员及第三人造成的人身意外损害），均由乙方负责承担赔偿，与甲方无关。</w:t>
      </w:r>
    </w:p>
    <w:p>
      <w:pPr>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5、乙方应依法律规定为乙方的员工（包括但不限于乙方聘请、雇佣的人员）购买工伤保险或人身意外保险，并承担工伤及其他意外伤害造成的赔偿责任。</w:t>
      </w:r>
    </w:p>
    <w:p>
      <w:pPr>
        <w:spacing w:line="520" w:lineRule="exact"/>
        <w:ind w:firstLine="560" w:firstLineChars="200"/>
        <w:rPr>
          <w:rFonts w:eastAsia="仿宋_GB2312"/>
          <w:color w:val="auto"/>
          <w:sz w:val="28"/>
          <w:szCs w:val="28"/>
        </w:rPr>
      </w:pPr>
      <w:r>
        <w:rPr>
          <w:rFonts w:hint="eastAsia" w:eastAsia="仿宋_GB2312"/>
          <w:color w:val="auto"/>
          <w:sz w:val="28"/>
          <w:szCs w:val="28"/>
        </w:rPr>
        <w:t>6、乙方保证其提供的服务成果不会侵犯任何第三方的知识产权，否则由乙方承担相应的法律责任以及给甲方造成损失的赔偿责任。</w:t>
      </w:r>
    </w:p>
    <w:p>
      <w:pPr>
        <w:ind w:firstLine="560" w:firstLineChars="200"/>
        <w:rPr>
          <w:rFonts w:ascii="Times New Roman" w:eastAsia="仿宋_GB2312"/>
          <w:color w:val="auto"/>
          <w:sz w:val="28"/>
          <w:szCs w:val="28"/>
        </w:rPr>
      </w:pPr>
      <w:r>
        <w:rPr>
          <w:rFonts w:hint="eastAsia" w:eastAsia="仿宋_GB2312"/>
          <w:color w:val="auto"/>
          <w:sz w:val="28"/>
          <w:szCs w:val="28"/>
        </w:rPr>
        <w:t>7、乙方保证按照合同约定以及甲方提出的工作要求，按时按质完成甲方委托的服务内容。</w:t>
      </w:r>
    </w:p>
    <w:p>
      <w:pPr>
        <w:autoSpaceDE/>
        <w:autoSpaceDN/>
        <w:adjustRightInd/>
        <w:spacing w:line="520" w:lineRule="exact"/>
        <w:jc w:val="both"/>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 xml:space="preserve">第六条 </w:t>
      </w:r>
      <w:r>
        <w:rPr>
          <w:rFonts w:ascii="楷体_GB2312" w:hAnsi="楷体_GB2312" w:eastAsia="楷体_GB2312" w:cs="楷体_GB2312"/>
          <w:b/>
          <w:bCs/>
          <w:color w:val="auto"/>
          <w:sz w:val="28"/>
          <w:szCs w:val="28"/>
        </w:rPr>
        <w:t>乙方责任</w:t>
      </w:r>
    </w:p>
    <w:p>
      <w:pPr>
        <w:autoSpaceDE/>
        <w:autoSpaceDN/>
        <w:adjustRightInd/>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乙方应</w:t>
      </w:r>
      <w:r>
        <w:rPr>
          <w:rFonts w:ascii="Times New Roman" w:eastAsia="仿宋_GB2312"/>
          <w:color w:val="auto"/>
          <w:sz w:val="28"/>
          <w:szCs w:val="28"/>
        </w:rPr>
        <w:t>认真完成本合同的规定的服务内容，确保相关的服务工作依法依规，符合甲方合法的利益，保证积极主动热情服务，与甲方形成良好的互动沟通</w:t>
      </w:r>
      <w:r>
        <w:rPr>
          <w:rFonts w:hint="eastAsia" w:ascii="Times New Roman" w:eastAsia="仿宋_GB2312"/>
          <w:color w:val="auto"/>
          <w:sz w:val="28"/>
          <w:szCs w:val="28"/>
        </w:rPr>
        <w:t>，</w:t>
      </w:r>
      <w:r>
        <w:rPr>
          <w:rFonts w:ascii="Times New Roman" w:eastAsia="仿宋_GB2312"/>
          <w:color w:val="auto"/>
          <w:sz w:val="28"/>
          <w:szCs w:val="28"/>
        </w:rPr>
        <w:t>保守甲方的商业和技术机密。</w:t>
      </w:r>
    </w:p>
    <w:p>
      <w:pPr>
        <w:autoSpaceDE/>
        <w:autoSpaceDN/>
        <w:adjustRightInd/>
        <w:spacing w:line="520" w:lineRule="exact"/>
        <w:ind w:firstLine="560" w:firstLineChars="200"/>
        <w:rPr>
          <w:rFonts w:ascii="Times New Roman" w:eastAsia="仿宋_GB2312"/>
          <w:color w:val="auto"/>
          <w:sz w:val="28"/>
          <w:szCs w:val="28"/>
        </w:rPr>
      </w:pPr>
      <w:r>
        <w:rPr>
          <w:rFonts w:hint="eastAsia" w:ascii="Times New Roman" w:eastAsia="仿宋_GB2312"/>
          <w:color w:val="auto"/>
          <w:sz w:val="28"/>
          <w:szCs w:val="28"/>
        </w:rPr>
        <w:t xml:space="preserve">乙方指定【姓名+联系方式】作为与甲方对接的工作人员。如有变更， 应提前2个工作日以书面方式通知甲方。 </w:t>
      </w:r>
    </w:p>
    <w:p>
      <w:pPr>
        <w:autoSpaceDE/>
        <w:autoSpaceDN/>
        <w:adjustRightInd/>
        <w:spacing w:line="520" w:lineRule="exact"/>
        <w:jc w:val="both"/>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w:t>
      </w:r>
      <w:r>
        <w:rPr>
          <w:rFonts w:hint="eastAsia" w:ascii="楷体_GB2312" w:hAnsi="楷体_GB2312" w:eastAsia="楷体_GB2312" w:cs="楷体_GB2312"/>
          <w:b/>
          <w:bCs/>
          <w:color w:val="auto"/>
          <w:sz w:val="28"/>
          <w:szCs w:val="28"/>
        </w:rPr>
        <w:t>七</w:t>
      </w:r>
      <w:r>
        <w:rPr>
          <w:rFonts w:ascii="楷体_GB2312" w:hAnsi="楷体_GB2312" w:eastAsia="楷体_GB2312" w:cs="楷体_GB2312"/>
          <w:b/>
          <w:bCs/>
          <w:color w:val="auto"/>
          <w:sz w:val="28"/>
          <w:szCs w:val="28"/>
        </w:rPr>
        <w:t>条 违约责任</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1</w:t>
      </w:r>
      <w:r>
        <w:rPr>
          <w:rFonts w:hint="eastAsia" w:ascii="Times New Roman" w:eastAsia="仿宋_GB2312"/>
          <w:color w:val="auto"/>
          <w:sz w:val="28"/>
          <w:szCs w:val="28"/>
        </w:rPr>
        <w:t>、</w:t>
      </w:r>
      <w:r>
        <w:rPr>
          <w:rFonts w:ascii="Times New Roman" w:eastAsia="仿宋_GB2312"/>
          <w:color w:val="auto"/>
          <w:sz w:val="28"/>
          <w:szCs w:val="28"/>
        </w:rPr>
        <w:t>双方应严格遵守本合同约定的各项</w:t>
      </w:r>
      <w:r>
        <w:rPr>
          <w:rFonts w:hint="eastAsia" w:ascii="Times New Roman" w:eastAsia="仿宋_GB2312"/>
          <w:color w:val="auto"/>
          <w:sz w:val="28"/>
          <w:szCs w:val="28"/>
        </w:rPr>
        <w:t>责任和</w:t>
      </w:r>
      <w:r>
        <w:rPr>
          <w:rFonts w:ascii="Times New Roman" w:eastAsia="仿宋_GB2312"/>
          <w:color w:val="auto"/>
          <w:sz w:val="28"/>
          <w:szCs w:val="28"/>
        </w:rPr>
        <w:t>义务，任何一方违反合同约定，应承担违约责任。</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2</w:t>
      </w:r>
      <w:r>
        <w:rPr>
          <w:rFonts w:hint="eastAsia" w:ascii="Times New Roman" w:eastAsia="仿宋_GB2312"/>
          <w:color w:val="auto"/>
          <w:sz w:val="28"/>
          <w:szCs w:val="28"/>
        </w:rPr>
        <w:t>、</w:t>
      </w:r>
      <w:r>
        <w:rPr>
          <w:rFonts w:ascii="Times New Roman" w:eastAsia="仿宋_GB2312"/>
          <w:color w:val="auto"/>
          <w:sz w:val="28"/>
          <w:szCs w:val="28"/>
        </w:rPr>
        <w:t>如因乙方原因导致服务质量不符合合同约定，乙方应负责免费重做或退还相应的服务费用，并赔偿甲方因此造成的损失。</w:t>
      </w:r>
    </w:p>
    <w:p>
      <w:pPr>
        <w:autoSpaceDE/>
        <w:autoSpaceDN/>
        <w:adjustRightInd/>
        <w:spacing w:line="520" w:lineRule="exact"/>
        <w:jc w:val="both"/>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w:t>
      </w:r>
      <w:r>
        <w:rPr>
          <w:rFonts w:hint="eastAsia" w:ascii="楷体_GB2312" w:hAnsi="楷体_GB2312" w:eastAsia="楷体_GB2312" w:cs="楷体_GB2312"/>
          <w:b/>
          <w:bCs/>
          <w:color w:val="auto"/>
          <w:sz w:val="28"/>
          <w:szCs w:val="28"/>
        </w:rPr>
        <w:t>八</w:t>
      </w:r>
      <w:r>
        <w:rPr>
          <w:rFonts w:ascii="楷体_GB2312" w:hAnsi="楷体_GB2312" w:eastAsia="楷体_GB2312" w:cs="楷体_GB2312"/>
          <w:b/>
          <w:bCs/>
          <w:color w:val="auto"/>
          <w:sz w:val="28"/>
          <w:szCs w:val="28"/>
        </w:rPr>
        <w:t>条 无效合同</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甲乙双方如因违反法律和有关规定，合同被宣告无效的，有过错的一方应当承担赔偿责任，双方都有过错的，各自承担相应的责任。</w:t>
      </w:r>
    </w:p>
    <w:p>
      <w:pPr>
        <w:autoSpaceDE/>
        <w:autoSpaceDN/>
        <w:adjustRightInd/>
        <w:spacing w:line="520" w:lineRule="exact"/>
        <w:jc w:val="both"/>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w:t>
      </w:r>
      <w:r>
        <w:rPr>
          <w:rFonts w:hint="eastAsia" w:ascii="楷体_GB2312" w:hAnsi="楷体_GB2312" w:eastAsia="楷体_GB2312" w:cs="楷体_GB2312"/>
          <w:b/>
          <w:bCs/>
          <w:color w:val="auto"/>
          <w:sz w:val="28"/>
          <w:szCs w:val="28"/>
        </w:rPr>
        <w:t>九</w:t>
      </w:r>
      <w:r>
        <w:rPr>
          <w:rFonts w:ascii="楷体_GB2312" w:hAnsi="楷体_GB2312" w:eastAsia="楷体_GB2312" w:cs="楷体_GB2312"/>
          <w:b/>
          <w:bCs/>
          <w:color w:val="auto"/>
          <w:sz w:val="28"/>
          <w:szCs w:val="28"/>
        </w:rPr>
        <w:t>条 不可抗力</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1、如合同双方中任何一方由于不可抗力，如地震、水灾、台风、战争和其他双方都认为的不可抗力原因而无法按期履行合同。由双方协商确定后，合同执行的时间做相应延期。</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2、当不可抗力事故终止或事故消除后，受阻方应尽快用传真或电传通知对方关于不可抗力形势的解除并以挂号信加以确认，并继续行合同。</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3、如果不可抗力阻碍合同的履行超过180个日历天，双方就合同的进一步履行问题进行讨论并达成一致意见。</w:t>
      </w:r>
    </w:p>
    <w:p>
      <w:pPr>
        <w:autoSpaceDE/>
        <w:autoSpaceDN/>
        <w:adjustRightInd/>
        <w:spacing w:line="520" w:lineRule="exact"/>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w:t>
      </w:r>
      <w:r>
        <w:rPr>
          <w:rFonts w:hint="eastAsia" w:ascii="楷体_GB2312" w:hAnsi="楷体_GB2312" w:eastAsia="楷体_GB2312" w:cs="楷体_GB2312"/>
          <w:b/>
          <w:bCs/>
          <w:color w:val="auto"/>
          <w:sz w:val="28"/>
          <w:szCs w:val="28"/>
        </w:rPr>
        <w:t>十</w:t>
      </w:r>
      <w:r>
        <w:rPr>
          <w:rFonts w:ascii="楷体_GB2312" w:hAnsi="楷体_GB2312" w:eastAsia="楷体_GB2312" w:cs="楷体_GB2312"/>
          <w:b/>
          <w:bCs/>
          <w:color w:val="auto"/>
          <w:sz w:val="28"/>
          <w:szCs w:val="28"/>
        </w:rPr>
        <w:t>条 争议解决</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1</w:t>
      </w:r>
      <w:r>
        <w:rPr>
          <w:rFonts w:hint="eastAsia" w:ascii="Times New Roman" w:eastAsia="仿宋_GB2312"/>
          <w:color w:val="auto"/>
          <w:sz w:val="28"/>
          <w:szCs w:val="28"/>
        </w:rPr>
        <w:t>、</w:t>
      </w:r>
      <w:r>
        <w:rPr>
          <w:rFonts w:ascii="Times New Roman" w:eastAsia="仿宋_GB2312"/>
          <w:color w:val="auto"/>
          <w:sz w:val="28"/>
          <w:szCs w:val="28"/>
        </w:rPr>
        <w:t>本合同在履行过程中发生的任何争议，双方应首先通过友好协商解决。</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2</w:t>
      </w:r>
      <w:r>
        <w:rPr>
          <w:rFonts w:hint="eastAsia" w:ascii="Times New Roman" w:eastAsia="仿宋_GB2312"/>
          <w:color w:val="auto"/>
          <w:sz w:val="28"/>
          <w:szCs w:val="28"/>
        </w:rPr>
        <w:t>、</w:t>
      </w:r>
      <w:r>
        <w:rPr>
          <w:rFonts w:ascii="Times New Roman" w:eastAsia="仿宋_GB2312"/>
          <w:color w:val="auto"/>
          <w:sz w:val="28"/>
          <w:szCs w:val="28"/>
        </w:rPr>
        <w:t>如协商不成，任何一方均有权将争议提交给</w:t>
      </w:r>
      <w:r>
        <w:rPr>
          <w:rFonts w:hint="eastAsia" w:ascii="Times New Roman" w:eastAsia="仿宋_GB2312"/>
          <w:color w:val="auto"/>
          <w:sz w:val="28"/>
          <w:szCs w:val="28"/>
        </w:rPr>
        <w:t>甲方住所地</w:t>
      </w:r>
      <w:r>
        <w:rPr>
          <w:rFonts w:ascii="Times New Roman" w:eastAsia="仿宋_GB2312"/>
          <w:color w:val="auto"/>
          <w:sz w:val="28"/>
          <w:szCs w:val="28"/>
        </w:rPr>
        <w:t>有管辖权的人民法院</w:t>
      </w:r>
      <w:r>
        <w:rPr>
          <w:rFonts w:hint="eastAsia" w:ascii="Times New Roman" w:eastAsia="仿宋_GB2312"/>
          <w:color w:val="auto"/>
          <w:sz w:val="28"/>
          <w:szCs w:val="28"/>
        </w:rPr>
        <w:t>以</w:t>
      </w:r>
      <w:r>
        <w:rPr>
          <w:rFonts w:ascii="Times New Roman" w:eastAsia="仿宋_GB2312"/>
          <w:color w:val="auto"/>
          <w:sz w:val="28"/>
          <w:szCs w:val="28"/>
        </w:rPr>
        <w:t>诉讼</w:t>
      </w:r>
      <w:r>
        <w:rPr>
          <w:rFonts w:hint="eastAsia" w:ascii="Times New Roman" w:eastAsia="仿宋_GB2312"/>
          <w:color w:val="auto"/>
          <w:sz w:val="28"/>
          <w:szCs w:val="28"/>
        </w:rPr>
        <w:t>方式</w:t>
      </w:r>
      <w:r>
        <w:rPr>
          <w:rFonts w:ascii="Times New Roman" w:eastAsia="仿宋_GB2312"/>
          <w:color w:val="auto"/>
          <w:sz w:val="28"/>
          <w:szCs w:val="28"/>
        </w:rPr>
        <w:t>解决。</w:t>
      </w:r>
    </w:p>
    <w:p>
      <w:pPr>
        <w:autoSpaceDE/>
        <w:autoSpaceDN/>
        <w:adjustRightInd/>
        <w:spacing w:line="520" w:lineRule="exact"/>
        <w:jc w:val="both"/>
        <w:rPr>
          <w:rFonts w:ascii="楷体_GB2312" w:hAnsi="楷体_GB2312" w:eastAsia="楷体_GB2312" w:cs="楷体_GB2312"/>
          <w:b/>
          <w:bCs/>
          <w:color w:val="auto"/>
          <w:sz w:val="28"/>
          <w:szCs w:val="28"/>
        </w:rPr>
      </w:pPr>
      <w:r>
        <w:rPr>
          <w:rFonts w:ascii="楷体_GB2312" w:hAnsi="楷体_GB2312" w:eastAsia="楷体_GB2312" w:cs="楷体_GB2312"/>
          <w:b/>
          <w:bCs/>
          <w:color w:val="auto"/>
          <w:sz w:val="28"/>
          <w:szCs w:val="28"/>
        </w:rPr>
        <w:t>第</w:t>
      </w:r>
      <w:r>
        <w:rPr>
          <w:rFonts w:hint="eastAsia" w:ascii="楷体_GB2312" w:hAnsi="楷体_GB2312" w:eastAsia="楷体_GB2312" w:cs="楷体_GB2312"/>
          <w:b/>
          <w:bCs/>
          <w:color w:val="auto"/>
          <w:sz w:val="28"/>
          <w:szCs w:val="28"/>
        </w:rPr>
        <w:t>十一</w:t>
      </w:r>
      <w:r>
        <w:rPr>
          <w:rFonts w:ascii="楷体_GB2312" w:hAnsi="楷体_GB2312" w:eastAsia="楷体_GB2312" w:cs="楷体_GB2312"/>
          <w:b/>
          <w:bCs/>
          <w:color w:val="auto"/>
          <w:sz w:val="28"/>
          <w:szCs w:val="28"/>
        </w:rPr>
        <w:t>条 其他</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1</w:t>
      </w:r>
      <w:r>
        <w:rPr>
          <w:rFonts w:hint="eastAsia" w:ascii="Times New Roman" w:eastAsia="仿宋_GB2312"/>
          <w:color w:val="auto"/>
          <w:sz w:val="28"/>
          <w:szCs w:val="28"/>
        </w:rPr>
        <w:t>、</w:t>
      </w:r>
      <w:r>
        <w:rPr>
          <w:rFonts w:ascii="Times New Roman" w:eastAsia="仿宋_GB2312"/>
          <w:color w:val="auto"/>
          <w:sz w:val="28"/>
          <w:szCs w:val="28"/>
        </w:rPr>
        <w:t>本合同一式四份，甲乙双方各执两份，具有同等法律效力。</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2</w:t>
      </w:r>
      <w:r>
        <w:rPr>
          <w:rFonts w:hint="eastAsia" w:ascii="Times New Roman" w:eastAsia="仿宋_GB2312"/>
          <w:color w:val="auto"/>
          <w:sz w:val="28"/>
          <w:szCs w:val="28"/>
        </w:rPr>
        <w:t>、</w:t>
      </w:r>
      <w:r>
        <w:rPr>
          <w:rFonts w:ascii="Times New Roman" w:eastAsia="仿宋_GB2312"/>
          <w:color w:val="auto"/>
          <w:sz w:val="28"/>
          <w:szCs w:val="28"/>
        </w:rPr>
        <w:t>本合同自双方签字（或盖章）之日起生效。</w:t>
      </w:r>
    </w:p>
    <w:p>
      <w:pPr>
        <w:autoSpaceDE/>
        <w:autoSpaceDN/>
        <w:adjustRightInd/>
        <w:spacing w:line="520" w:lineRule="exact"/>
        <w:ind w:firstLine="560" w:firstLineChars="200"/>
        <w:rPr>
          <w:rFonts w:ascii="Times New Roman" w:eastAsia="仿宋_GB2312"/>
          <w:color w:val="auto"/>
          <w:sz w:val="28"/>
          <w:szCs w:val="28"/>
        </w:rPr>
      </w:pPr>
      <w:r>
        <w:rPr>
          <w:rFonts w:ascii="Times New Roman" w:eastAsia="仿宋_GB2312"/>
          <w:color w:val="auto"/>
          <w:sz w:val="28"/>
          <w:szCs w:val="28"/>
        </w:rPr>
        <w:t>3</w:t>
      </w:r>
      <w:r>
        <w:rPr>
          <w:rFonts w:hint="eastAsia" w:ascii="Times New Roman" w:eastAsia="仿宋_GB2312"/>
          <w:color w:val="auto"/>
          <w:sz w:val="28"/>
          <w:szCs w:val="28"/>
        </w:rPr>
        <w:t>、</w:t>
      </w:r>
      <w:r>
        <w:rPr>
          <w:rFonts w:ascii="Times New Roman" w:eastAsia="仿宋_GB2312"/>
          <w:color w:val="auto"/>
          <w:sz w:val="28"/>
          <w:szCs w:val="28"/>
        </w:rPr>
        <w:t>本合同未尽事宜，由双方另行协商补充。</w:t>
      </w:r>
    </w:p>
    <w:p>
      <w:pPr>
        <w:autoSpaceDE/>
        <w:autoSpaceDN/>
        <w:adjustRightInd/>
        <w:spacing w:line="520" w:lineRule="exact"/>
        <w:rPr>
          <w:rFonts w:ascii="Times New Roman" w:eastAsia="仿宋_GB2312"/>
          <w:color w:val="auto"/>
          <w:sz w:val="28"/>
          <w:szCs w:val="28"/>
        </w:rPr>
      </w:pPr>
    </w:p>
    <w:p>
      <w:pPr>
        <w:autoSpaceDE/>
        <w:autoSpaceDN/>
        <w:adjustRightInd/>
        <w:spacing w:line="520" w:lineRule="exact"/>
        <w:rPr>
          <w:rFonts w:ascii="Times New Roman" w:eastAsia="仿宋_GB2312"/>
          <w:color w:val="auto"/>
          <w:sz w:val="28"/>
          <w:szCs w:val="28"/>
        </w:rPr>
      </w:pPr>
      <w:r>
        <w:rPr>
          <w:rFonts w:hint="eastAsia" w:ascii="Times New Roman" w:eastAsia="仿宋_GB2312"/>
          <w:color w:val="auto"/>
          <w:sz w:val="28"/>
          <w:szCs w:val="28"/>
        </w:rPr>
        <w:t xml:space="preserve">附件  </w:t>
      </w:r>
      <w:r>
        <w:rPr>
          <w:rFonts w:ascii="Times New Roman" w:eastAsia="仿宋_GB2312"/>
          <w:color w:val="auto"/>
          <w:sz w:val="28"/>
          <w:szCs w:val="28"/>
        </w:rPr>
        <w:t>东莞市水务集团有限公司安全检查项目需求书</w:t>
      </w:r>
    </w:p>
    <w:p>
      <w:pPr>
        <w:autoSpaceDE/>
        <w:autoSpaceDN/>
        <w:adjustRightInd/>
        <w:spacing w:line="520" w:lineRule="exact"/>
        <w:rPr>
          <w:rFonts w:eastAsia="仿宋_GB2312"/>
          <w:color w:val="auto"/>
          <w:sz w:val="28"/>
          <w:szCs w:val="28"/>
        </w:rPr>
      </w:pPr>
      <w:r>
        <w:rPr>
          <w:rFonts w:hint="eastAsia" w:eastAsia="仿宋_GB2312"/>
          <w:color w:val="auto"/>
          <w:sz w:val="28"/>
          <w:szCs w:val="28"/>
        </w:rPr>
        <w:t>（以下为合同签署页）</w:t>
      </w:r>
    </w:p>
    <w:p>
      <w:pPr>
        <w:autoSpaceDE/>
        <w:autoSpaceDN/>
        <w:adjustRightInd/>
        <w:spacing w:line="520" w:lineRule="exact"/>
        <w:rPr>
          <w:rFonts w:eastAsia="仿宋_GB2312"/>
          <w:color w:val="auto"/>
          <w:sz w:val="28"/>
          <w:szCs w:val="28"/>
        </w:rPr>
      </w:pPr>
    </w:p>
    <w:p>
      <w:pPr>
        <w:autoSpaceDE/>
        <w:autoSpaceDN/>
        <w:adjustRightInd/>
        <w:spacing w:line="520" w:lineRule="exact"/>
        <w:rPr>
          <w:rFonts w:ascii="Times New Roman" w:eastAsia="仿宋_GB2312"/>
          <w:color w:val="auto"/>
          <w:sz w:val="28"/>
          <w:szCs w:val="28"/>
        </w:rPr>
      </w:pPr>
      <w:r>
        <w:rPr>
          <w:rFonts w:ascii="Times New Roman" w:eastAsia="仿宋_GB2312"/>
          <w:color w:val="auto"/>
          <w:sz w:val="28"/>
          <w:szCs w:val="28"/>
        </w:rPr>
        <w:t>甲方（盖章）：</w:t>
      </w:r>
    </w:p>
    <w:p>
      <w:pPr>
        <w:autoSpaceDE/>
        <w:autoSpaceDN/>
        <w:adjustRightInd/>
        <w:spacing w:line="520" w:lineRule="exact"/>
        <w:rPr>
          <w:rFonts w:ascii="Times New Roman" w:eastAsia="仿宋_GB2312"/>
          <w:color w:val="auto"/>
          <w:sz w:val="28"/>
          <w:szCs w:val="28"/>
        </w:rPr>
      </w:pPr>
      <w:r>
        <w:rPr>
          <w:rFonts w:hint="eastAsia" w:ascii="Times New Roman" w:eastAsia="仿宋_GB2312"/>
          <w:color w:val="auto"/>
          <w:sz w:val="28"/>
          <w:szCs w:val="28"/>
        </w:rPr>
        <w:t>法定代表人或授权代表（签字）：</w:t>
      </w:r>
    </w:p>
    <w:p>
      <w:pPr>
        <w:autoSpaceDE/>
        <w:autoSpaceDN/>
        <w:adjustRightInd/>
        <w:spacing w:line="520" w:lineRule="exact"/>
        <w:rPr>
          <w:rFonts w:ascii="Times New Roman" w:eastAsia="仿宋_GB2312"/>
          <w:color w:val="auto"/>
          <w:sz w:val="28"/>
          <w:szCs w:val="28"/>
        </w:rPr>
      </w:pPr>
      <w:r>
        <w:rPr>
          <w:rFonts w:ascii="Times New Roman" w:eastAsia="仿宋_GB2312"/>
          <w:color w:val="auto"/>
          <w:sz w:val="28"/>
          <w:szCs w:val="28"/>
        </w:rPr>
        <w:t>日期：</w:t>
      </w:r>
    </w:p>
    <w:p>
      <w:pPr>
        <w:autoSpaceDE/>
        <w:autoSpaceDN/>
        <w:adjustRightInd/>
        <w:spacing w:line="520" w:lineRule="exact"/>
        <w:ind w:firstLine="560" w:firstLineChars="200"/>
        <w:rPr>
          <w:rFonts w:ascii="Times New Roman" w:eastAsia="仿宋_GB2312"/>
          <w:color w:val="auto"/>
          <w:sz w:val="28"/>
          <w:szCs w:val="28"/>
        </w:rPr>
      </w:pPr>
    </w:p>
    <w:p>
      <w:pPr>
        <w:autoSpaceDE/>
        <w:autoSpaceDN/>
        <w:adjustRightInd/>
        <w:spacing w:line="520" w:lineRule="exact"/>
        <w:rPr>
          <w:rFonts w:ascii="Times New Roman" w:eastAsia="仿宋_GB2312"/>
          <w:color w:val="auto"/>
          <w:sz w:val="28"/>
          <w:szCs w:val="28"/>
        </w:rPr>
      </w:pPr>
      <w:r>
        <w:rPr>
          <w:rFonts w:hint="eastAsia" w:eastAsia="仿宋_GB2312"/>
          <w:color w:val="auto"/>
          <w:sz w:val="28"/>
          <w:szCs w:val="28"/>
        </w:rPr>
        <w:t>乙</w:t>
      </w:r>
      <w:r>
        <w:rPr>
          <w:rFonts w:ascii="Times New Roman" w:eastAsia="仿宋_GB2312"/>
          <w:color w:val="auto"/>
          <w:sz w:val="28"/>
          <w:szCs w:val="28"/>
        </w:rPr>
        <w:t>方（盖章）：</w:t>
      </w:r>
    </w:p>
    <w:p>
      <w:pPr>
        <w:autoSpaceDE/>
        <w:autoSpaceDN/>
        <w:adjustRightInd/>
        <w:spacing w:line="520" w:lineRule="exact"/>
        <w:rPr>
          <w:rFonts w:ascii="Times New Roman" w:eastAsia="仿宋_GB2312"/>
          <w:color w:val="auto"/>
          <w:sz w:val="28"/>
          <w:szCs w:val="28"/>
        </w:rPr>
      </w:pPr>
      <w:r>
        <w:rPr>
          <w:rFonts w:hint="eastAsia" w:eastAsia="仿宋_GB2312"/>
          <w:color w:val="auto"/>
          <w:sz w:val="28"/>
          <w:szCs w:val="28"/>
        </w:rPr>
        <w:t>法定代表人或</w:t>
      </w:r>
      <w:r>
        <w:rPr>
          <w:rFonts w:hint="eastAsia" w:ascii="Times New Roman" w:eastAsia="仿宋_GB2312"/>
          <w:color w:val="auto"/>
          <w:sz w:val="28"/>
          <w:szCs w:val="28"/>
        </w:rPr>
        <w:t>授权代表（签字）：</w:t>
      </w:r>
    </w:p>
    <w:p>
      <w:pPr>
        <w:autoSpaceDE/>
        <w:autoSpaceDN/>
        <w:adjustRightInd/>
        <w:spacing w:line="520" w:lineRule="exact"/>
        <w:rPr>
          <w:rFonts w:ascii="Times New Roman" w:eastAsia="仿宋_GB2312"/>
          <w:color w:val="auto"/>
          <w:sz w:val="28"/>
          <w:szCs w:val="28"/>
        </w:rPr>
      </w:pPr>
      <w:r>
        <w:rPr>
          <w:rFonts w:ascii="Times New Roman" w:eastAsia="仿宋_GB2312"/>
          <w:color w:val="auto"/>
          <w:sz w:val="28"/>
          <w:szCs w:val="28"/>
        </w:rPr>
        <w:t>日期：</w:t>
      </w:r>
    </w:p>
    <w:p>
      <w:pPr>
        <w:autoSpaceDE/>
        <w:autoSpaceDN/>
        <w:adjustRightInd/>
        <w:spacing w:line="520" w:lineRule="exact"/>
        <w:rPr>
          <w:rFonts w:ascii="Times New Roman" w:eastAsia="仿宋_GB2312"/>
          <w:color w:val="auto"/>
          <w:sz w:val="28"/>
          <w:szCs w:val="28"/>
        </w:rPr>
      </w:pPr>
    </w:p>
    <w:p>
      <w:pPr>
        <w:spacing w:line="360" w:lineRule="auto"/>
        <w:jc w:val="center"/>
        <w:rPr>
          <w:rFonts w:hAnsi="宋体" w:cs="宋体"/>
          <w:b/>
          <w:color w:val="auto"/>
          <w:sz w:val="28"/>
          <w:szCs w:val="28"/>
        </w:rPr>
      </w:pPr>
    </w:p>
    <w:p>
      <w:pPr>
        <w:spacing w:line="360" w:lineRule="auto"/>
        <w:jc w:val="center"/>
        <w:rPr>
          <w:rFonts w:hAnsi="宋体" w:cs="宋体"/>
          <w:b/>
          <w:color w:val="auto"/>
          <w:sz w:val="28"/>
          <w:szCs w:val="28"/>
        </w:rPr>
        <w:sectPr>
          <w:footerReference r:id="rId4" w:type="default"/>
          <w:pgSz w:w="11906" w:h="16838"/>
          <w:pgMar w:top="1440" w:right="1803" w:bottom="1440" w:left="1803" w:header="851" w:footer="992" w:gutter="0"/>
          <w:cols w:space="0" w:num="1"/>
          <w:docGrid w:type="lines" w:linePitch="332" w:charSpace="0"/>
        </w:sectPr>
      </w:pPr>
    </w:p>
    <w:p>
      <w:pPr>
        <w:pStyle w:val="3"/>
        <w:spacing w:before="0" w:after="0"/>
        <w:jc w:val="center"/>
        <w:rPr>
          <w:rFonts w:hAnsi="宋体" w:cs="宋体"/>
          <w:color w:val="auto"/>
          <w:szCs w:val="32"/>
        </w:rPr>
      </w:pPr>
      <w:bookmarkStart w:id="8" w:name="_Toc29476707"/>
      <w:r>
        <w:rPr>
          <w:rFonts w:hint="eastAsia" w:hAnsi="宋体" w:cs="宋体"/>
          <w:color w:val="auto"/>
          <w:szCs w:val="32"/>
        </w:rPr>
        <w:t>第四章 报价须知</w:t>
      </w:r>
      <w:bookmarkEnd w:id="8"/>
    </w:p>
    <w:p>
      <w:pPr>
        <w:spacing w:line="360" w:lineRule="auto"/>
        <w:rPr>
          <w:rFonts w:hAnsi="宋体" w:cs="宋体"/>
          <w:b/>
          <w:bCs/>
          <w:color w:val="auto"/>
        </w:rPr>
      </w:pPr>
      <w:r>
        <w:rPr>
          <w:rFonts w:hint="eastAsia" w:hAnsi="宋体" w:cs="宋体"/>
          <w:b/>
          <w:bCs/>
          <w:color w:val="auto"/>
        </w:rPr>
        <w:t>一、项目费用说明</w:t>
      </w:r>
    </w:p>
    <w:p>
      <w:pPr>
        <w:spacing w:line="360" w:lineRule="auto"/>
        <w:ind w:firstLine="424" w:firstLineChars="177"/>
        <w:rPr>
          <w:rFonts w:hAnsi="宋体" w:cs="宋体"/>
          <w:color w:val="auto"/>
        </w:rPr>
      </w:pPr>
      <w:r>
        <w:rPr>
          <w:rFonts w:hint="eastAsia" w:hAnsi="宋体" w:cs="宋体"/>
          <w:color w:val="auto"/>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cs="宋体"/>
          <w:b/>
          <w:bCs/>
          <w:color w:val="auto"/>
        </w:rPr>
      </w:pPr>
    </w:p>
    <w:p>
      <w:pPr>
        <w:spacing w:line="360" w:lineRule="auto"/>
        <w:rPr>
          <w:rFonts w:hAnsi="宋体" w:cs="宋体"/>
          <w:b/>
          <w:bCs/>
          <w:color w:val="auto"/>
        </w:rPr>
      </w:pPr>
      <w:r>
        <w:rPr>
          <w:rFonts w:hint="eastAsia" w:hAnsi="宋体" w:cs="宋体"/>
          <w:b/>
          <w:bCs/>
          <w:color w:val="auto"/>
        </w:rPr>
        <w:t>二、报价文件的组成</w:t>
      </w:r>
    </w:p>
    <w:p>
      <w:pPr>
        <w:spacing w:line="360" w:lineRule="auto"/>
        <w:ind w:firstLine="424" w:firstLineChars="177"/>
        <w:rPr>
          <w:rFonts w:hAnsi="宋体" w:cs="宋体"/>
          <w:color w:val="auto"/>
        </w:rPr>
      </w:pPr>
      <w:r>
        <w:rPr>
          <w:rFonts w:hint="eastAsia" w:hAnsi="宋体" w:cs="宋体"/>
          <w:color w:val="auto"/>
        </w:rPr>
        <w:t>1.报价表；</w:t>
      </w:r>
    </w:p>
    <w:p>
      <w:pPr>
        <w:spacing w:line="360" w:lineRule="auto"/>
        <w:ind w:firstLine="424" w:firstLineChars="177"/>
        <w:rPr>
          <w:rFonts w:hAnsi="宋体" w:cs="宋体"/>
          <w:color w:val="auto"/>
        </w:rPr>
      </w:pPr>
      <w:r>
        <w:rPr>
          <w:rFonts w:hint="eastAsia" w:hAnsi="宋体" w:cs="宋体"/>
          <w:color w:val="auto"/>
        </w:rPr>
        <w:t>2.用户需求偏离表；</w:t>
      </w:r>
    </w:p>
    <w:p>
      <w:pPr>
        <w:spacing w:line="360" w:lineRule="auto"/>
        <w:ind w:firstLine="424" w:firstLineChars="177"/>
        <w:rPr>
          <w:rFonts w:hAnsi="宋体" w:cs="宋体"/>
          <w:color w:val="auto"/>
        </w:rPr>
      </w:pPr>
      <w:r>
        <w:rPr>
          <w:rFonts w:hint="eastAsia" w:hAnsi="宋体" w:cs="宋体"/>
          <w:color w:val="auto"/>
        </w:rPr>
        <w:t>3.合同条款偏离表；</w:t>
      </w:r>
    </w:p>
    <w:p>
      <w:pPr>
        <w:spacing w:line="360" w:lineRule="auto"/>
        <w:ind w:firstLine="424" w:firstLineChars="177"/>
        <w:rPr>
          <w:rFonts w:hAnsi="宋体" w:cs="宋体"/>
          <w:color w:val="auto"/>
        </w:rPr>
      </w:pPr>
      <w:r>
        <w:rPr>
          <w:rFonts w:hint="eastAsia" w:hAnsi="宋体" w:cs="宋体"/>
          <w:color w:val="auto"/>
        </w:rPr>
        <w:t>4.营业执照；</w:t>
      </w:r>
    </w:p>
    <w:p>
      <w:pPr>
        <w:spacing w:line="360" w:lineRule="auto"/>
        <w:ind w:firstLine="424" w:firstLineChars="177"/>
        <w:rPr>
          <w:rFonts w:hAnsi="宋体" w:cs="宋体"/>
          <w:color w:val="auto"/>
        </w:rPr>
      </w:pPr>
      <w:r>
        <w:rPr>
          <w:rFonts w:hint="eastAsia" w:hAnsi="宋体" w:cs="宋体"/>
          <w:color w:val="auto"/>
        </w:rPr>
        <w:t>5.报价人2021年1月1日以来的一个安全检查服务业绩（合同签订日期为2021年1月1日或以后）；</w:t>
      </w:r>
    </w:p>
    <w:p>
      <w:pPr>
        <w:spacing w:line="360" w:lineRule="auto"/>
        <w:ind w:firstLine="424" w:firstLineChars="177"/>
        <w:rPr>
          <w:rFonts w:hAnsi="宋体" w:cs="宋体"/>
          <w:color w:val="auto"/>
        </w:rPr>
      </w:pPr>
      <w:r>
        <w:rPr>
          <w:rFonts w:hint="eastAsia" w:hAnsi="宋体" w:cs="宋体"/>
          <w:color w:val="auto"/>
        </w:rPr>
        <w:t>6.项目配备人员；</w:t>
      </w:r>
    </w:p>
    <w:p>
      <w:pPr>
        <w:spacing w:line="360" w:lineRule="auto"/>
        <w:ind w:firstLine="424" w:firstLineChars="177"/>
        <w:rPr>
          <w:rFonts w:hAnsi="宋体" w:cs="宋体"/>
          <w:color w:val="auto"/>
        </w:rPr>
      </w:pPr>
      <w:r>
        <w:rPr>
          <w:rFonts w:hint="eastAsia" w:hAnsi="宋体" w:cs="宋体"/>
          <w:color w:val="auto"/>
        </w:rPr>
        <w:t>7.信用中国网站截图；</w:t>
      </w:r>
    </w:p>
    <w:p>
      <w:pPr>
        <w:spacing w:line="360" w:lineRule="auto"/>
        <w:ind w:firstLine="424" w:firstLineChars="177"/>
        <w:rPr>
          <w:rFonts w:hAnsi="宋体" w:cs="宋体"/>
          <w:color w:val="auto"/>
        </w:rPr>
      </w:pPr>
      <w:r>
        <w:rPr>
          <w:rFonts w:hint="eastAsia" w:hAnsi="宋体" w:cs="宋体"/>
          <w:color w:val="auto"/>
        </w:rPr>
        <w:t>8.报价人认为有必要提供的资料（不做强制要求）。</w:t>
      </w:r>
    </w:p>
    <w:p>
      <w:pPr>
        <w:spacing w:line="360" w:lineRule="auto"/>
        <w:rPr>
          <w:rFonts w:hAnsi="宋体" w:cs="宋体"/>
          <w:b/>
          <w:bCs/>
          <w:color w:val="auto"/>
        </w:rPr>
      </w:pPr>
    </w:p>
    <w:p>
      <w:pPr>
        <w:spacing w:line="360" w:lineRule="auto"/>
        <w:rPr>
          <w:rFonts w:hAnsi="宋体" w:cs="宋体"/>
          <w:b/>
          <w:bCs/>
          <w:color w:val="auto"/>
        </w:rPr>
      </w:pPr>
      <w:r>
        <w:rPr>
          <w:rFonts w:hint="eastAsia" w:hAnsi="宋体" w:cs="宋体"/>
          <w:b/>
          <w:bCs/>
          <w:color w:val="auto"/>
        </w:rPr>
        <w:t>三、报价文件的封装和递交</w:t>
      </w:r>
    </w:p>
    <w:p>
      <w:pPr>
        <w:spacing w:line="360" w:lineRule="auto"/>
        <w:ind w:firstLine="424" w:firstLineChars="177"/>
        <w:rPr>
          <w:rFonts w:hAnsi="宋体" w:cs="宋体"/>
          <w:color w:val="auto"/>
        </w:rPr>
      </w:pPr>
      <w:r>
        <w:rPr>
          <w:rFonts w:hint="eastAsia" w:hAnsi="宋体" w:cs="宋体"/>
          <w:color w:val="auto"/>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hAnsi="宋体" w:cs="宋体"/>
          <w:color w:val="auto"/>
        </w:rPr>
      </w:pPr>
      <w:r>
        <w:rPr>
          <w:rFonts w:hint="eastAsia" w:hAnsi="宋体" w:cs="宋体"/>
          <w:color w:val="auto"/>
        </w:rPr>
        <w:t>2.</w:t>
      </w:r>
      <w:r>
        <w:rPr>
          <w:rFonts w:hint="eastAsia" w:hAnsi="宋体" w:cs="宋体"/>
          <w:b/>
          <w:bCs/>
          <w:color w:val="auto"/>
        </w:rPr>
        <w:t>报价文件无须装订成册。</w:t>
      </w:r>
      <w:r>
        <w:rPr>
          <w:rFonts w:hint="eastAsia" w:hAnsi="宋体" w:cs="宋体"/>
          <w:color w:val="auto"/>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4" w:firstLineChars="177"/>
        <w:rPr>
          <w:rFonts w:hAnsi="宋体" w:cs="宋体"/>
          <w:color w:val="auto"/>
        </w:rPr>
      </w:pPr>
      <w:r>
        <w:rPr>
          <w:rFonts w:hint="eastAsia" w:hAnsi="宋体" w:cs="宋体"/>
          <w:color w:val="auto"/>
        </w:rPr>
        <w:t>3.</w:t>
      </w:r>
      <w:r>
        <w:rPr>
          <w:rFonts w:hint="eastAsia" w:hAnsi="宋体" w:cs="宋体"/>
          <w:b/>
          <w:bCs/>
          <w:color w:val="auto"/>
        </w:rPr>
        <w:t>密封好的报价文件，应于询价邀请函中规定的截止时间前递交到采购人指定的递交地点，否则视为放弃参与本项目。</w:t>
      </w:r>
    </w:p>
    <w:p>
      <w:pPr>
        <w:spacing w:line="360" w:lineRule="auto"/>
        <w:rPr>
          <w:rFonts w:hAnsi="宋体" w:cs="宋体"/>
          <w:color w:val="auto"/>
        </w:rPr>
      </w:pPr>
    </w:p>
    <w:p>
      <w:pPr>
        <w:spacing w:line="360" w:lineRule="auto"/>
        <w:rPr>
          <w:rFonts w:hAnsi="宋体" w:cs="宋体"/>
          <w:b/>
          <w:bCs/>
          <w:color w:val="auto"/>
        </w:rPr>
      </w:pPr>
      <w:r>
        <w:rPr>
          <w:rFonts w:hint="eastAsia" w:hAnsi="宋体" w:cs="宋体"/>
          <w:b/>
          <w:bCs/>
          <w:color w:val="auto"/>
        </w:rPr>
        <w:t>四、报价有效性说明</w:t>
      </w:r>
    </w:p>
    <w:p>
      <w:pPr>
        <w:spacing w:line="360" w:lineRule="auto"/>
        <w:ind w:firstLine="482" w:firstLineChars="200"/>
        <w:rPr>
          <w:rFonts w:hAnsi="宋体" w:cs="宋体"/>
          <w:b/>
          <w:bCs/>
          <w:color w:val="auto"/>
        </w:rPr>
      </w:pPr>
      <w:r>
        <w:rPr>
          <w:rFonts w:hint="eastAsia" w:hAnsi="宋体" w:cs="宋体"/>
          <w:b/>
          <w:bCs/>
          <w:color w:val="auto"/>
        </w:rPr>
        <w:t>1.不含税总报价不得高于本项目不含税最高限价，否则视为无效报价；</w:t>
      </w:r>
    </w:p>
    <w:p>
      <w:pPr>
        <w:spacing w:line="360" w:lineRule="auto"/>
        <w:ind w:firstLine="482" w:firstLineChars="200"/>
        <w:rPr>
          <w:rFonts w:hAnsi="宋体" w:cs="宋体"/>
          <w:b/>
          <w:bCs/>
          <w:color w:val="auto"/>
        </w:rPr>
      </w:pPr>
      <w:r>
        <w:rPr>
          <w:rFonts w:hint="eastAsia" w:hAnsi="宋体" w:cs="宋体"/>
          <w:b/>
          <w:bCs/>
          <w:color w:val="auto"/>
        </w:rPr>
        <w:t>2.对用户需求书、合同条款响应有负偏离的，按无效响应处理；</w:t>
      </w:r>
    </w:p>
    <w:p>
      <w:pPr>
        <w:spacing w:line="360" w:lineRule="auto"/>
        <w:ind w:firstLine="482" w:firstLineChars="200"/>
        <w:rPr>
          <w:rFonts w:hAnsi="宋体" w:cs="宋体"/>
          <w:b/>
          <w:bCs/>
          <w:color w:val="auto"/>
        </w:rPr>
      </w:pPr>
      <w:r>
        <w:rPr>
          <w:rFonts w:hint="eastAsia" w:hAnsi="宋体" w:cs="宋体"/>
          <w:b/>
          <w:bCs/>
          <w:color w:val="auto"/>
        </w:rPr>
        <w:t>3.报价人未按报价文件格式提供相应材料的，按无效报价处理；</w:t>
      </w:r>
    </w:p>
    <w:p>
      <w:pPr>
        <w:spacing w:line="360" w:lineRule="auto"/>
        <w:ind w:firstLine="482" w:firstLineChars="200"/>
        <w:rPr>
          <w:rFonts w:hAnsi="宋体" w:cs="宋体"/>
          <w:b/>
          <w:bCs/>
          <w:color w:val="auto"/>
        </w:rPr>
      </w:pPr>
      <w:r>
        <w:rPr>
          <w:rFonts w:hint="eastAsia" w:hAnsi="宋体" w:cs="宋体"/>
          <w:b/>
          <w:bCs/>
          <w:color w:val="auto"/>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rPr>
          <w:rFonts w:hAnsi="宋体" w:cs="宋体"/>
          <w:color w:val="auto"/>
        </w:rPr>
      </w:pPr>
      <w:r>
        <w:rPr>
          <w:rFonts w:hint="eastAsia" w:hAnsi="宋体" w:cs="宋体"/>
          <w:color w:val="auto"/>
        </w:rPr>
        <w:br w:type="page"/>
      </w:r>
    </w:p>
    <w:p>
      <w:pPr>
        <w:pStyle w:val="3"/>
        <w:spacing w:before="0" w:after="0"/>
        <w:jc w:val="center"/>
        <w:rPr>
          <w:rFonts w:hAnsi="宋体" w:cs="宋体"/>
          <w:color w:val="auto"/>
          <w:szCs w:val="32"/>
        </w:rPr>
      </w:pPr>
      <w:bookmarkStart w:id="9" w:name="_Toc29476708"/>
      <w:r>
        <w:rPr>
          <w:rFonts w:hint="eastAsia" w:hAnsi="宋体" w:cs="宋体"/>
          <w:color w:val="auto"/>
          <w:szCs w:val="32"/>
        </w:rPr>
        <w:t>第五章 报价文件（格式）</w:t>
      </w:r>
      <w:bookmarkEnd w:id="9"/>
    </w:p>
    <w:p>
      <w:pPr>
        <w:spacing w:line="360" w:lineRule="auto"/>
        <w:rPr>
          <w:rFonts w:hAnsi="宋体" w:cs="宋体"/>
          <w:b/>
          <w:color w:val="auto"/>
          <w:sz w:val="28"/>
          <w:szCs w:val="28"/>
        </w:rPr>
      </w:pPr>
      <w:r>
        <w:rPr>
          <w:rFonts w:hint="eastAsia" w:hAnsi="宋体" w:cs="宋体"/>
          <w:b/>
          <w:color w:val="auto"/>
          <w:sz w:val="28"/>
          <w:szCs w:val="28"/>
        </w:rPr>
        <w:t>1. 报价表</w:t>
      </w:r>
    </w:p>
    <w:tbl>
      <w:tblPr>
        <w:tblStyle w:val="14"/>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6"/>
              <w:jc w:val="center"/>
              <w:rPr>
                <w:rFonts w:hAnsi="宋体" w:cs="宋体"/>
                <w:color w:val="auto"/>
                <w:sz w:val="24"/>
                <w:szCs w:val="28"/>
              </w:rPr>
            </w:pPr>
            <w:r>
              <w:rPr>
                <w:rFonts w:hint="eastAsia" w:hAnsi="宋体" w:cs="宋体"/>
                <w:color w:val="auto"/>
                <w:sz w:val="24"/>
                <w:szCs w:val="28"/>
              </w:rPr>
              <w:t>项目名称</w:t>
            </w:r>
          </w:p>
        </w:tc>
        <w:tc>
          <w:tcPr>
            <w:tcW w:w="6804" w:type="dxa"/>
            <w:shd w:val="clear" w:color="auto" w:fill="auto"/>
            <w:vAlign w:val="center"/>
          </w:tcPr>
          <w:p>
            <w:pPr>
              <w:autoSpaceDE/>
              <w:autoSpaceDN/>
              <w:adjustRightInd/>
              <w:jc w:val="center"/>
              <w:rPr>
                <w:rFonts w:hAnsi="宋体" w:cs="宋体"/>
                <w:color w:val="auto"/>
                <w:szCs w:val="28"/>
              </w:rPr>
            </w:pPr>
            <w:r>
              <w:rPr>
                <w:rFonts w:hint="eastAsia" w:hAnsi="宋体" w:cs="宋体"/>
                <w:color w:val="auto"/>
                <w:szCs w:val="28"/>
              </w:rPr>
              <w:t>东莞市水务集团有限公司安全检查采购项目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6"/>
              <w:jc w:val="center"/>
              <w:rPr>
                <w:rFonts w:hAnsi="宋体" w:cs="宋体"/>
                <w:color w:val="auto"/>
                <w:sz w:val="24"/>
                <w:szCs w:val="28"/>
              </w:rPr>
            </w:pPr>
            <w:r>
              <w:rPr>
                <w:rFonts w:hint="eastAsia" w:hAnsi="宋体" w:cs="宋体"/>
                <w:color w:val="auto"/>
                <w:sz w:val="24"/>
                <w:szCs w:val="28"/>
              </w:rPr>
              <w:t>不含税总报价</w:t>
            </w:r>
          </w:p>
          <w:p>
            <w:pPr>
              <w:pStyle w:val="6"/>
              <w:jc w:val="center"/>
              <w:rPr>
                <w:rFonts w:hAnsi="宋体" w:cs="宋体"/>
                <w:color w:val="auto"/>
                <w:sz w:val="24"/>
                <w:szCs w:val="28"/>
              </w:rPr>
            </w:pPr>
            <w:r>
              <w:rPr>
                <w:rFonts w:hint="eastAsia" w:hAnsi="宋体" w:cs="宋体"/>
                <w:color w:val="auto"/>
                <w:sz w:val="24"/>
                <w:szCs w:val="28"/>
              </w:rPr>
              <w:t>（单位：元）</w:t>
            </w:r>
          </w:p>
        </w:tc>
        <w:tc>
          <w:tcPr>
            <w:tcW w:w="6804" w:type="dxa"/>
            <w:shd w:val="clear" w:color="auto" w:fill="auto"/>
            <w:vAlign w:val="center"/>
          </w:tcPr>
          <w:p>
            <w:pPr>
              <w:pStyle w:val="6"/>
              <w:ind w:firstLine="480" w:firstLineChars="200"/>
              <w:rPr>
                <w:rFonts w:hAnsi="宋体" w:cs="宋体"/>
                <w:color w:val="auto"/>
                <w:sz w:val="24"/>
                <w:szCs w:val="28"/>
                <w:u w:val="single"/>
              </w:rPr>
            </w:pPr>
            <w:r>
              <w:rPr>
                <w:rFonts w:hint="eastAsia" w:hAnsi="宋体" w:cs="宋体"/>
                <w:color w:val="auto"/>
                <w:sz w:val="24"/>
                <w:szCs w:val="28"/>
              </w:rPr>
              <w:t>人民币（小写）：</w:t>
            </w:r>
            <w:r>
              <w:rPr>
                <w:rFonts w:hint="eastAsia" w:hAnsi="宋体" w:cs="宋体"/>
                <w:color w:val="auto"/>
                <w:sz w:val="24"/>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6"/>
              <w:jc w:val="center"/>
              <w:rPr>
                <w:rFonts w:hAnsi="宋体" w:cs="宋体"/>
                <w:color w:val="auto"/>
                <w:sz w:val="24"/>
                <w:szCs w:val="28"/>
                <w:u w:val="single"/>
              </w:rPr>
            </w:pPr>
            <w:r>
              <w:rPr>
                <w:rFonts w:hint="eastAsia" w:hAnsi="宋体" w:cs="宋体"/>
                <w:color w:val="auto"/>
                <w:sz w:val="24"/>
                <w:szCs w:val="28"/>
              </w:rPr>
              <w:t>完成时间</w:t>
            </w:r>
          </w:p>
        </w:tc>
        <w:tc>
          <w:tcPr>
            <w:tcW w:w="6804" w:type="dxa"/>
            <w:shd w:val="clear" w:color="auto" w:fill="auto"/>
            <w:vAlign w:val="center"/>
          </w:tcPr>
          <w:p>
            <w:pPr>
              <w:autoSpaceDE/>
              <w:autoSpaceDN/>
              <w:adjustRightInd/>
              <w:jc w:val="center"/>
              <w:rPr>
                <w:rFonts w:hAnsi="宋体" w:cs="宋体"/>
                <w:color w:val="auto"/>
              </w:rPr>
            </w:pPr>
            <w:r>
              <w:rPr>
                <w:rFonts w:hint="eastAsia" w:hAnsi="宋体" w:cs="宋体"/>
                <w:color w:val="auto"/>
              </w:rPr>
              <w:t>自签订合同之日起180个日历天内完成合同第一条所述的服务内容。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6"/>
              <w:jc w:val="center"/>
              <w:rPr>
                <w:rFonts w:hAnsi="宋体" w:cs="宋体"/>
                <w:color w:val="auto"/>
                <w:sz w:val="24"/>
                <w:szCs w:val="28"/>
              </w:rPr>
            </w:pPr>
            <w:r>
              <w:rPr>
                <w:rFonts w:hint="eastAsia" w:hAnsi="宋体" w:cs="宋体"/>
                <w:color w:val="auto"/>
                <w:sz w:val="24"/>
                <w:szCs w:val="28"/>
              </w:rPr>
              <w:t>报价人纳税类型</w:t>
            </w:r>
          </w:p>
        </w:tc>
        <w:tc>
          <w:tcPr>
            <w:tcW w:w="6804" w:type="dxa"/>
            <w:shd w:val="clear" w:color="auto" w:fill="auto"/>
            <w:vAlign w:val="center"/>
          </w:tcPr>
          <w:p>
            <w:pPr>
              <w:autoSpaceDE/>
              <w:autoSpaceDN/>
              <w:adjustRightInd/>
              <w:ind w:firstLine="1800" w:firstLineChars="750"/>
              <w:rPr>
                <w:rFonts w:hAnsi="宋体" w:cs="宋体"/>
                <w:color w:val="auto"/>
                <w:szCs w:val="28"/>
              </w:rPr>
            </w:pPr>
            <w:r>
              <w:rPr>
                <w:rFonts w:hint="eastAsia" w:hAnsi="宋体" w:cs="宋体"/>
                <w:color w:val="auto"/>
                <w:szCs w:val="28"/>
              </w:rPr>
              <w:t>□ 一般纳税人</w:t>
            </w:r>
          </w:p>
          <w:p>
            <w:pPr>
              <w:autoSpaceDE/>
              <w:autoSpaceDN/>
              <w:adjustRightInd/>
              <w:ind w:firstLine="1800" w:firstLineChars="750"/>
              <w:rPr>
                <w:rFonts w:hAnsi="宋体" w:cs="宋体"/>
                <w:color w:val="auto"/>
                <w:szCs w:val="28"/>
              </w:rPr>
            </w:pPr>
            <w:r>
              <w:rPr>
                <w:rFonts w:hint="eastAsia" w:hAnsi="宋体" w:cs="宋体"/>
                <w:color w:val="auto"/>
                <w:szCs w:val="28"/>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6"/>
              <w:jc w:val="center"/>
              <w:rPr>
                <w:rFonts w:hAnsi="宋体" w:cs="宋体"/>
                <w:color w:val="auto"/>
                <w:sz w:val="24"/>
                <w:szCs w:val="28"/>
              </w:rPr>
            </w:pPr>
            <w:r>
              <w:rPr>
                <w:rFonts w:hint="eastAsia" w:hAnsi="宋体" w:cs="宋体"/>
                <w:color w:val="auto"/>
                <w:sz w:val="24"/>
                <w:szCs w:val="28"/>
              </w:rPr>
              <w:t>报价人提供的增值税专用发票的税率</w:t>
            </w:r>
          </w:p>
        </w:tc>
        <w:tc>
          <w:tcPr>
            <w:tcW w:w="6804" w:type="dxa"/>
            <w:shd w:val="clear" w:color="auto" w:fill="auto"/>
            <w:vAlign w:val="center"/>
          </w:tcPr>
          <w:p>
            <w:pPr>
              <w:autoSpaceDE/>
              <w:autoSpaceDN/>
              <w:adjustRightInd/>
              <w:jc w:val="center"/>
              <w:rPr>
                <w:rFonts w:hAnsi="宋体" w:cs="宋体"/>
                <w:color w:val="auto"/>
                <w:szCs w:val="28"/>
              </w:rPr>
            </w:pPr>
            <w:r>
              <w:rPr>
                <w:rFonts w:hint="eastAsia" w:hAnsi="宋体" w:cs="宋体"/>
                <w:color w:val="auto"/>
                <w:szCs w:val="28"/>
                <w:u w:val="single"/>
              </w:rPr>
              <w:t xml:space="preserve">     </w:t>
            </w:r>
            <w:r>
              <w:rPr>
                <w:rFonts w:hint="eastAsia" w:hAnsi="宋体" w:cs="宋体"/>
                <w:color w:val="auto"/>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6"/>
              <w:jc w:val="center"/>
              <w:rPr>
                <w:rFonts w:hAnsi="宋体" w:cs="宋体"/>
                <w:color w:val="auto"/>
                <w:sz w:val="24"/>
                <w:szCs w:val="24"/>
              </w:rPr>
            </w:pPr>
            <w:r>
              <w:rPr>
                <w:rFonts w:hint="eastAsia" w:hAnsi="宋体" w:cs="宋体"/>
                <w:color w:val="auto"/>
                <w:sz w:val="24"/>
                <w:szCs w:val="24"/>
              </w:rPr>
              <w:t>备注</w:t>
            </w:r>
          </w:p>
        </w:tc>
        <w:tc>
          <w:tcPr>
            <w:tcW w:w="6804" w:type="dxa"/>
            <w:shd w:val="clear" w:color="auto" w:fill="auto"/>
            <w:vAlign w:val="center"/>
          </w:tcPr>
          <w:p>
            <w:pPr>
              <w:numPr>
                <w:ilvl w:val="0"/>
                <w:numId w:val="2"/>
              </w:numPr>
              <w:autoSpaceDE/>
              <w:autoSpaceDN/>
              <w:adjustRightInd/>
              <w:jc w:val="both"/>
              <w:rPr>
                <w:rFonts w:hAnsi="宋体" w:cs="宋体"/>
                <w:b/>
                <w:bCs/>
                <w:color w:val="auto"/>
              </w:rPr>
            </w:pPr>
            <w:r>
              <w:rPr>
                <w:rFonts w:hint="eastAsia" w:hAnsi="宋体" w:cs="宋体"/>
                <w:b/>
                <w:bCs/>
                <w:color w:val="auto"/>
              </w:rPr>
              <w:t>本次所报价格为不含销项税额，包含供应商销项税额以外的税费及完成本项目所需的全部费用。</w:t>
            </w:r>
          </w:p>
          <w:p>
            <w:pPr>
              <w:numPr>
                <w:ilvl w:val="0"/>
                <w:numId w:val="2"/>
              </w:numPr>
              <w:autoSpaceDE/>
              <w:autoSpaceDN/>
              <w:adjustRightInd/>
              <w:jc w:val="both"/>
              <w:rPr>
                <w:rFonts w:hAnsi="宋体" w:cs="宋体"/>
                <w:b/>
                <w:bCs/>
                <w:color w:val="auto"/>
              </w:rPr>
            </w:pPr>
            <w:r>
              <w:rPr>
                <w:rFonts w:hint="eastAsia" w:hAnsi="宋体" w:cs="宋体"/>
                <w:b/>
                <w:bCs/>
                <w:color w:val="auto"/>
              </w:rPr>
              <w:t>不含税总报价不得高于本项目不含税最高限价（117,547.17元），否则视为无效报价。</w:t>
            </w:r>
          </w:p>
        </w:tc>
      </w:tr>
    </w:tbl>
    <w:p>
      <w:pPr>
        <w:pStyle w:val="6"/>
        <w:spacing w:line="360" w:lineRule="auto"/>
        <w:rPr>
          <w:rFonts w:hAnsi="宋体" w:cs="宋体"/>
          <w:color w:val="auto"/>
          <w:sz w:val="24"/>
          <w:szCs w:val="24"/>
        </w:rPr>
      </w:pPr>
    </w:p>
    <w:p>
      <w:pPr>
        <w:pStyle w:val="6"/>
        <w:spacing w:line="360" w:lineRule="auto"/>
        <w:rPr>
          <w:rFonts w:hAnsi="宋体" w:cs="宋体"/>
          <w:color w:val="auto"/>
          <w:sz w:val="24"/>
          <w:szCs w:val="28"/>
        </w:rPr>
      </w:pPr>
      <w:r>
        <w:rPr>
          <w:rFonts w:hint="eastAsia" w:hAnsi="宋体" w:cs="宋体"/>
          <w:color w:val="auto"/>
          <w:sz w:val="24"/>
          <w:szCs w:val="28"/>
        </w:rPr>
        <w:t>联系人：                          联系电话：</w:t>
      </w:r>
    </w:p>
    <w:p>
      <w:pPr>
        <w:pStyle w:val="6"/>
        <w:spacing w:line="360" w:lineRule="auto"/>
        <w:rPr>
          <w:rFonts w:hAnsi="宋体" w:cs="宋体"/>
          <w:color w:val="auto"/>
          <w:sz w:val="24"/>
          <w:szCs w:val="28"/>
        </w:rPr>
      </w:pPr>
      <w:r>
        <w:rPr>
          <w:rFonts w:hint="eastAsia" w:hAnsi="宋体" w:cs="宋体"/>
          <w:color w:val="auto"/>
          <w:sz w:val="24"/>
          <w:szCs w:val="28"/>
        </w:rPr>
        <w:t>联系地址：</w:t>
      </w:r>
    </w:p>
    <w:p>
      <w:pPr>
        <w:wordWrap w:val="0"/>
        <w:spacing w:line="360" w:lineRule="auto"/>
        <w:jc w:val="right"/>
        <w:rPr>
          <w:rFonts w:hAnsi="宋体" w:cs="宋体"/>
          <w:color w:val="auto"/>
          <w:kern w:val="2"/>
          <w:szCs w:val="28"/>
        </w:rPr>
      </w:pPr>
      <w:r>
        <w:rPr>
          <w:rFonts w:hint="eastAsia" w:hAnsi="宋体" w:cs="宋体"/>
          <w:color w:val="auto"/>
          <w:kern w:val="2"/>
          <w:szCs w:val="28"/>
          <w:lang w:val="zh-CN"/>
        </w:rPr>
        <w:t>报价人：（公章）</w:t>
      </w:r>
      <w:r>
        <w:rPr>
          <w:rFonts w:hint="eastAsia" w:hAnsi="宋体" w:cs="宋体"/>
          <w:color w:val="auto"/>
          <w:kern w:val="2"/>
          <w:szCs w:val="28"/>
        </w:rPr>
        <w:t xml:space="preserve">       </w:t>
      </w:r>
    </w:p>
    <w:p>
      <w:pPr>
        <w:spacing w:line="360" w:lineRule="auto"/>
        <w:jc w:val="right"/>
        <w:rPr>
          <w:rFonts w:hAnsi="宋体" w:cs="宋体"/>
          <w:color w:val="auto"/>
          <w:kern w:val="2"/>
          <w:szCs w:val="28"/>
          <w:lang w:val="zh-CN"/>
        </w:rPr>
        <w:sectPr>
          <w:pgSz w:w="11906" w:h="16838"/>
          <w:pgMar w:top="1440" w:right="1803" w:bottom="1440" w:left="1803" w:header="851" w:footer="992" w:gutter="0"/>
          <w:cols w:space="0" w:num="1"/>
          <w:docGrid w:type="lines" w:linePitch="332" w:charSpace="0"/>
        </w:sectPr>
      </w:pPr>
      <w:r>
        <w:rPr>
          <w:rFonts w:hint="eastAsia" w:hAnsi="宋体" w:cs="宋体"/>
          <w:color w:val="auto"/>
          <w:kern w:val="2"/>
          <w:szCs w:val="28"/>
          <w:lang w:val="zh-CN"/>
        </w:rPr>
        <w:t>日期：   年    月   日</w:t>
      </w:r>
    </w:p>
    <w:p>
      <w:pPr>
        <w:numPr>
          <w:ilvl w:val="0"/>
          <w:numId w:val="3"/>
        </w:numPr>
        <w:spacing w:line="360" w:lineRule="auto"/>
        <w:rPr>
          <w:rFonts w:hAnsi="宋体" w:cs="宋体"/>
          <w:b/>
          <w:color w:val="auto"/>
          <w:sz w:val="28"/>
          <w:szCs w:val="28"/>
        </w:rPr>
      </w:pPr>
      <w:r>
        <w:rPr>
          <w:rFonts w:hint="eastAsia" w:hAnsi="宋体" w:cs="宋体"/>
          <w:b/>
          <w:color w:val="auto"/>
          <w:sz w:val="28"/>
          <w:szCs w:val="28"/>
        </w:rPr>
        <w:t>用户需求偏离表</w:t>
      </w:r>
    </w:p>
    <w:p>
      <w:pPr>
        <w:spacing w:line="360" w:lineRule="auto"/>
        <w:jc w:val="center"/>
        <w:rPr>
          <w:rFonts w:hAnsi="宋体" w:cs="宋体"/>
          <w:b/>
          <w:color w:val="auto"/>
          <w:sz w:val="28"/>
          <w:szCs w:val="28"/>
        </w:rPr>
      </w:pPr>
      <w:bookmarkStart w:id="10" w:name="_Hlk26973180"/>
      <w:r>
        <w:rPr>
          <w:rFonts w:hint="eastAsia" w:hAnsi="宋体" w:cs="宋体"/>
          <w:b/>
          <w:color w:val="auto"/>
          <w:sz w:val="28"/>
          <w:szCs w:val="28"/>
          <w:lang w:val="zh-CN"/>
        </w:rPr>
        <w:t>用户需求偏离表</w:t>
      </w:r>
    </w:p>
    <w:bookmarkEnd w:id="10"/>
    <w:tbl>
      <w:tblPr>
        <w:tblStyle w:val="1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color w:val="auto"/>
                <w:szCs w:val="21"/>
              </w:rPr>
            </w:pPr>
            <w:r>
              <w:rPr>
                <w:rFonts w:hint="eastAsia" w:hAnsi="宋体" w:cs="宋体"/>
                <w:b/>
                <w:bCs/>
                <w:color w:val="auto"/>
                <w:szCs w:val="21"/>
              </w:rPr>
              <w:t>序号</w:t>
            </w:r>
          </w:p>
        </w:tc>
        <w:tc>
          <w:tcPr>
            <w:tcW w:w="3200" w:type="dxa"/>
            <w:gridSpan w:val="2"/>
            <w:vAlign w:val="center"/>
          </w:tcPr>
          <w:p>
            <w:pPr>
              <w:jc w:val="center"/>
              <w:rPr>
                <w:rFonts w:hAnsi="宋体" w:cs="宋体"/>
                <w:b/>
                <w:bCs/>
                <w:color w:val="auto"/>
                <w:szCs w:val="21"/>
              </w:rPr>
            </w:pPr>
            <w:r>
              <w:rPr>
                <w:rFonts w:hint="eastAsia" w:hAnsi="宋体" w:cs="宋体"/>
                <w:b/>
                <w:bCs/>
                <w:color w:val="auto"/>
                <w:szCs w:val="21"/>
              </w:rPr>
              <w:t>需求书要求</w:t>
            </w:r>
          </w:p>
        </w:tc>
        <w:tc>
          <w:tcPr>
            <w:tcW w:w="5180" w:type="dxa"/>
            <w:gridSpan w:val="2"/>
            <w:vAlign w:val="center"/>
          </w:tcPr>
          <w:p>
            <w:pPr>
              <w:jc w:val="center"/>
              <w:rPr>
                <w:rFonts w:hAnsi="宋体" w:cs="宋体"/>
                <w:b/>
                <w:bCs/>
                <w:color w:val="auto"/>
                <w:szCs w:val="21"/>
              </w:rPr>
            </w:pPr>
            <w:r>
              <w:rPr>
                <w:rFonts w:hint="eastAsia" w:hAnsi="宋体" w:cs="宋体"/>
                <w:b/>
                <w:bCs/>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color w:val="auto"/>
                <w:szCs w:val="21"/>
              </w:rPr>
            </w:pPr>
          </w:p>
        </w:tc>
        <w:tc>
          <w:tcPr>
            <w:tcW w:w="954" w:type="dxa"/>
            <w:vAlign w:val="center"/>
          </w:tcPr>
          <w:p>
            <w:pPr>
              <w:jc w:val="center"/>
              <w:rPr>
                <w:rFonts w:hAnsi="宋体" w:cs="宋体"/>
                <w:b/>
                <w:bCs/>
                <w:color w:val="auto"/>
                <w:szCs w:val="21"/>
              </w:rPr>
            </w:pPr>
            <w:r>
              <w:rPr>
                <w:rFonts w:hint="eastAsia" w:hAnsi="宋体" w:cs="宋体"/>
                <w:b/>
                <w:bCs/>
                <w:color w:val="auto"/>
                <w:szCs w:val="21"/>
              </w:rPr>
              <w:t>条款号</w:t>
            </w:r>
          </w:p>
        </w:tc>
        <w:tc>
          <w:tcPr>
            <w:tcW w:w="2246" w:type="dxa"/>
            <w:vAlign w:val="center"/>
          </w:tcPr>
          <w:p>
            <w:pPr>
              <w:jc w:val="center"/>
              <w:rPr>
                <w:rFonts w:hAnsi="宋体" w:cs="宋体"/>
                <w:b/>
                <w:bCs/>
                <w:color w:val="auto"/>
                <w:szCs w:val="21"/>
              </w:rPr>
            </w:pPr>
            <w:r>
              <w:rPr>
                <w:rFonts w:hint="eastAsia" w:hAnsi="宋体" w:cs="宋体"/>
                <w:b/>
                <w:bCs/>
                <w:color w:val="auto"/>
                <w:szCs w:val="21"/>
              </w:rPr>
              <w:t>简要内容</w:t>
            </w:r>
          </w:p>
        </w:tc>
        <w:tc>
          <w:tcPr>
            <w:tcW w:w="2431" w:type="dxa"/>
            <w:vAlign w:val="center"/>
          </w:tcPr>
          <w:p>
            <w:pPr>
              <w:jc w:val="center"/>
              <w:rPr>
                <w:rFonts w:hAnsi="宋体" w:cs="宋体"/>
                <w:b/>
                <w:bCs/>
                <w:color w:val="auto"/>
                <w:szCs w:val="21"/>
              </w:rPr>
            </w:pPr>
            <w:r>
              <w:rPr>
                <w:rFonts w:hint="eastAsia" w:hAnsi="宋体" w:cs="宋体"/>
                <w:b/>
                <w:bCs/>
                <w:color w:val="auto"/>
                <w:szCs w:val="21"/>
              </w:rPr>
              <w:t>偏离情况</w:t>
            </w:r>
          </w:p>
        </w:tc>
        <w:tc>
          <w:tcPr>
            <w:tcW w:w="2749" w:type="dxa"/>
            <w:vAlign w:val="center"/>
          </w:tcPr>
          <w:p>
            <w:pPr>
              <w:jc w:val="center"/>
              <w:rPr>
                <w:rFonts w:hAnsi="宋体" w:cs="宋体"/>
                <w:b/>
                <w:bCs/>
                <w:color w:val="auto"/>
                <w:szCs w:val="21"/>
              </w:rPr>
            </w:pPr>
            <w:r>
              <w:rPr>
                <w:rFonts w:hint="eastAsia" w:hAnsi="宋体" w:cs="宋体"/>
                <w:b/>
                <w:bCs/>
                <w:color w:val="auto"/>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color w:val="auto"/>
                <w:szCs w:val="21"/>
              </w:rPr>
            </w:pPr>
            <w:r>
              <w:rPr>
                <w:rFonts w:hint="eastAsia" w:hAnsi="宋体" w:cs="宋体"/>
                <w:color w:val="auto"/>
                <w:szCs w:val="21"/>
              </w:rPr>
              <w:t>1</w:t>
            </w:r>
          </w:p>
        </w:tc>
        <w:tc>
          <w:tcPr>
            <w:tcW w:w="954" w:type="dxa"/>
            <w:vAlign w:val="center"/>
          </w:tcPr>
          <w:p>
            <w:pPr>
              <w:jc w:val="center"/>
              <w:rPr>
                <w:rFonts w:hAnsi="宋体" w:cs="宋体"/>
                <w:color w:val="auto"/>
                <w:szCs w:val="21"/>
              </w:rPr>
            </w:pPr>
            <w:r>
              <w:rPr>
                <w:rFonts w:hint="eastAsia" w:hAnsi="宋体" w:cs="宋体"/>
                <w:color w:val="auto"/>
                <w:szCs w:val="21"/>
              </w:rPr>
              <w:t>一</w:t>
            </w:r>
          </w:p>
        </w:tc>
        <w:tc>
          <w:tcPr>
            <w:tcW w:w="2246" w:type="dxa"/>
            <w:vAlign w:val="center"/>
          </w:tcPr>
          <w:p>
            <w:pPr>
              <w:jc w:val="center"/>
              <w:rPr>
                <w:rFonts w:hAnsi="宋体" w:cs="宋体"/>
                <w:color w:val="auto"/>
                <w:szCs w:val="21"/>
              </w:rPr>
            </w:pPr>
          </w:p>
        </w:tc>
        <w:tc>
          <w:tcPr>
            <w:tcW w:w="2431" w:type="dxa"/>
            <w:vAlign w:val="center"/>
          </w:tcPr>
          <w:p>
            <w:pPr>
              <w:jc w:val="center"/>
              <w:rPr>
                <w:rFonts w:hAnsi="宋体" w:cs="宋体"/>
                <w:color w:val="auto"/>
                <w:szCs w:val="21"/>
              </w:rPr>
            </w:pPr>
          </w:p>
        </w:tc>
        <w:tc>
          <w:tcPr>
            <w:tcW w:w="2749" w:type="dxa"/>
            <w:vAlign w:val="center"/>
          </w:tcPr>
          <w:p>
            <w:pPr>
              <w:jc w:val="center"/>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color w:val="auto"/>
                <w:szCs w:val="21"/>
              </w:rPr>
            </w:pPr>
            <w:r>
              <w:rPr>
                <w:rFonts w:hint="eastAsia" w:hAnsi="宋体" w:cs="宋体"/>
                <w:color w:val="auto"/>
                <w:szCs w:val="21"/>
              </w:rPr>
              <w:t>2</w:t>
            </w:r>
          </w:p>
        </w:tc>
        <w:tc>
          <w:tcPr>
            <w:tcW w:w="954" w:type="dxa"/>
            <w:vAlign w:val="center"/>
          </w:tcPr>
          <w:p>
            <w:pPr>
              <w:jc w:val="center"/>
              <w:rPr>
                <w:rFonts w:hAnsi="宋体" w:cs="宋体"/>
                <w:color w:val="auto"/>
                <w:szCs w:val="21"/>
              </w:rPr>
            </w:pPr>
            <w:r>
              <w:rPr>
                <w:rFonts w:hint="eastAsia" w:hAnsi="宋体" w:cs="宋体"/>
                <w:color w:val="auto"/>
                <w:szCs w:val="21"/>
              </w:rPr>
              <w:t>二</w:t>
            </w:r>
          </w:p>
        </w:tc>
        <w:tc>
          <w:tcPr>
            <w:tcW w:w="2246" w:type="dxa"/>
            <w:vAlign w:val="center"/>
          </w:tcPr>
          <w:p>
            <w:pPr>
              <w:jc w:val="center"/>
              <w:rPr>
                <w:rFonts w:hAnsi="宋体" w:cs="宋体"/>
                <w:color w:val="auto"/>
                <w:szCs w:val="21"/>
              </w:rPr>
            </w:pPr>
          </w:p>
        </w:tc>
        <w:tc>
          <w:tcPr>
            <w:tcW w:w="2431" w:type="dxa"/>
            <w:vAlign w:val="center"/>
          </w:tcPr>
          <w:p>
            <w:pPr>
              <w:jc w:val="center"/>
              <w:rPr>
                <w:rFonts w:hAnsi="宋体" w:cs="宋体"/>
                <w:color w:val="auto"/>
                <w:szCs w:val="21"/>
              </w:rPr>
            </w:pPr>
          </w:p>
        </w:tc>
        <w:tc>
          <w:tcPr>
            <w:tcW w:w="2749" w:type="dxa"/>
            <w:vAlign w:val="center"/>
          </w:tcPr>
          <w:p>
            <w:pPr>
              <w:jc w:val="center"/>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color w:val="auto"/>
                <w:szCs w:val="21"/>
              </w:rPr>
            </w:pPr>
            <w:r>
              <w:rPr>
                <w:rFonts w:hint="eastAsia" w:hAnsi="宋体" w:cs="宋体"/>
                <w:color w:val="auto"/>
                <w:szCs w:val="21"/>
              </w:rPr>
              <w:t>3</w:t>
            </w:r>
          </w:p>
        </w:tc>
        <w:tc>
          <w:tcPr>
            <w:tcW w:w="954" w:type="dxa"/>
            <w:vAlign w:val="center"/>
          </w:tcPr>
          <w:p>
            <w:pPr>
              <w:jc w:val="center"/>
              <w:rPr>
                <w:rFonts w:hAnsi="宋体" w:cs="宋体"/>
                <w:color w:val="auto"/>
                <w:szCs w:val="21"/>
              </w:rPr>
            </w:pPr>
            <w:r>
              <w:rPr>
                <w:rFonts w:hint="eastAsia" w:hAnsi="宋体" w:cs="宋体"/>
                <w:color w:val="auto"/>
                <w:szCs w:val="21"/>
              </w:rPr>
              <w:t>三</w:t>
            </w:r>
          </w:p>
        </w:tc>
        <w:tc>
          <w:tcPr>
            <w:tcW w:w="2246" w:type="dxa"/>
            <w:vAlign w:val="center"/>
          </w:tcPr>
          <w:p>
            <w:pPr>
              <w:autoSpaceDE/>
              <w:autoSpaceDN/>
              <w:adjustRightInd/>
              <w:jc w:val="center"/>
              <w:rPr>
                <w:rFonts w:hAnsi="宋体" w:cs="宋体"/>
                <w:color w:val="auto"/>
                <w:szCs w:val="21"/>
              </w:rPr>
            </w:pPr>
          </w:p>
        </w:tc>
        <w:tc>
          <w:tcPr>
            <w:tcW w:w="2431" w:type="dxa"/>
            <w:vAlign w:val="center"/>
          </w:tcPr>
          <w:p>
            <w:pPr>
              <w:jc w:val="center"/>
              <w:rPr>
                <w:rFonts w:hAnsi="宋体" w:cs="宋体"/>
                <w:color w:val="auto"/>
                <w:szCs w:val="21"/>
              </w:rPr>
            </w:pPr>
          </w:p>
        </w:tc>
        <w:tc>
          <w:tcPr>
            <w:tcW w:w="2749" w:type="dxa"/>
            <w:vAlign w:val="center"/>
          </w:tcPr>
          <w:p>
            <w:pPr>
              <w:jc w:val="center"/>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color w:val="auto"/>
                <w:szCs w:val="21"/>
              </w:rPr>
            </w:pPr>
            <w:r>
              <w:rPr>
                <w:rFonts w:hint="eastAsia" w:hAnsi="宋体" w:cs="宋体"/>
                <w:color w:val="auto"/>
                <w:szCs w:val="21"/>
                <w:lang w:val="en-US" w:eastAsia="zh-CN"/>
              </w:rPr>
              <w:t>...</w:t>
            </w:r>
          </w:p>
        </w:tc>
        <w:tc>
          <w:tcPr>
            <w:tcW w:w="954" w:type="dxa"/>
            <w:vAlign w:val="center"/>
          </w:tcPr>
          <w:p>
            <w:pPr>
              <w:jc w:val="center"/>
              <w:rPr>
                <w:rFonts w:hAnsi="宋体" w:cs="宋体"/>
                <w:color w:val="auto"/>
                <w:szCs w:val="21"/>
              </w:rPr>
            </w:pPr>
          </w:p>
        </w:tc>
        <w:tc>
          <w:tcPr>
            <w:tcW w:w="2246" w:type="dxa"/>
            <w:vAlign w:val="center"/>
          </w:tcPr>
          <w:p>
            <w:pPr>
              <w:jc w:val="center"/>
              <w:rPr>
                <w:rFonts w:hAnsi="宋体" w:cs="宋体"/>
                <w:color w:val="auto"/>
                <w:szCs w:val="21"/>
              </w:rPr>
            </w:pPr>
          </w:p>
        </w:tc>
        <w:tc>
          <w:tcPr>
            <w:tcW w:w="2431" w:type="dxa"/>
            <w:vAlign w:val="center"/>
          </w:tcPr>
          <w:p>
            <w:pPr>
              <w:jc w:val="center"/>
              <w:rPr>
                <w:rFonts w:hAnsi="宋体" w:cs="宋体"/>
                <w:color w:val="auto"/>
                <w:szCs w:val="21"/>
              </w:rPr>
            </w:pPr>
          </w:p>
        </w:tc>
        <w:tc>
          <w:tcPr>
            <w:tcW w:w="2749" w:type="dxa"/>
            <w:vAlign w:val="center"/>
          </w:tcPr>
          <w:p>
            <w:pPr>
              <w:jc w:val="center"/>
              <w:rPr>
                <w:rFonts w:hAnsi="宋体" w:cs="宋体"/>
                <w:color w:val="auto"/>
                <w:szCs w:val="21"/>
              </w:rPr>
            </w:pPr>
          </w:p>
        </w:tc>
      </w:tr>
    </w:tbl>
    <w:p>
      <w:pPr>
        <w:spacing w:line="440" w:lineRule="exact"/>
        <w:ind w:firstLine="422" w:firstLineChars="200"/>
        <w:rPr>
          <w:rFonts w:hAnsi="宋体" w:cs="宋体"/>
          <w:b/>
          <w:bCs/>
          <w:color w:val="auto"/>
          <w:sz w:val="21"/>
          <w:szCs w:val="21"/>
        </w:rPr>
      </w:pPr>
      <w:r>
        <w:rPr>
          <w:rFonts w:hint="eastAsia" w:hAnsi="宋体" w:cs="宋体"/>
          <w:b/>
          <w:bCs/>
          <w:color w:val="auto"/>
          <w:sz w:val="21"/>
          <w:szCs w:val="21"/>
        </w:rPr>
        <w:t>备注：</w:t>
      </w:r>
    </w:p>
    <w:p>
      <w:pPr>
        <w:numPr>
          <w:ilvl w:val="0"/>
          <w:numId w:val="4"/>
        </w:numPr>
        <w:spacing w:line="440" w:lineRule="exact"/>
        <w:ind w:firstLine="422" w:firstLineChars="200"/>
        <w:rPr>
          <w:rFonts w:hAnsi="宋体" w:cs="宋体"/>
          <w:b/>
          <w:bCs/>
          <w:color w:val="auto"/>
          <w:sz w:val="21"/>
          <w:szCs w:val="21"/>
        </w:rPr>
      </w:pPr>
      <w:r>
        <w:rPr>
          <w:rFonts w:hint="eastAsia" w:hAnsi="宋体" w:cs="宋体"/>
          <w:b/>
          <w:bCs/>
          <w:color w:val="auto"/>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color w:val="auto"/>
          <w:sz w:val="21"/>
          <w:szCs w:val="21"/>
        </w:rPr>
      </w:pPr>
      <w:r>
        <w:rPr>
          <w:rFonts w:hint="eastAsia" w:hAnsi="宋体" w:cs="宋体"/>
          <w:b/>
          <w:bCs/>
          <w:color w:val="auto"/>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color w:val="auto"/>
          <w:sz w:val="21"/>
          <w:szCs w:val="21"/>
        </w:rPr>
      </w:pPr>
      <w:r>
        <w:rPr>
          <w:rFonts w:hint="eastAsia" w:hAnsi="宋体" w:cs="宋体"/>
          <w:b/>
          <w:bCs/>
          <w:color w:val="auto"/>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color w:val="auto"/>
          <w:sz w:val="21"/>
          <w:szCs w:val="21"/>
        </w:rPr>
      </w:pPr>
      <w:r>
        <w:rPr>
          <w:rFonts w:hint="eastAsia" w:hAnsi="宋体" w:cs="宋体"/>
          <w:b/>
          <w:bCs/>
          <w:color w:val="auto"/>
          <w:sz w:val="21"/>
          <w:szCs w:val="21"/>
        </w:rPr>
        <w:t>如报价人差异内容较多可另附页说明。</w:t>
      </w:r>
    </w:p>
    <w:p>
      <w:pPr>
        <w:spacing w:line="440" w:lineRule="exact"/>
        <w:rPr>
          <w:rFonts w:hAnsi="宋体" w:cs="宋体"/>
          <w:color w:val="auto"/>
          <w:sz w:val="21"/>
          <w:szCs w:val="21"/>
        </w:rPr>
      </w:pPr>
    </w:p>
    <w:p>
      <w:pPr>
        <w:spacing w:line="440" w:lineRule="exact"/>
        <w:ind w:firstLine="5040" w:firstLineChars="2400"/>
        <w:jc w:val="right"/>
        <w:rPr>
          <w:rFonts w:hAnsi="宋体" w:cs="宋体"/>
          <w:color w:val="auto"/>
          <w:kern w:val="2"/>
          <w:sz w:val="21"/>
          <w:lang w:val="zh-CN"/>
        </w:rPr>
      </w:pPr>
      <w:r>
        <w:rPr>
          <w:rFonts w:hint="eastAsia" w:hAnsi="宋体" w:cs="宋体"/>
          <w:color w:val="auto"/>
          <w:kern w:val="2"/>
          <w:sz w:val="21"/>
          <w:lang w:val="zh-CN"/>
        </w:rPr>
        <w:t>报价人：（加盖报价人公章）</w:t>
      </w:r>
    </w:p>
    <w:p>
      <w:pPr>
        <w:spacing w:line="440" w:lineRule="exact"/>
        <w:ind w:firstLine="5040" w:firstLineChars="2400"/>
        <w:jc w:val="right"/>
        <w:rPr>
          <w:rFonts w:hAnsi="宋体" w:cs="宋体"/>
          <w:color w:val="auto"/>
          <w:kern w:val="2"/>
          <w:sz w:val="21"/>
          <w:lang w:val="zh-CN"/>
        </w:rPr>
      </w:pPr>
      <w:r>
        <w:rPr>
          <w:rFonts w:hint="eastAsia" w:hAnsi="宋体" w:cs="宋体"/>
          <w:color w:val="auto"/>
          <w:kern w:val="2"/>
          <w:sz w:val="21"/>
          <w:lang w:val="zh-CN"/>
        </w:rPr>
        <w:t xml:space="preserve">日  期：  </w:t>
      </w:r>
      <w:r>
        <w:rPr>
          <w:rFonts w:hint="eastAsia" w:hAnsi="宋体" w:cs="宋体"/>
          <w:color w:val="auto"/>
          <w:kern w:val="2"/>
          <w:sz w:val="21"/>
        </w:rPr>
        <w:t xml:space="preserve">  </w:t>
      </w:r>
      <w:r>
        <w:rPr>
          <w:rFonts w:hint="eastAsia" w:hAnsi="宋体" w:cs="宋体"/>
          <w:color w:val="auto"/>
          <w:kern w:val="2"/>
          <w:sz w:val="21"/>
          <w:lang w:val="zh-CN"/>
        </w:rPr>
        <w:t xml:space="preserve"> 年   月   日</w:t>
      </w:r>
      <w:bookmarkStart w:id="11" w:name="_Toc513226437"/>
      <w:bookmarkStart w:id="12" w:name="_Toc534701786"/>
      <w:bookmarkStart w:id="13" w:name="_Toc534278252"/>
    </w:p>
    <w:p>
      <w:pPr>
        <w:spacing w:line="440" w:lineRule="exact"/>
        <w:ind w:firstLine="420" w:firstLineChars="200"/>
        <w:rPr>
          <w:rFonts w:hAnsi="宋体" w:cs="宋体"/>
          <w:color w:val="auto"/>
          <w:sz w:val="21"/>
          <w:szCs w:val="21"/>
        </w:rPr>
        <w:sectPr>
          <w:pgSz w:w="11906" w:h="16838"/>
          <w:pgMar w:top="1440" w:right="1803" w:bottom="1440" w:left="1803" w:header="851" w:footer="992" w:gutter="0"/>
          <w:cols w:space="0" w:num="1"/>
          <w:docGrid w:type="lines" w:linePitch="332" w:charSpace="0"/>
        </w:sectPr>
      </w:pPr>
    </w:p>
    <w:p>
      <w:pPr>
        <w:numPr>
          <w:ilvl w:val="0"/>
          <w:numId w:val="3"/>
        </w:numPr>
        <w:spacing w:line="360" w:lineRule="auto"/>
        <w:rPr>
          <w:rFonts w:hAnsi="宋体" w:cs="宋体"/>
          <w:b/>
          <w:color w:val="auto"/>
          <w:sz w:val="28"/>
          <w:szCs w:val="28"/>
        </w:rPr>
      </w:pPr>
      <w:r>
        <w:rPr>
          <w:rFonts w:hint="eastAsia" w:hAnsi="宋体" w:cs="宋体"/>
          <w:b/>
          <w:color w:val="auto"/>
          <w:sz w:val="28"/>
          <w:szCs w:val="28"/>
        </w:rPr>
        <w:t>合同条款偏离表</w:t>
      </w:r>
    </w:p>
    <w:p>
      <w:pPr>
        <w:spacing w:line="360" w:lineRule="auto"/>
        <w:jc w:val="center"/>
        <w:rPr>
          <w:rFonts w:hAnsi="宋体" w:cs="宋体"/>
          <w:b/>
          <w:color w:val="auto"/>
          <w:sz w:val="28"/>
          <w:szCs w:val="28"/>
        </w:rPr>
      </w:pPr>
      <w:r>
        <w:rPr>
          <w:rFonts w:hint="eastAsia" w:hAnsi="宋体" w:cs="宋体"/>
          <w:b/>
          <w:color w:val="auto"/>
          <w:sz w:val="28"/>
          <w:szCs w:val="28"/>
          <w:lang w:val="zh-CN"/>
        </w:rPr>
        <w:t>合同条款偏离表</w:t>
      </w:r>
    </w:p>
    <w:tbl>
      <w:tblPr>
        <w:tblStyle w:val="14"/>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color w:val="auto"/>
                <w:szCs w:val="21"/>
              </w:rPr>
            </w:pPr>
            <w:r>
              <w:rPr>
                <w:rFonts w:hint="eastAsia" w:hAnsi="宋体" w:cs="宋体"/>
                <w:b/>
                <w:color w:val="auto"/>
                <w:szCs w:val="21"/>
              </w:rPr>
              <w:t>序号</w:t>
            </w:r>
          </w:p>
        </w:tc>
        <w:tc>
          <w:tcPr>
            <w:tcW w:w="3767" w:type="dxa"/>
            <w:gridSpan w:val="2"/>
            <w:vAlign w:val="center"/>
          </w:tcPr>
          <w:p>
            <w:pPr>
              <w:jc w:val="center"/>
              <w:rPr>
                <w:rFonts w:hAnsi="宋体" w:cs="宋体"/>
                <w:b/>
                <w:color w:val="auto"/>
                <w:szCs w:val="21"/>
              </w:rPr>
            </w:pPr>
            <w:r>
              <w:rPr>
                <w:rFonts w:hint="eastAsia" w:hAnsi="宋体" w:cs="宋体"/>
                <w:b/>
                <w:color w:val="auto"/>
                <w:szCs w:val="21"/>
              </w:rPr>
              <w:t>合同要求</w:t>
            </w:r>
          </w:p>
        </w:tc>
        <w:tc>
          <w:tcPr>
            <w:tcW w:w="4933" w:type="dxa"/>
            <w:gridSpan w:val="2"/>
            <w:vAlign w:val="center"/>
          </w:tcPr>
          <w:p>
            <w:pPr>
              <w:jc w:val="center"/>
              <w:rPr>
                <w:rFonts w:hAnsi="宋体" w:cs="宋体"/>
                <w:b/>
                <w:color w:val="auto"/>
                <w:szCs w:val="21"/>
              </w:rPr>
            </w:pPr>
            <w:r>
              <w:rPr>
                <w:rFonts w:hint="eastAsia" w:hAnsi="宋体" w:cs="宋体"/>
                <w:b/>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color w:val="auto"/>
                <w:szCs w:val="21"/>
              </w:rPr>
            </w:pPr>
          </w:p>
        </w:tc>
        <w:tc>
          <w:tcPr>
            <w:tcW w:w="954" w:type="dxa"/>
            <w:vAlign w:val="center"/>
          </w:tcPr>
          <w:p>
            <w:pPr>
              <w:jc w:val="center"/>
              <w:rPr>
                <w:rFonts w:hAnsi="宋体" w:cs="宋体"/>
                <w:b/>
                <w:color w:val="auto"/>
                <w:szCs w:val="21"/>
              </w:rPr>
            </w:pPr>
            <w:r>
              <w:rPr>
                <w:rFonts w:hint="eastAsia" w:hAnsi="宋体" w:cs="宋体"/>
                <w:b/>
                <w:color w:val="auto"/>
                <w:szCs w:val="21"/>
              </w:rPr>
              <w:t>条款号</w:t>
            </w:r>
          </w:p>
        </w:tc>
        <w:tc>
          <w:tcPr>
            <w:tcW w:w="2813" w:type="dxa"/>
            <w:vAlign w:val="center"/>
          </w:tcPr>
          <w:p>
            <w:pPr>
              <w:jc w:val="center"/>
              <w:rPr>
                <w:rFonts w:hAnsi="宋体" w:cs="宋体"/>
                <w:b/>
                <w:color w:val="auto"/>
                <w:szCs w:val="21"/>
              </w:rPr>
            </w:pPr>
            <w:r>
              <w:rPr>
                <w:rFonts w:hint="eastAsia" w:hAnsi="宋体" w:cs="宋体"/>
                <w:b/>
                <w:color w:val="auto"/>
                <w:szCs w:val="21"/>
              </w:rPr>
              <w:t>简要内容</w:t>
            </w:r>
          </w:p>
        </w:tc>
        <w:tc>
          <w:tcPr>
            <w:tcW w:w="1864" w:type="dxa"/>
            <w:vAlign w:val="center"/>
          </w:tcPr>
          <w:p>
            <w:pPr>
              <w:jc w:val="center"/>
              <w:rPr>
                <w:rFonts w:hAnsi="宋体" w:cs="宋体"/>
                <w:b/>
                <w:color w:val="auto"/>
                <w:szCs w:val="21"/>
              </w:rPr>
            </w:pPr>
            <w:r>
              <w:rPr>
                <w:rFonts w:hint="eastAsia" w:hAnsi="宋体" w:cs="宋体"/>
                <w:b/>
                <w:color w:val="auto"/>
                <w:szCs w:val="21"/>
              </w:rPr>
              <w:t>偏离情况</w:t>
            </w:r>
          </w:p>
        </w:tc>
        <w:tc>
          <w:tcPr>
            <w:tcW w:w="3069" w:type="dxa"/>
            <w:vAlign w:val="center"/>
          </w:tcPr>
          <w:p>
            <w:pPr>
              <w:jc w:val="center"/>
              <w:rPr>
                <w:rFonts w:hAnsi="宋体" w:cs="宋体"/>
                <w:b/>
                <w:color w:val="auto"/>
                <w:szCs w:val="21"/>
              </w:rPr>
            </w:pPr>
            <w:r>
              <w:rPr>
                <w:rFonts w:hint="eastAsia" w:hAnsi="宋体" w:cs="宋体"/>
                <w:b/>
                <w:color w:val="auto"/>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color w:val="auto"/>
                <w:szCs w:val="21"/>
              </w:rPr>
            </w:pPr>
            <w:r>
              <w:rPr>
                <w:rFonts w:hint="eastAsia" w:hAnsi="宋体" w:cs="宋体"/>
                <w:color w:val="auto"/>
                <w:szCs w:val="21"/>
              </w:rPr>
              <w:t>1</w:t>
            </w:r>
          </w:p>
        </w:tc>
        <w:tc>
          <w:tcPr>
            <w:tcW w:w="954" w:type="dxa"/>
            <w:vAlign w:val="center"/>
          </w:tcPr>
          <w:p>
            <w:pPr>
              <w:jc w:val="center"/>
              <w:rPr>
                <w:rFonts w:hAnsi="宋体" w:cs="宋体"/>
                <w:color w:val="auto"/>
                <w:szCs w:val="21"/>
              </w:rPr>
            </w:pPr>
            <w:r>
              <w:rPr>
                <w:rFonts w:hint="eastAsia" w:hAnsi="宋体" w:cs="宋体"/>
                <w:color w:val="auto"/>
                <w:szCs w:val="21"/>
              </w:rPr>
              <w:t>一</w:t>
            </w:r>
          </w:p>
        </w:tc>
        <w:tc>
          <w:tcPr>
            <w:tcW w:w="2813" w:type="dxa"/>
            <w:vAlign w:val="center"/>
          </w:tcPr>
          <w:p>
            <w:pPr>
              <w:jc w:val="center"/>
              <w:rPr>
                <w:rFonts w:hAnsi="宋体" w:cs="宋体"/>
                <w:color w:val="auto"/>
                <w:szCs w:val="21"/>
              </w:rPr>
            </w:pPr>
          </w:p>
        </w:tc>
        <w:tc>
          <w:tcPr>
            <w:tcW w:w="1864" w:type="dxa"/>
            <w:vAlign w:val="center"/>
          </w:tcPr>
          <w:p>
            <w:pPr>
              <w:jc w:val="center"/>
              <w:rPr>
                <w:rFonts w:hAnsi="宋体" w:cs="宋体"/>
                <w:color w:val="auto"/>
                <w:szCs w:val="21"/>
              </w:rPr>
            </w:pPr>
          </w:p>
        </w:tc>
        <w:tc>
          <w:tcPr>
            <w:tcW w:w="3069" w:type="dxa"/>
            <w:vAlign w:val="center"/>
          </w:tcPr>
          <w:p>
            <w:pPr>
              <w:jc w:val="center"/>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color w:val="auto"/>
                <w:szCs w:val="21"/>
              </w:rPr>
            </w:pPr>
            <w:r>
              <w:rPr>
                <w:rFonts w:hint="eastAsia" w:hAnsi="宋体" w:cs="宋体"/>
                <w:color w:val="auto"/>
                <w:szCs w:val="21"/>
              </w:rPr>
              <w:t>2</w:t>
            </w:r>
          </w:p>
        </w:tc>
        <w:tc>
          <w:tcPr>
            <w:tcW w:w="954" w:type="dxa"/>
            <w:vAlign w:val="center"/>
          </w:tcPr>
          <w:p>
            <w:pPr>
              <w:jc w:val="center"/>
              <w:rPr>
                <w:rFonts w:hAnsi="宋体" w:cs="宋体"/>
                <w:color w:val="auto"/>
                <w:szCs w:val="21"/>
              </w:rPr>
            </w:pPr>
            <w:r>
              <w:rPr>
                <w:rFonts w:hint="eastAsia" w:hAnsi="宋体" w:cs="宋体"/>
                <w:color w:val="auto"/>
                <w:szCs w:val="21"/>
              </w:rPr>
              <w:t>二</w:t>
            </w:r>
          </w:p>
        </w:tc>
        <w:tc>
          <w:tcPr>
            <w:tcW w:w="2813" w:type="dxa"/>
            <w:vAlign w:val="center"/>
          </w:tcPr>
          <w:p>
            <w:pPr>
              <w:jc w:val="center"/>
              <w:rPr>
                <w:rFonts w:hAnsi="宋体" w:cs="宋体"/>
                <w:color w:val="auto"/>
                <w:szCs w:val="21"/>
              </w:rPr>
            </w:pPr>
          </w:p>
        </w:tc>
        <w:tc>
          <w:tcPr>
            <w:tcW w:w="1864" w:type="dxa"/>
            <w:vAlign w:val="center"/>
          </w:tcPr>
          <w:p>
            <w:pPr>
              <w:jc w:val="center"/>
              <w:rPr>
                <w:rFonts w:hAnsi="宋体" w:cs="宋体"/>
                <w:color w:val="auto"/>
                <w:szCs w:val="21"/>
              </w:rPr>
            </w:pPr>
          </w:p>
        </w:tc>
        <w:tc>
          <w:tcPr>
            <w:tcW w:w="3069" w:type="dxa"/>
            <w:vAlign w:val="center"/>
          </w:tcPr>
          <w:p>
            <w:pPr>
              <w:jc w:val="center"/>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color w:val="auto"/>
                <w:szCs w:val="21"/>
              </w:rPr>
            </w:pPr>
            <w:r>
              <w:rPr>
                <w:rFonts w:hint="eastAsia" w:hAnsi="宋体" w:cs="宋体"/>
                <w:color w:val="auto"/>
                <w:szCs w:val="21"/>
              </w:rPr>
              <w:t>3</w:t>
            </w:r>
          </w:p>
        </w:tc>
        <w:tc>
          <w:tcPr>
            <w:tcW w:w="954" w:type="dxa"/>
            <w:vAlign w:val="center"/>
          </w:tcPr>
          <w:p>
            <w:pPr>
              <w:jc w:val="center"/>
              <w:rPr>
                <w:rFonts w:hAnsi="宋体" w:cs="宋体"/>
                <w:color w:val="auto"/>
                <w:szCs w:val="21"/>
              </w:rPr>
            </w:pPr>
            <w:r>
              <w:rPr>
                <w:rFonts w:hint="eastAsia" w:hAnsi="宋体" w:cs="宋体"/>
                <w:color w:val="auto"/>
                <w:szCs w:val="21"/>
              </w:rPr>
              <w:t>三</w:t>
            </w:r>
          </w:p>
        </w:tc>
        <w:tc>
          <w:tcPr>
            <w:tcW w:w="2813" w:type="dxa"/>
            <w:vAlign w:val="center"/>
          </w:tcPr>
          <w:p>
            <w:pPr>
              <w:jc w:val="center"/>
              <w:rPr>
                <w:rFonts w:hAnsi="宋体" w:cs="宋体"/>
                <w:color w:val="auto"/>
                <w:szCs w:val="21"/>
              </w:rPr>
            </w:pPr>
          </w:p>
        </w:tc>
        <w:tc>
          <w:tcPr>
            <w:tcW w:w="1864" w:type="dxa"/>
            <w:vAlign w:val="center"/>
          </w:tcPr>
          <w:p>
            <w:pPr>
              <w:jc w:val="center"/>
              <w:rPr>
                <w:rFonts w:hAnsi="宋体" w:cs="宋体"/>
                <w:color w:val="auto"/>
                <w:szCs w:val="21"/>
              </w:rPr>
            </w:pPr>
          </w:p>
        </w:tc>
        <w:tc>
          <w:tcPr>
            <w:tcW w:w="3069" w:type="dxa"/>
            <w:vAlign w:val="center"/>
          </w:tcPr>
          <w:p>
            <w:pPr>
              <w:jc w:val="center"/>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color w:val="auto"/>
                <w:szCs w:val="21"/>
              </w:rPr>
            </w:pPr>
            <w:r>
              <w:rPr>
                <w:rFonts w:hint="eastAsia" w:hAnsi="宋体" w:cs="宋体"/>
                <w:color w:val="auto"/>
                <w:szCs w:val="21"/>
                <w:lang w:val="en-US" w:eastAsia="zh-CN"/>
              </w:rPr>
              <w:t>...</w:t>
            </w:r>
          </w:p>
        </w:tc>
        <w:tc>
          <w:tcPr>
            <w:tcW w:w="954" w:type="dxa"/>
            <w:vAlign w:val="center"/>
          </w:tcPr>
          <w:p>
            <w:pPr>
              <w:jc w:val="center"/>
              <w:rPr>
                <w:rFonts w:hAnsi="宋体" w:cs="宋体"/>
                <w:color w:val="auto"/>
                <w:szCs w:val="21"/>
              </w:rPr>
            </w:pPr>
          </w:p>
        </w:tc>
        <w:tc>
          <w:tcPr>
            <w:tcW w:w="2813" w:type="dxa"/>
            <w:vAlign w:val="center"/>
          </w:tcPr>
          <w:p>
            <w:pPr>
              <w:jc w:val="center"/>
              <w:rPr>
                <w:rFonts w:hAnsi="宋体" w:cs="宋体"/>
                <w:color w:val="auto"/>
                <w:szCs w:val="21"/>
              </w:rPr>
            </w:pPr>
          </w:p>
        </w:tc>
        <w:tc>
          <w:tcPr>
            <w:tcW w:w="1864" w:type="dxa"/>
            <w:vAlign w:val="center"/>
          </w:tcPr>
          <w:p>
            <w:pPr>
              <w:jc w:val="center"/>
              <w:rPr>
                <w:rFonts w:hAnsi="宋体" w:cs="宋体"/>
                <w:color w:val="auto"/>
                <w:szCs w:val="21"/>
              </w:rPr>
            </w:pPr>
          </w:p>
        </w:tc>
        <w:tc>
          <w:tcPr>
            <w:tcW w:w="3069" w:type="dxa"/>
            <w:vAlign w:val="center"/>
          </w:tcPr>
          <w:p>
            <w:pPr>
              <w:jc w:val="center"/>
              <w:rPr>
                <w:rFonts w:hAnsi="宋体" w:cs="宋体"/>
                <w:color w:val="auto"/>
                <w:szCs w:val="21"/>
              </w:rPr>
            </w:pPr>
          </w:p>
        </w:tc>
      </w:tr>
    </w:tbl>
    <w:p>
      <w:pPr>
        <w:spacing w:line="380" w:lineRule="exact"/>
        <w:ind w:right="139" w:rightChars="58" w:firstLine="426" w:firstLineChars="202"/>
        <w:rPr>
          <w:rFonts w:hAnsi="宋体" w:cs="宋体"/>
          <w:b/>
          <w:bCs/>
          <w:color w:val="auto"/>
          <w:sz w:val="21"/>
          <w:szCs w:val="21"/>
        </w:rPr>
      </w:pPr>
      <w:r>
        <w:rPr>
          <w:rFonts w:hint="eastAsia" w:hAnsi="宋体" w:cs="宋体"/>
          <w:b/>
          <w:bCs/>
          <w:color w:val="auto"/>
          <w:sz w:val="21"/>
          <w:szCs w:val="21"/>
        </w:rPr>
        <w:t>备注：</w:t>
      </w:r>
    </w:p>
    <w:p>
      <w:pPr>
        <w:numPr>
          <w:ilvl w:val="0"/>
          <w:numId w:val="5"/>
        </w:numPr>
        <w:spacing w:line="380" w:lineRule="exact"/>
        <w:ind w:right="139" w:rightChars="58" w:firstLine="426" w:firstLineChars="202"/>
        <w:rPr>
          <w:rFonts w:hAnsi="宋体" w:cs="宋体"/>
          <w:b/>
          <w:bCs/>
          <w:color w:val="auto"/>
          <w:sz w:val="21"/>
          <w:szCs w:val="21"/>
        </w:rPr>
      </w:pPr>
      <w:r>
        <w:rPr>
          <w:rFonts w:hint="eastAsia" w:hAnsi="宋体" w:cs="宋体"/>
          <w:b/>
          <w:bCs/>
          <w:color w:val="auto"/>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color w:val="auto"/>
          <w:sz w:val="21"/>
          <w:szCs w:val="21"/>
        </w:rPr>
      </w:pPr>
      <w:r>
        <w:rPr>
          <w:rFonts w:hint="eastAsia" w:hAnsi="宋体" w:cs="宋体"/>
          <w:b/>
          <w:bCs/>
          <w:color w:val="auto"/>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color w:val="auto"/>
          <w:sz w:val="21"/>
          <w:szCs w:val="21"/>
        </w:rPr>
      </w:pPr>
      <w:r>
        <w:rPr>
          <w:rFonts w:hint="eastAsia" w:hAnsi="宋体" w:cs="宋体"/>
          <w:b/>
          <w:bCs/>
          <w:color w:val="auto"/>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color w:val="auto"/>
          <w:sz w:val="21"/>
          <w:szCs w:val="21"/>
        </w:rPr>
      </w:pPr>
      <w:r>
        <w:rPr>
          <w:rFonts w:hint="eastAsia" w:hAnsi="宋体" w:cs="宋体"/>
          <w:b/>
          <w:bCs/>
          <w:color w:val="auto"/>
          <w:sz w:val="21"/>
          <w:szCs w:val="21"/>
        </w:rPr>
        <w:t>如报价人差异内容较多可另附页说明。</w:t>
      </w:r>
    </w:p>
    <w:p>
      <w:pPr>
        <w:spacing w:line="380" w:lineRule="exact"/>
        <w:ind w:firstLine="420" w:firstLineChars="200"/>
        <w:rPr>
          <w:rFonts w:hAnsi="宋体" w:cs="宋体"/>
          <w:color w:val="auto"/>
          <w:sz w:val="21"/>
          <w:szCs w:val="21"/>
        </w:rPr>
      </w:pPr>
    </w:p>
    <w:p>
      <w:pPr>
        <w:spacing w:line="380" w:lineRule="exact"/>
        <w:ind w:firstLine="5040" w:firstLineChars="2400"/>
        <w:jc w:val="right"/>
        <w:rPr>
          <w:rFonts w:hAnsi="宋体" w:cs="宋体"/>
          <w:color w:val="auto"/>
          <w:kern w:val="2"/>
          <w:sz w:val="21"/>
          <w:lang w:val="zh-CN"/>
        </w:rPr>
      </w:pPr>
      <w:r>
        <w:rPr>
          <w:rFonts w:hint="eastAsia" w:hAnsi="宋体" w:cs="宋体"/>
          <w:color w:val="auto"/>
          <w:kern w:val="2"/>
          <w:sz w:val="21"/>
          <w:lang w:val="zh-CN"/>
        </w:rPr>
        <w:t>报价人：（加盖报价人公章）</w:t>
      </w:r>
    </w:p>
    <w:p>
      <w:pPr>
        <w:spacing w:line="380" w:lineRule="exact"/>
        <w:ind w:firstLine="5040" w:firstLineChars="2400"/>
        <w:jc w:val="right"/>
        <w:rPr>
          <w:rFonts w:hAnsi="宋体" w:cs="宋体"/>
          <w:color w:val="auto"/>
          <w:kern w:val="2"/>
          <w:sz w:val="21"/>
          <w:lang w:val="zh-CN"/>
        </w:rPr>
      </w:pPr>
      <w:r>
        <w:rPr>
          <w:rFonts w:hint="eastAsia" w:hAnsi="宋体" w:cs="宋体"/>
          <w:color w:val="auto"/>
          <w:kern w:val="2"/>
          <w:sz w:val="21"/>
          <w:lang w:val="zh-CN"/>
        </w:rPr>
        <w:t xml:space="preserve">日  期： </w:t>
      </w:r>
      <w:r>
        <w:rPr>
          <w:rFonts w:hint="eastAsia" w:hAnsi="宋体" w:cs="宋体"/>
          <w:color w:val="auto"/>
          <w:kern w:val="2"/>
          <w:sz w:val="21"/>
        </w:rPr>
        <w:t xml:space="preserve">  </w:t>
      </w:r>
      <w:r>
        <w:rPr>
          <w:rFonts w:hint="eastAsia" w:hAnsi="宋体" w:cs="宋体"/>
          <w:color w:val="auto"/>
          <w:kern w:val="2"/>
          <w:sz w:val="21"/>
          <w:lang w:val="zh-CN"/>
        </w:rPr>
        <w:t xml:space="preserve">  年   月   日</w:t>
      </w:r>
    </w:p>
    <w:p>
      <w:pPr>
        <w:spacing w:line="380" w:lineRule="exact"/>
        <w:rPr>
          <w:rFonts w:hAnsi="宋体" w:cs="宋体"/>
          <w:color w:val="auto"/>
          <w:kern w:val="2"/>
          <w:sz w:val="21"/>
          <w:lang w:val="zh-CN"/>
        </w:rPr>
        <w:sectPr>
          <w:pgSz w:w="11906" w:h="16838"/>
          <w:pgMar w:top="1440" w:right="1803" w:bottom="1440" w:left="1803" w:header="851" w:footer="992" w:gutter="0"/>
          <w:cols w:space="0" w:num="1"/>
          <w:docGrid w:type="lines" w:linePitch="332" w:charSpace="0"/>
        </w:sectPr>
      </w:pPr>
    </w:p>
    <w:bookmarkEnd w:id="11"/>
    <w:bookmarkEnd w:id="12"/>
    <w:bookmarkEnd w:id="13"/>
    <w:p>
      <w:pPr>
        <w:numPr>
          <w:ilvl w:val="0"/>
          <w:numId w:val="3"/>
        </w:numPr>
        <w:spacing w:line="360" w:lineRule="auto"/>
        <w:rPr>
          <w:rFonts w:hAnsi="宋体" w:cs="宋体"/>
          <w:b/>
          <w:color w:val="auto"/>
          <w:sz w:val="28"/>
          <w:szCs w:val="28"/>
        </w:rPr>
      </w:pPr>
      <w:r>
        <w:rPr>
          <w:rFonts w:hint="eastAsia" w:hAnsi="宋体" w:cs="宋体"/>
          <w:b/>
          <w:color w:val="auto"/>
          <w:sz w:val="28"/>
          <w:szCs w:val="28"/>
        </w:rPr>
        <w:t>营业执照</w:t>
      </w:r>
    </w:p>
    <w:p>
      <w:pPr>
        <w:keepNext/>
        <w:keepLines/>
        <w:numPr>
          <w:ilvl w:val="255"/>
          <w:numId w:val="0"/>
        </w:numPr>
        <w:spacing w:before="340" w:after="330" w:line="360" w:lineRule="auto"/>
        <w:jc w:val="both"/>
        <w:outlineLvl w:val="0"/>
        <w:rPr>
          <w:rFonts w:hAnsi="宋体" w:cs="宋体"/>
          <w:b/>
          <w:color w:val="auto"/>
          <w:sz w:val="28"/>
          <w:szCs w:val="28"/>
        </w:rPr>
      </w:pPr>
      <w:r>
        <w:rPr>
          <w:rFonts w:hint="eastAsia" w:hAnsi="宋体" w:cs="宋体"/>
          <w:b/>
          <w:color w:val="auto"/>
          <w:sz w:val="28"/>
          <w:szCs w:val="28"/>
        </w:rPr>
        <w:br w:type="page"/>
      </w:r>
    </w:p>
    <w:p>
      <w:pPr>
        <w:numPr>
          <w:ilvl w:val="0"/>
          <w:numId w:val="3"/>
        </w:numPr>
        <w:spacing w:line="360" w:lineRule="auto"/>
        <w:rPr>
          <w:rFonts w:hAnsi="宋体" w:cs="宋体"/>
          <w:b/>
          <w:color w:val="auto"/>
          <w:sz w:val="28"/>
          <w:szCs w:val="28"/>
        </w:rPr>
      </w:pPr>
      <w:r>
        <w:rPr>
          <w:rFonts w:hint="eastAsia" w:hAnsi="宋体" w:cs="宋体"/>
          <w:b/>
          <w:color w:val="auto"/>
          <w:sz w:val="28"/>
          <w:szCs w:val="28"/>
        </w:rPr>
        <w:t>报价人2021年1月1日以来的一个安全检查服务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color w:val="auto"/>
          <w:sz w:val="28"/>
          <w:szCs w:val="28"/>
        </w:rPr>
      </w:pPr>
      <w:r>
        <w:rPr>
          <w:rFonts w:hint="eastAsia" w:hAnsi="宋体" w:cs="宋体"/>
          <w:b/>
          <w:color w:val="auto"/>
          <w:sz w:val="28"/>
          <w:szCs w:val="28"/>
        </w:rPr>
        <w:br w:type="page"/>
      </w:r>
    </w:p>
    <w:p>
      <w:pPr>
        <w:numPr>
          <w:ilvl w:val="0"/>
          <w:numId w:val="3"/>
        </w:numPr>
        <w:spacing w:line="360" w:lineRule="auto"/>
        <w:rPr>
          <w:rFonts w:hAnsi="宋体" w:cs="宋体"/>
          <w:b/>
          <w:color w:val="auto"/>
          <w:sz w:val="28"/>
          <w:szCs w:val="28"/>
        </w:rPr>
      </w:pPr>
      <w:r>
        <w:rPr>
          <w:rFonts w:hint="eastAsia" w:hAnsi="宋体" w:cs="宋体"/>
          <w:b/>
          <w:color w:val="auto"/>
          <w:sz w:val="28"/>
          <w:szCs w:val="28"/>
        </w:rPr>
        <w:t>配备项目人员</w:t>
      </w:r>
    </w:p>
    <w:tbl>
      <w:tblPr>
        <w:tblStyle w:val="14"/>
        <w:tblW w:w="9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1" w:hRule="atLeast"/>
          <w:jc w:val="center"/>
        </w:trPr>
        <w:tc>
          <w:tcPr>
            <w:tcW w:w="707" w:type="dxa"/>
            <w:shd w:val="clear" w:color="auto" w:fill="auto"/>
            <w:tcMar>
              <w:top w:w="15" w:type="dxa"/>
              <w:left w:w="15" w:type="dxa"/>
              <w:right w:w="15" w:type="dxa"/>
            </w:tcMar>
            <w:vAlign w:val="center"/>
          </w:tcPr>
          <w:p>
            <w:pPr>
              <w:jc w:val="center"/>
              <w:rPr>
                <w:rFonts w:hAnsi="宋体" w:cs="宋体"/>
                <w:b/>
                <w:bCs/>
                <w:color w:val="auto"/>
                <w:lang w:bidi="ar"/>
              </w:rPr>
            </w:pPr>
            <w:r>
              <w:rPr>
                <w:rFonts w:hint="eastAsia" w:hAnsi="宋体" w:cs="宋体"/>
                <w:b/>
                <w:bCs/>
                <w:color w:val="auto"/>
                <w:lang w:bidi="ar"/>
              </w:rPr>
              <w:t>序号</w:t>
            </w:r>
          </w:p>
        </w:tc>
        <w:tc>
          <w:tcPr>
            <w:tcW w:w="1354" w:type="dxa"/>
            <w:shd w:val="clear" w:color="auto" w:fill="auto"/>
            <w:tcMar>
              <w:top w:w="15" w:type="dxa"/>
              <w:left w:w="15" w:type="dxa"/>
              <w:right w:w="15" w:type="dxa"/>
            </w:tcMar>
            <w:vAlign w:val="center"/>
          </w:tcPr>
          <w:p>
            <w:pPr>
              <w:jc w:val="center"/>
              <w:rPr>
                <w:rFonts w:hAnsi="宋体" w:cs="宋体"/>
                <w:b/>
                <w:bCs/>
                <w:color w:val="auto"/>
                <w:lang w:bidi="ar"/>
              </w:rPr>
            </w:pPr>
            <w:r>
              <w:rPr>
                <w:rFonts w:hint="eastAsia" w:hAnsi="宋体" w:cs="宋体"/>
                <w:b/>
                <w:bCs/>
                <w:color w:val="auto"/>
                <w:lang w:bidi="ar"/>
              </w:rPr>
              <w:t>职位</w:t>
            </w:r>
          </w:p>
        </w:tc>
        <w:tc>
          <w:tcPr>
            <w:tcW w:w="1466" w:type="dxa"/>
            <w:shd w:val="clear" w:color="auto" w:fill="auto"/>
            <w:tcMar>
              <w:top w:w="15" w:type="dxa"/>
              <w:left w:w="15" w:type="dxa"/>
              <w:right w:w="15" w:type="dxa"/>
            </w:tcMar>
            <w:vAlign w:val="center"/>
          </w:tcPr>
          <w:p>
            <w:pPr>
              <w:jc w:val="center"/>
              <w:rPr>
                <w:rFonts w:hAnsi="宋体" w:cs="宋体"/>
                <w:b/>
                <w:bCs/>
                <w:color w:val="auto"/>
                <w:lang w:bidi="ar"/>
              </w:rPr>
            </w:pPr>
            <w:r>
              <w:rPr>
                <w:rFonts w:hint="eastAsia" w:hAnsi="宋体" w:cs="宋体"/>
                <w:b/>
                <w:bCs/>
                <w:color w:val="auto"/>
                <w:lang w:bidi="ar"/>
              </w:rPr>
              <w:t>姓名</w:t>
            </w:r>
          </w:p>
        </w:tc>
        <w:tc>
          <w:tcPr>
            <w:tcW w:w="1560" w:type="dxa"/>
            <w:shd w:val="clear" w:color="auto" w:fill="auto"/>
            <w:tcMar>
              <w:top w:w="15" w:type="dxa"/>
              <w:left w:w="15" w:type="dxa"/>
              <w:right w:w="15" w:type="dxa"/>
            </w:tcMar>
            <w:vAlign w:val="center"/>
          </w:tcPr>
          <w:p>
            <w:pPr>
              <w:jc w:val="center"/>
              <w:rPr>
                <w:rFonts w:hAnsi="宋体" w:cs="宋体"/>
                <w:b/>
                <w:bCs/>
                <w:color w:val="auto"/>
                <w:lang w:bidi="ar"/>
              </w:rPr>
            </w:pPr>
            <w:r>
              <w:rPr>
                <w:rFonts w:hint="eastAsia" w:hAnsi="宋体" w:cs="宋体"/>
                <w:b/>
                <w:bCs/>
                <w:color w:val="auto"/>
                <w:lang w:bidi="ar"/>
              </w:rPr>
              <w:t>学历</w:t>
            </w:r>
          </w:p>
        </w:tc>
        <w:tc>
          <w:tcPr>
            <w:tcW w:w="3989" w:type="dxa"/>
            <w:shd w:val="clear" w:color="auto" w:fill="auto"/>
            <w:tcMar>
              <w:top w:w="15" w:type="dxa"/>
              <w:left w:w="15" w:type="dxa"/>
              <w:right w:w="15" w:type="dxa"/>
            </w:tcMar>
            <w:vAlign w:val="center"/>
          </w:tcPr>
          <w:p>
            <w:pPr>
              <w:jc w:val="center"/>
              <w:rPr>
                <w:rFonts w:hAnsi="宋体" w:cs="宋体"/>
                <w:b/>
                <w:bCs/>
                <w:color w:val="auto"/>
                <w:lang w:bidi="ar"/>
              </w:rPr>
            </w:pPr>
            <w:r>
              <w:rPr>
                <w:rFonts w:hint="eastAsia" w:hAnsi="宋体" w:cs="宋体"/>
                <w:b/>
                <w:bCs/>
                <w:color w:val="auto"/>
                <w:lang w:bidi="ar"/>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lang w:bidi="ar"/>
              </w:rPr>
            </w:pPr>
            <w:r>
              <w:rPr>
                <w:rFonts w:hint="eastAsia" w:hAnsi="宋体" w:cs="宋体"/>
                <w:color w:val="auto"/>
                <w:lang w:bidi="ar"/>
              </w:rPr>
              <w:t>1</w:t>
            </w:r>
          </w:p>
        </w:tc>
        <w:tc>
          <w:tcPr>
            <w:tcW w:w="1354"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1466"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1560"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3989"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lang w:bidi="ar"/>
              </w:rPr>
            </w:pPr>
            <w:r>
              <w:rPr>
                <w:rFonts w:hint="eastAsia" w:hAnsi="宋体" w:cs="宋体"/>
                <w:color w:val="auto"/>
                <w:lang w:bidi="ar"/>
              </w:rPr>
              <w:t>2</w:t>
            </w:r>
          </w:p>
        </w:tc>
        <w:tc>
          <w:tcPr>
            <w:tcW w:w="1354"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146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156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3989"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707" w:type="dxa"/>
            <w:shd w:val="clear" w:color="auto" w:fill="auto"/>
            <w:tcMar>
              <w:top w:w="15" w:type="dxa"/>
              <w:left w:w="15" w:type="dxa"/>
              <w:right w:w="15" w:type="dxa"/>
            </w:tcMar>
            <w:vAlign w:val="center"/>
          </w:tcPr>
          <w:p>
            <w:pPr>
              <w:jc w:val="center"/>
              <w:rPr>
                <w:rFonts w:hAnsi="宋体" w:cs="宋体"/>
                <w:color w:val="auto"/>
                <w:lang w:bidi="ar"/>
              </w:rPr>
            </w:pPr>
            <w:r>
              <w:rPr>
                <w:rFonts w:hint="eastAsia" w:hAnsi="宋体" w:cs="宋体"/>
                <w:color w:val="auto"/>
                <w:lang w:bidi="ar"/>
              </w:rPr>
              <w:t>3</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lang w:bidi="ar"/>
              </w:rPr>
            </w:pPr>
            <w:r>
              <w:rPr>
                <w:rFonts w:hint="eastAsia" w:hAnsi="宋体" w:cs="宋体"/>
                <w:color w:val="auto"/>
                <w:lang w:bidi="ar"/>
              </w:rPr>
              <w:t>4</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lang w:bidi="ar"/>
              </w:rPr>
            </w:pPr>
            <w:r>
              <w:rPr>
                <w:rFonts w:hint="eastAsia" w:hAnsi="宋体" w:cs="宋体"/>
                <w:color w:val="auto"/>
                <w:lang w:bidi="ar"/>
              </w:rPr>
              <w:t>5</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jc w:val="center"/>
        </w:trPr>
        <w:tc>
          <w:tcPr>
            <w:tcW w:w="707" w:type="dxa"/>
            <w:shd w:val="clear" w:color="auto" w:fill="auto"/>
            <w:tcMar>
              <w:top w:w="15" w:type="dxa"/>
              <w:left w:w="15" w:type="dxa"/>
              <w:right w:w="15" w:type="dxa"/>
            </w:tcMar>
            <w:vAlign w:val="center"/>
          </w:tcPr>
          <w:p>
            <w:pPr>
              <w:jc w:val="center"/>
              <w:rPr>
                <w:rFonts w:hAnsi="宋体" w:cs="宋体"/>
                <w:color w:val="auto"/>
                <w:lang w:bidi="ar"/>
              </w:rPr>
            </w:pPr>
            <w:r>
              <w:rPr>
                <w:rFonts w:hint="eastAsia" w:hAnsi="宋体" w:cs="宋体"/>
                <w:color w:val="auto"/>
                <w:lang w:bidi="ar"/>
              </w:rPr>
              <w:t>...</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rPr>
                <w:rFonts w:hAnsi="宋体" w:cs="宋体"/>
                <w:color w:val="auto"/>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lang w:bidi="ar"/>
              </w:rPr>
            </w:pPr>
          </w:p>
        </w:tc>
      </w:tr>
    </w:tbl>
    <w:p>
      <w:pPr>
        <w:spacing w:line="360" w:lineRule="auto"/>
        <w:rPr>
          <w:rFonts w:ascii="Times New Roman"/>
          <w:b/>
          <w:color w:val="auto"/>
          <w:sz w:val="21"/>
          <w:szCs w:val="21"/>
        </w:rPr>
      </w:pPr>
    </w:p>
    <w:p>
      <w:pPr>
        <w:spacing w:line="360" w:lineRule="auto"/>
        <w:ind w:firstLine="422" w:firstLineChars="200"/>
        <w:rPr>
          <w:rFonts w:ascii="Times New Roman"/>
          <w:b/>
          <w:color w:val="auto"/>
          <w:sz w:val="21"/>
          <w:szCs w:val="21"/>
        </w:rPr>
      </w:pPr>
      <w:r>
        <w:rPr>
          <w:rFonts w:hint="eastAsia" w:ascii="Times New Roman"/>
          <w:b/>
          <w:color w:val="auto"/>
          <w:sz w:val="21"/>
          <w:szCs w:val="21"/>
        </w:rPr>
        <w:t>备注：配备的人员要求如下（提供证明材料）：</w:t>
      </w:r>
    </w:p>
    <w:p>
      <w:pPr>
        <w:adjustRightInd/>
        <w:spacing w:line="360" w:lineRule="auto"/>
        <w:ind w:firstLine="422" w:firstLineChars="200"/>
        <w:rPr>
          <w:rFonts w:ascii="Times New Roman"/>
          <w:b/>
          <w:color w:val="auto"/>
          <w:sz w:val="21"/>
          <w:szCs w:val="21"/>
        </w:rPr>
      </w:pPr>
      <w:r>
        <w:rPr>
          <w:rFonts w:hint="eastAsia" w:ascii="Times New Roman"/>
          <w:b/>
          <w:color w:val="auto"/>
          <w:sz w:val="21"/>
          <w:szCs w:val="21"/>
        </w:rPr>
        <w:t>（1）项目负责人</w:t>
      </w:r>
      <w:r>
        <w:rPr>
          <w:rFonts w:hint="eastAsia" w:ascii="Times New Roman"/>
          <w:b/>
          <w:color w:val="auto"/>
          <w:sz w:val="21"/>
          <w:szCs w:val="21"/>
          <w:lang w:val="en-US" w:eastAsia="zh-CN"/>
        </w:rPr>
        <w:t>1人</w:t>
      </w:r>
      <w:r>
        <w:rPr>
          <w:rFonts w:hint="eastAsia" w:ascii="Times New Roman"/>
          <w:b/>
          <w:color w:val="auto"/>
          <w:sz w:val="21"/>
          <w:szCs w:val="21"/>
        </w:rPr>
        <w:t>，要求具有国家注册安全工程师执业资格或</w:t>
      </w:r>
      <w:r>
        <w:rPr>
          <w:rFonts w:hint="eastAsia" w:ascii="Times New Roman"/>
          <w:b/>
          <w:color w:val="auto"/>
          <w:sz w:val="21"/>
          <w:szCs w:val="21"/>
          <w:lang w:val="en-US" w:eastAsia="zh-CN"/>
        </w:rPr>
        <w:t>为</w:t>
      </w:r>
      <w:r>
        <w:rPr>
          <w:rFonts w:hint="eastAsia" w:ascii="Times New Roman"/>
          <w:b/>
          <w:color w:val="auto"/>
          <w:sz w:val="21"/>
          <w:szCs w:val="21"/>
        </w:rPr>
        <w:t>高级工程师（高级工程师为建筑、环境工程或电气相关专业）（需提供相关证书的复印件）；</w:t>
      </w:r>
    </w:p>
    <w:p>
      <w:pPr>
        <w:adjustRightInd/>
        <w:spacing w:line="360" w:lineRule="auto"/>
        <w:ind w:firstLine="422" w:firstLineChars="200"/>
        <w:rPr>
          <w:rFonts w:hint="eastAsia" w:ascii="Times New Roman"/>
          <w:b/>
          <w:color w:val="auto"/>
          <w:sz w:val="21"/>
          <w:szCs w:val="21"/>
        </w:rPr>
      </w:pPr>
      <w:r>
        <w:rPr>
          <w:rFonts w:hint="eastAsia" w:ascii="Times New Roman"/>
          <w:b/>
          <w:color w:val="auto"/>
          <w:sz w:val="21"/>
          <w:szCs w:val="21"/>
        </w:rPr>
        <w:t>（2）其他人员，应具备安全评价师</w:t>
      </w:r>
      <w:r>
        <w:rPr>
          <w:rFonts w:hint="eastAsia" w:ascii="Times New Roman"/>
          <w:b/>
          <w:color w:val="auto"/>
          <w:sz w:val="21"/>
          <w:szCs w:val="21"/>
          <w:lang w:val="en-US" w:eastAsia="zh-CN"/>
        </w:rPr>
        <w:t>或</w:t>
      </w:r>
      <w:r>
        <w:rPr>
          <w:rFonts w:hint="eastAsia" w:ascii="Times New Roman"/>
          <w:b/>
          <w:color w:val="auto"/>
          <w:sz w:val="21"/>
          <w:szCs w:val="21"/>
        </w:rPr>
        <w:t>中级职称或注册安全工程师以上资格或证书（需提供相关证书的复印件）。</w:t>
      </w:r>
    </w:p>
    <w:p>
      <w:pPr>
        <w:numPr>
          <w:ilvl w:val="255"/>
          <w:numId w:val="0"/>
        </w:numPr>
        <w:spacing w:line="360" w:lineRule="auto"/>
        <w:rPr>
          <w:rFonts w:hAnsi="宋体" w:cs="宋体"/>
          <w:b/>
          <w:color w:val="auto"/>
          <w:sz w:val="28"/>
          <w:szCs w:val="28"/>
        </w:rPr>
      </w:pPr>
    </w:p>
    <w:p>
      <w:pPr>
        <w:numPr>
          <w:ilvl w:val="255"/>
          <w:numId w:val="0"/>
        </w:numPr>
        <w:spacing w:line="360" w:lineRule="auto"/>
        <w:rPr>
          <w:rFonts w:hAnsi="宋体" w:cs="宋体"/>
          <w:b/>
          <w:color w:val="auto"/>
          <w:sz w:val="28"/>
          <w:szCs w:val="28"/>
        </w:rPr>
      </w:pPr>
      <w:r>
        <w:rPr>
          <w:rFonts w:hint="eastAsia" w:hAnsi="宋体" w:cs="宋体"/>
          <w:b/>
          <w:color w:val="auto"/>
          <w:sz w:val="28"/>
          <w:szCs w:val="28"/>
        </w:rPr>
        <w:br w:type="page"/>
      </w:r>
    </w:p>
    <w:p>
      <w:pPr>
        <w:numPr>
          <w:ilvl w:val="0"/>
          <w:numId w:val="3"/>
        </w:numPr>
        <w:spacing w:line="360" w:lineRule="auto"/>
        <w:rPr>
          <w:rFonts w:hAnsi="宋体" w:cs="宋体"/>
          <w:b/>
          <w:color w:val="auto"/>
          <w:sz w:val="28"/>
          <w:szCs w:val="28"/>
        </w:rPr>
      </w:pPr>
      <w:r>
        <w:rPr>
          <w:rFonts w:hint="eastAsia" w:hAnsi="宋体" w:cs="宋体"/>
          <w:b/>
          <w:color w:val="auto"/>
          <w:sz w:val="28"/>
          <w:szCs w:val="28"/>
        </w:rPr>
        <w:t>信用中国网站截图</w:t>
      </w:r>
    </w:p>
    <w:p>
      <w:pPr>
        <w:numPr>
          <w:ilvl w:val="255"/>
          <w:numId w:val="0"/>
        </w:numPr>
        <w:spacing w:line="360" w:lineRule="auto"/>
        <w:ind w:firstLine="422" w:firstLineChars="200"/>
        <w:rPr>
          <w:rFonts w:hAnsi="宋体" w:cs="宋体"/>
          <w:b/>
          <w:color w:val="auto"/>
          <w:sz w:val="21"/>
          <w:szCs w:val="21"/>
        </w:rPr>
      </w:pPr>
      <w:r>
        <w:rPr>
          <w:rFonts w:hint="eastAsia" w:hAnsi="宋体" w:cs="宋体"/>
          <w:b/>
          <w:color w:val="auto"/>
          <w:sz w:val="21"/>
          <w:szCs w:val="21"/>
        </w:rPr>
        <w:t>报价人未被列入“信用中国”网站（www.creditchina.gov.cn）失信被执行人、重大税收违法失信主体、政府采购严重违法失信行为记录名单（处罚期限届满的除外）。</w:t>
      </w:r>
      <w:r>
        <w:rPr>
          <w:rFonts w:hint="eastAsia" w:hAnsi="宋体" w:cs="宋体"/>
          <w:b/>
          <w:color w:val="auto"/>
          <w:sz w:val="21"/>
          <w:szCs w:val="21"/>
        </w:rPr>
        <w:br w:type="page"/>
      </w:r>
    </w:p>
    <w:p>
      <w:pPr>
        <w:numPr>
          <w:ilvl w:val="0"/>
          <w:numId w:val="3"/>
        </w:numPr>
        <w:spacing w:line="360" w:lineRule="auto"/>
        <w:rPr>
          <w:rFonts w:hAnsi="宋体" w:cs="宋体"/>
          <w:b/>
          <w:color w:val="auto"/>
          <w:sz w:val="28"/>
          <w:szCs w:val="28"/>
        </w:rPr>
      </w:pPr>
      <w:r>
        <w:rPr>
          <w:rFonts w:hint="eastAsia" w:hAnsi="宋体" w:cs="宋体"/>
          <w:b/>
          <w:color w:val="auto"/>
          <w:sz w:val="28"/>
          <w:szCs w:val="28"/>
        </w:rPr>
        <w:t>报价人认为有必要提供的资料（不做强制要求）</w:t>
      </w: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B6729"/>
    <w:multiLevelType w:val="singleLevel"/>
    <w:tmpl w:val="E4FB6729"/>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lvl>
  </w:abstractNum>
  <w:abstractNum w:abstractNumId="2">
    <w:nsid w:val="04D0FE94"/>
    <w:multiLevelType w:val="singleLevel"/>
    <w:tmpl w:val="04D0FE94"/>
    <w:lvl w:ilvl="0" w:tentative="0">
      <w:start w:val="2"/>
      <w:numFmt w:val="decimal"/>
      <w:suff w:val="space"/>
      <w:lvlText w:val="%1."/>
      <w:lvlJc w:val="left"/>
    </w:lvl>
  </w:abstractNum>
  <w:abstractNum w:abstractNumId="3">
    <w:nsid w:val="44C0D9F0"/>
    <w:multiLevelType w:val="singleLevel"/>
    <w:tmpl w:val="44C0D9F0"/>
    <w:lvl w:ilvl="0" w:tentative="0">
      <w:start w:val="1"/>
      <w:numFmt w:val="decimal"/>
      <w:suff w:val="space"/>
      <w:lvlText w:val="(%1)"/>
      <w:lvlJc w:val="left"/>
    </w:lvl>
  </w:abstractNum>
  <w:abstractNum w:abstractNumId="4">
    <w:nsid w:val="481B6FC2"/>
    <w:multiLevelType w:val="singleLevel"/>
    <w:tmpl w:val="481B6FC2"/>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206"/>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jBhNWYyODkwZGU4YmRmZDI1ZTBlNDA5ZTY1NGEifQ=="/>
  </w:docVars>
  <w:rsids>
    <w:rsidRoot w:val="6F420807"/>
    <w:rsid w:val="0007509E"/>
    <w:rsid w:val="00097D21"/>
    <w:rsid w:val="00191E6E"/>
    <w:rsid w:val="001B6DF6"/>
    <w:rsid w:val="00250893"/>
    <w:rsid w:val="0048390C"/>
    <w:rsid w:val="009E111F"/>
    <w:rsid w:val="00B441CA"/>
    <w:rsid w:val="03C10EEF"/>
    <w:rsid w:val="06E27ADA"/>
    <w:rsid w:val="077D580C"/>
    <w:rsid w:val="099B162A"/>
    <w:rsid w:val="109B7734"/>
    <w:rsid w:val="120E0B43"/>
    <w:rsid w:val="166C3E5C"/>
    <w:rsid w:val="171158F9"/>
    <w:rsid w:val="1ADF70D4"/>
    <w:rsid w:val="1BA5600C"/>
    <w:rsid w:val="1E3A04D1"/>
    <w:rsid w:val="1F013B56"/>
    <w:rsid w:val="21217D8A"/>
    <w:rsid w:val="21A841B1"/>
    <w:rsid w:val="233E7B06"/>
    <w:rsid w:val="2386555D"/>
    <w:rsid w:val="24766D99"/>
    <w:rsid w:val="24BA1E4A"/>
    <w:rsid w:val="27E162AD"/>
    <w:rsid w:val="2A631000"/>
    <w:rsid w:val="2B004245"/>
    <w:rsid w:val="2CA9187D"/>
    <w:rsid w:val="2E8121FD"/>
    <w:rsid w:val="319F2E32"/>
    <w:rsid w:val="3B0D5064"/>
    <w:rsid w:val="3B160EA6"/>
    <w:rsid w:val="43304CED"/>
    <w:rsid w:val="4C5C43D5"/>
    <w:rsid w:val="4CC346EB"/>
    <w:rsid w:val="4CD773D3"/>
    <w:rsid w:val="4D714079"/>
    <w:rsid w:val="4DBA58AE"/>
    <w:rsid w:val="4DC81F78"/>
    <w:rsid w:val="4E3F1C21"/>
    <w:rsid w:val="4F7244C4"/>
    <w:rsid w:val="50704772"/>
    <w:rsid w:val="50FB5439"/>
    <w:rsid w:val="54800227"/>
    <w:rsid w:val="5F9D2B92"/>
    <w:rsid w:val="60A60CCB"/>
    <w:rsid w:val="63143EF4"/>
    <w:rsid w:val="65316E3C"/>
    <w:rsid w:val="65330D56"/>
    <w:rsid w:val="6AED5C1F"/>
    <w:rsid w:val="6B1B0E94"/>
    <w:rsid w:val="6E4459F8"/>
    <w:rsid w:val="6F420807"/>
    <w:rsid w:val="70714B0F"/>
    <w:rsid w:val="75CA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jc w:val="both"/>
    </w:pPr>
    <w:rPr>
      <w:rFonts w:ascii="Times New Roman" w:eastAsia="黑体"/>
      <w:bCs/>
      <w:kern w:val="2"/>
    </w:rPr>
  </w:style>
  <w:style w:type="paragraph" w:styleId="4">
    <w:name w:val="annotation subject"/>
    <w:basedOn w:val="5"/>
    <w:next w:val="5"/>
    <w:link w:val="17"/>
    <w:qFormat/>
    <w:uiPriority w:val="0"/>
    <w:rPr>
      <w:b/>
      <w:bCs/>
    </w:rPr>
  </w:style>
  <w:style w:type="paragraph" w:styleId="5">
    <w:name w:val="annotation text"/>
    <w:basedOn w:val="1"/>
    <w:link w:val="16"/>
    <w:qFormat/>
    <w:uiPriority w:val="0"/>
  </w:style>
  <w:style w:type="paragraph" w:styleId="6">
    <w:name w:val="Plain Text"/>
    <w:basedOn w:val="1"/>
    <w:qFormat/>
    <w:uiPriority w:val="0"/>
    <w:pPr>
      <w:autoSpaceDE/>
      <w:autoSpaceDN/>
      <w:adjustRightInd/>
      <w:jc w:val="both"/>
    </w:pPr>
    <w:rPr>
      <w:rFonts w:hAnsi="Courier New"/>
      <w:kern w:val="2"/>
      <w:sz w:val="21"/>
      <w:szCs w:val="20"/>
    </w:rPr>
  </w:style>
  <w:style w:type="paragraph" w:styleId="7">
    <w:name w:val="Balloon Text"/>
    <w:basedOn w:val="1"/>
    <w:link w:val="18"/>
    <w:qFormat/>
    <w:uiPriority w:val="0"/>
    <w:rPr>
      <w:sz w:val="18"/>
      <w:szCs w:val="18"/>
    </w:rPr>
  </w:style>
  <w:style w:type="paragraph" w:styleId="8">
    <w:name w:val="footer"/>
    <w:basedOn w:val="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unhideWhenUsed/>
    <w:qFormat/>
    <w:uiPriority w:val="39"/>
    <w:pPr>
      <w:tabs>
        <w:tab w:val="right" w:leader="dot" w:pos="8296"/>
      </w:tabs>
      <w:spacing w:line="360" w:lineRule="auto"/>
    </w:p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paragraph" w:customStyle="1" w:styleId="15">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16">
    <w:name w:val="批注文字 字符"/>
    <w:basedOn w:val="11"/>
    <w:link w:val="5"/>
    <w:qFormat/>
    <w:uiPriority w:val="0"/>
    <w:rPr>
      <w:rFonts w:ascii="宋体" w:hAnsi="Times New Roman"/>
      <w:sz w:val="24"/>
      <w:szCs w:val="24"/>
    </w:rPr>
  </w:style>
  <w:style w:type="character" w:customStyle="1" w:styleId="17">
    <w:name w:val="批注主题 字符"/>
    <w:basedOn w:val="16"/>
    <w:link w:val="4"/>
    <w:qFormat/>
    <w:uiPriority w:val="0"/>
    <w:rPr>
      <w:rFonts w:ascii="宋体" w:hAnsi="Times New Roman"/>
      <w:b/>
      <w:bCs/>
      <w:sz w:val="24"/>
      <w:szCs w:val="24"/>
    </w:rPr>
  </w:style>
  <w:style w:type="character" w:customStyle="1" w:styleId="18">
    <w:name w:val="批注框文本 字符"/>
    <w:basedOn w:val="11"/>
    <w:link w:val="7"/>
    <w:qFormat/>
    <w:uiPriority w:val="0"/>
    <w:rPr>
      <w:rFonts w:ascii="宋体" w:hAnsi="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1107</Words>
  <Characters>6313</Characters>
  <Lines>52</Lines>
  <Paragraphs>14</Paragraphs>
  <TotalTime>162</TotalTime>
  <ScaleCrop>false</ScaleCrop>
  <LinksUpToDate>false</LinksUpToDate>
  <CharactersWithSpaces>7406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李建聪</cp:lastModifiedBy>
  <dcterms:modified xsi:type="dcterms:W3CDTF">2024-05-21T04:41:39Z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B79100E4A468474A9C7FADFAB805D758_12</vt:lpwstr>
  </property>
</Properties>
</file>