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ascii="Times New Roman" w:cs="宋体"/>
          <w:b/>
          <w:bCs/>
          <w:kern w:val="2"/>
          <w:sz w:val="48"/>
          <w:szCs w:val="48"/>
        </w:rPr>
      </w:pPr>
      <w:r>
        <w:rPr>
          <w:rFonts w:hint="eastAsia" w:ascii="Times New Roman" w:cs="宋体"/>
          <w:b/>
          <w:bCs/>
          <w:kern w:val="2"/>
          <w:sz w:val="48"/>
          <w:szCs w:val="48"/>
        </w:rPr>
        <w:t>东莞市水务集团</w:t>
      </w:r>
      <w:r>
        <w:rPr>
          <w:rFonts w:hint="eastAsia" w:ascii="Times New Roman" w:cs="宋体"/>
          <w:b/>
          <w:bCs/>
          <w:kern w:val="2"/>
          <w:sz w:val="48"/>
          <w:szCs w:val="48"/>
          <w:lang w:val="en-US" w:eastAsia="zh-CN"/>
        </w:rPr>
        <w:t>供</w:t>
      </w:r>
      <w:r>
        <w:rPr>
          <w:rFonts w:hint="eastAsia" w:ascii="Times New Roman" w:cs="宋体"/>
          <w:b/>
          <w:bCs/>
          <w:kern w:val="2"/>
          <w:sz w:val="48"/>
          <w:szCs w:val="48"/>
        </w:rPr>
        <w:t>水有限公司</w:t>
      </w:r>
    </w:p>
    <w:p>
      <w:pPr>
        <w:spacing w:line="360" w:lineRule="auto"/>
        <w:ind w:right="-26"/>
        <w:jc w:val="center"/>
        <w:rPr>
          <w:rFonts w:ascii="Times New Roman" w:cs="宋体"/>
          <w:b/>
          <w:bCs/>
          <w:kern w:val="2"/>
          <w:sz w:val="48"/>
          <w:szCs w:val="48"/>
        </w:rPr>
      </w:pPr>
      <w:r>
        <w:rPr>
          <w:rFonts w:hint="eastAsia" w:ascii="Times New Roman" w:cs="宋体"/>
          <w:b/>
          <w:bCs/>
          <w:kern w:val="2"/>
          <w:sz w:val="48"/>
          <w:szCs w:val="48"/>
        </w:rPr>
        <w:t>零信任VPN系统</w:t>
      </w:r>
      <w:r>
        <w:rPr>
          <w:rFonts w:hint="eastAsia" w:ascii="Times New Roman" w:cs="宋体"/>
          <w:b/>
          <w:bCs/>
          <w:kern w:val="2"/>
          <w:sz w:val="48"/>
          <w:szCs w:val="48"/>
          <w:lang w:val="en-US" w:eastAsia="zh-CN"/>
        </w:rPr>
        <w:t>设备</w:t>
      </w:r>
      <w:r>
        <w:rPr>
          <w:rFonts w:hint="eastAsia" w:ascii="Times New Roman" w:cs="宋体"/>
          <w:b/>
          <w:bCs/>
          <w:kern w:val="2"/>
          <w:sz w:val="48"/>
          <w:szCs w:val="48"/>
        </w:rPr>
        <w:t>采购项目</w:t>
      </w:r>
    </w:p>
    <w:p>
      <w:pPr>
        <w:spacing w:line="360" w:lineRule="auto"/>
        <w:ind w:right="-26"/>
        <w:jc w:val="center"/>
        <w:rPr>
          <w:rFonts w:hAnsi="宋体" w:cs="宋体"/>
          <w:b/>
          <w:bCs/>
          <w:kern w:val="2"/>
          <w:sz w:val="48"/>
          <w:szCs w:val="48"/>
        </w:rPr>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w:t>
      </w:r>
      <w:r>
        <w:rPr>
          <w:rFonts w:hint="eastAsia" w:hAnsi="宋体" w:cs="宋体"/>
          <w:b/>
          <w:bCs/>
          <w:spacing w:val="28"/>
          <w:sz w:val="32"/>
          <w:szCs w:val="32"/>
          <w:lang w:val="en-US" w:eastAsia="zh-CN"/>
        </w:rPr>
        <w:t>供</w:t>
      </w:r>
      <w:r>
        <w:rPr>
          <w:rFonts w:hint="eastAsia" w:hAnsi="宋体" w:cs="宋体"/>
          <w:b/>
          <w:bCs/>
          <w:spacing w:val="28"/>
          <w:sz w:val="32"/>
          <w:szCs w:val="32"/>
        </w:rPr>
        <w:t>水有限公司</w:t>
      </w:r>
    </w:p>
    <w:bookmarkEnd w:id="0"/>
    <w:p>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2024年</w:t>
      </w:r>
      <w:r>
        <w:rPr>
          <w:rFonts w:ascii="Times New Roman"/>
          <w:b/>
          <w:bCs/>
          <w:color w:val="000000" w:themeColor="text1"/>
          <w:kern w:val="2"/>
          <w:sz w:val="32"/>
          <w:szCs w:val="32"/>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22</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pPr>
            <w:pStyle w:val="25"/>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3"/>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pPr>
            <w:pStyle w:val="14"/>
            <w:rPr>
              <w:rFonts w:ascii="Times New Roman"/>
              <w:kern w:val="2"/>
              <w:sz w:val="22"/>
            </w:rPr>
          </w:pPr>
          <w:r>
            <w:fldChar w:fldCharType="begin"/>
          </w:r>
          <w:r>
            <w:instrText xml:space="preserve"> HYPERLINK \l "_Toc29476691" </w:instrText>
          </w:r>
          <w:r>
            <w:fldChar w:fldCharType="separate"/>
          </w:r>
          <w:r>
            <w:rPr>
              <w:rStyle w:val="23"/>
              <w:rFonts w:ascii="Times New Roman"/>
              <w:sz w:val="28"/>
              <w:szCs w:val="28"/>
            </w:rPr>
            <w:t>第二章 用户需求</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4</w:t>
          </w:r>
          <w:r>
            <w:rPr>
              <w:rFonts w:ascii="Times New Roman"/>
              <w:sz w:val="28"/>
              <w:szCs w:val="28"/>
            </w:rPr>
            <w:fldChar w:fldCharType="end"/>
          </w:r>
          <w:r>
            <w:rPr>
              <w:rFonts w:ascii="Times New Roman"/>
              <w:sz w:val="28"/>
              <w:szCs w:val="28"/>
            </w:rPr>
            <w:fldChar w:fldCharType="end"/>
          </w:r>
        </w:p>
        <w:p>
          <w:pPr>
            <w:pStyle w:val="14"/>
            <w:rPr>
              <w:rFonts w:ascii="Times New Roman"/>
              <w:kern w:val="2"/>
              <w:sz w:val="22"/>
            </w:rPr>
          </w:pPr>
          <w:r>
            <w:fldChar w:fldCharType="begin"/>
          </w:r>
          <w:r>
            <w:instrText xml:space="preserve"> HYPERLINK \l "_Toc29476692" </w:instrText>
          </w:r>
          <w:r>
            <w:fldChar w:fldCharType="separate"/>
          </w:r>
          <w:r>
            <w:rPr>
              <w:rStyle w:val="23"/>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15</w:t>
          </w:r>
          <w:r>
            <w:rPr>
              <w:rFonts w:ascii="Times New Roman"/>
              <w:sz w:val="28"/>
              <w:szCs w:val="28"/>
            </w:rPr>
            <w:fldChar w:fldCharType="end"/>
          </w:r>
          <w:r>
            <w:rPr>
              <w:rFonts w:ascii="Times New Roman"/>
              <w:sz w:val="28"/>
              <w:szCs w:val="28"/>
            </w:rPr>
            <w:fldChar w:fldCharType="end"/>
          </w:r>
        </w:p>
        <w:p>
          <w:pPr>
            <w:pStyle w:val="14"/>
            <w:rPr>
              <w:rFonts w:ascii="Times New Roman"/>
              <w:kern w:val="2"/>
              <w:sz w:val="22"/>
            </w:rPr>
          </w:pPr>
          <w:r>
            <w:fldChar w:fldCharType="begin"/>
          </w:r>
          <w:r>
            <w:instrText xml:space="preserve"> HYPERLINK \l "_Toc29476707" </w:instrText>
          </w:r>
          <w:r>
            <w:fldChar w:fldCharType="separate"/>
          </w:r>
          <w:r>
            <w:rPr>
              <w:rStyle w:val="23"/>
              <w:rFonts w:ascii="Times New Roman"/>
              <w:sz w:val="28"/>
              <w:szCs w:val="28"/>
            </w:rPr>
            <w:t>第四章 报价须知</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_Toc29476707 \h </w:instrText>
          </w:r>
          <w:r>
            <w:rPr>
              <w:rFonts w:ascii="Times New Roman"/>
              <w:sz w:val="28"/>
              <w:szCs w:val="28"/>
            </w:rPr>
            <w:fldChar w:fldCharType="separate"/>
          </w:r>
          <w:r>
            <w:rPr>
              <w:rFonts w:ascii="Times New Roman"/>
              <w:sz w:val="28"/>
              <w:szCs w:val="28"/>
            </w:rPr>
            <w:t>26</w:t>
          </w:r>
          <w:r>
            <w:rPr>
              <w:rFonts w:ascii="Times New Roman"/>
              <w:sz w:val="28"/>
              <w:szCs w:val="28"/>
            </w:rPr>
            <w:fldChar w:fldCharType="end"/>
          </w:r>
          <w:r>
            <w:rPr>
              <w:rFonts w:ascii="Times New Roman"/>
              <w:sz w:val="28"/>
              <w:szCs w:val="28"/>
            </w:rPr>
            <w:fldChar w:fldCharType="end"/>
          </w:r>
        </w:p>
        <w:p>
          <w:pPr>
            <w:pStyle w:val="14"/>
            <w:rPr>
              <w:rFonts w:ascii="Times New Roman"/>
              <w:kern w:val="2"/>
              <w:sz w:val="22"/>
            </w:rPr>
          </w:pPr>
          <w:r>
            <w:fldChar w:fldCharType="begin"/>
          </w:r>
          <w:r>
            <w:instrText xml:space="preserve"> HYPERLINK \l "_Toc29476708" </w:instrText>
          </w:r>
          <w:r>
            <w:fldChar w:fldCharType="separate"/>
          </w:r>
          <w:r>
            <w:rPr>
              <w:rStyle w:val="23"/>
              <w:rFonts w:ascii="Times New Roman"/>
              <w:sz w:val="28"/>
              <w:szCs w:val="28"/>
            </w:rPr>
            <w:t>第五章 报价文件（格式）</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_Toc29476708 \h </w:instrText>
          </w:r>
          <w:r>
            <w:rPr>
              <w:rFonts w:ascii="Times New Roman"/>
              <w:sz w:val="28"/>
              <w:szCs w:val="28"/>
            </w:rPr>
            <w:fldChar w:fldCharType="separate"/>
          </w:r>
          <w:r>
            <w:rPr>
              <w:rFonts w:ascii="Times New Roman"/>
              <w:sz w:val="28"/>
              <w:szCs w:val="28"/>
            </w:rPr>
            <w:t>28</w:t>
          </w:r>
          <w:r>
            <w:rPr>
              <w:rFonts w:ascii="Times New Roman"/>
              <w:sz w:val="28"/>
              <w:szCs w:val="28"/>
            </w:rPr>
            <w:fldChar w:fldCharType="end"/>
          </w:r>
          <w:r>
            <w:rPr>
              <w:rFonts w:ascii="Times New Roman"/>
              <w:sz w:val="28"/>
              <w:szCs w:val="28"/>
            </w:rPr>
            <w:fldChar w:fldCharType="end"/>
          </w:r>
        </w:p>
        <w:p>
          <w:pPr>
            <w:spacing w:line="360" w:lineRule="auto"/>
            <w:rPr>
              <w:rFonts w:ascii="Times New Roman"/>
              <w:sz w:val="32"/>
              <w:szCs w:val="32"/>
            </w:rPr>
          </w:pPr>
          <w:r>
            <w:rPr>
              <w:rFonts w:ascii="Times New Roman"/>
              <w:sz w:val="40"/>
              <w:szCs w:val="40"/>
              <w:lang w:val="zh-CN"/>
            </w:rPr>
            <w:fldChar w:fldCharType="end"/>
          </w:r>
        </w:p>
      </w:sdtContent>
    </w:sdt>
    <w:p>
      <w:pPr>
        <w:spacing w:after="156" w:line="360" w:lineRule="auto"/>
        <w:jc w:val="center"/>
        <w:rPr>
          <w:rFonts w:hAnsi="宋体" w:cs="宋体"/>
          <w:b/>
          <w:bCs/>
          <w:spacing w:val="28"/>
          <w:sz w:val="32"/>
          <w:szCs w:val="32"/>
        </w:rPr>
      </w:pPr>
    </w:p>
    <w:p>
      <w:pPr>
        <w:spacing w:line="360" w:lineRule="auto"/>
        <w:rPr>
          <w:rFonts w:hAnsi="宋体" w:cs="宋体"/>
        </w:rPr>
        <w:sectPr>
          <w:pgSz w:w="11906" w:h="16838"/>
          <w:pgMar w:top="1440" w:right="1803" w:bottom="1440" w:left="1803" w:header="851" w:footer="992" w:gutter="0"/>
          <w:cols w:space="0" w:num="1"/>
          <w:docGrid w:type="lines" w:linePitch="332" w:charSpace="0"/>
        </w:sectPr>
      </w:pPr>
    </w:p>
    <w:p>
      <w:pPr>
        <w:pStyle w:val="2"/>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pPr>
        <w:spacing w:line="360" w:lineRule="auto"/>
        <w:rPr>
          <w:rFonts w:hAnsi="宋体" w:cs="宋体"/>
        </w:rPr>
      </w:pPr>
      <w:r>
        <w:rPr>
          <w:rFonts w:hint="eastAsia" w:hAnsi="宋体" w:cs="宋体"/>
        </w:rPr>
        <w:t>各供应商：</w:t>
      </w:r>
    </w:p>
    <w:p>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ascii="Times New Roman" w:cs="宋体"/>
          <w:u w:val="single"/>
        </w:rPr>
        <w:t>东莞市水务集团</w:t>
      </w:r>
      <w:r>
        <w:rPr>
          <w:rFonts w:hint="eastAsia" w:ascii="Times New Roman" w:cs="宋体"/>
          <w:u w:val="single"/>
          <w:lang w:val="en-US" w:eastAsia="zh-CN"/>
        </w:rPr>
        <w:t>供</w:t>
      </w:r>
      <w:r>
        <w:rPr>
          <w:rFonts w:hint="eastAsia" w:ascii="Times New Roman" w:cs="宋体"/>
          <w:u w:val="single"/>
        </w:rPr>
        <w:t>水有限公司零信任VPN系统</w:t>
      </w:r>
      <w:r>
        <w:rPr>
          <w:rFonts w:hint="eastAsia" w:ascii="Times New Roman" w:cs="宋体"/>
          <w:u w:val="single"/>
          <w:lang w:val="en-US" w:eastAsia="zh-CN"/>
        </w:rPr>
        <w:t>设备</w:t>
      </w:r>
      <w:r>
        <w:rPr>
          <w:rFonts w:hint="eastAsia" w:ascii="Times New Roman" w:cs="宋体"/>
          <w:u w:val="single"/>
        </w:rPr>
        <w:t>采购项目</w:t>
      </w:r>
      <w:r>
        <w:rPr>
          <w:rFonts w:hint="eastAsia" w:hAnsi="宋体" w:cs="宋体"/>
          <w:u w:val="single"/>
        </w:rPr>
        <w:t>”</w:t>
      </w:r>
      <w:r>
        <w:rPr>
          <w:rFonts w:hint="eastAsia" w:hAnsi="宋体" w:cs="宋体"/>
        </w:rPr>
        <w:t>正式开展，现邀请贵司参与本项目的询价采购。具体采购信息如下：</w:t>
      </w:r>
    </w:p>
    <w:p>
      <w:pPr>
        <w:spacing w:line="360" w:lineRule="auto"/>
        <w:rPr>
          <w:rFonts w:hAnsi="宋体" w:cs="宋体"/>
        </w:rPr>
      </w:pPr>
      <w:r>
        <w:rPr>
          <w:rFonts w:hint="eastAsia" w:hAnsi="宋体" w:cs="宋体"/>
          <w:lang w:val="en-US" w:eastAsia="zh-CN"/>
        </w:rPr>
        <w:t>一</w:t>
      </w:r>
      <w:r>
        <w:rPr>
          <w:rFonts w:hint="eastAsia" w:hAnsi="宋体" w:cs="宋体"/>
        </w:rPr>
        <w:t>、采购项目名称：</w:t>
      </w:r>
      <w:r>
        <w:rPr>
          <w:rFonts w:hint="eastAsia" w:ascii="Times New Roman" w:cs="宋体"/>
          <w:u w:val="single"/>
        </w:rPr>
        <w:t>东莞市水务集团</w:t>
      </w:r>
      <w:r>
        <w:rPr>
          <w:rFonts w:hint="eastAsia" w:ascii="Times New Roman" w:cs="宋体"/>
          <w:u w:val="single"/>
          <w:lang w:val="en-US" w:eastAsia="zh-CN"/>
        </w:rPr>
        <w:t>供</w:t>
      </w:r>
      <w:r>
        <w:rPr>
          <w:rFonts w:hint="eastAsia" w:ascii="Times New Roman" w:cs="宋体"/>
          <w:u w:val="single"/>
        </w:rPr>
        <w:t>水有限公司零信任VPN系统</w:t>
      </w:r>
      <w:r>
        <w:rPr>
          <w:rFonts w:hint="eastAsia" w:ascii="Times New Roman" w:cs="宋体"/>
          <w:u w:val="single"/>
          <w:lang w:val="en-US" w:eastAsia="zh-CN"/>
        </w:rPr>
        <w:t>设备</w:t>
      </w:r>
      <w:r>
        <w:rPr>
          <w:rFonts w:hint="eastAsia" w:ascii="Times New Roman" w:cs="宋体"/>
          <w:u w:val="single"/>
        </w:rPr>
        <w:t>采购项目</w:t>
      </w:r>
    </w:p>
    <w:p>
      <w:pPr>
        <w:spacing w:line="360" w:lineRule="auto"/>
        <w:rPr>
          <w:rFonts w:hAnsi="宋体" w:cs="宋体"/>
        </w:rPr>
      </w:pPr>
      <w:r>
        <w:rPr>
          <w:rFonts w:hint="eastAsia" w:hAnsi="宋体" w:cs="宋体"/>
          <w:lang w:val="en-US" w:eastAsia="zh-CN"/>
        </w:rPr>
        <w:t>二</w:t>
      </w:r>
      <w:r>
        <w:rPr>
          <w:rFonts w:hint="eastAsia" w:hAnsi="宋体" w:cs="宋体"/>
        </w:rPr>
        <w:t>、采购预算：</w:t>
      </w:r>
      <w:r>
        <w:rPr>
          <w:rFonts w:hint="eastAsia" w:ascii="Times New Roman" w:cs="宋体"/>
        </w:rPr>
        <w:t>含税最高限价</w:t>
      </w:r>
      <w:r>
        <w:rPr>
          <w:rFonts w:hint="eastAsia" w:ascii="Times New Roman"/>
          <w:color w:val="000000" w:themeColor="text1"/>
          <w14:textFill>
            <w14:solidFill>
              <w14:schemeClr w14:val="tx1"/>
            </w14:solidFill>
          </w14:textFill>
        </w:rPr>
        <w:t>为</w:t>
      </w:r>
      <w:r>
        <w:rPr>
          <w:rFonts w:hint="eastAsia" w:ascii="Times New Roman"/>
          <w:color w:val="000000" w:themeColor="text1"/>
          <w:lang w:val="en-US" w:eastAsia="zh-CN"/>
          <w14:textFill>
            <w14:solidFill>
              <w14:schemeClr w14:val="tx1"/>
            </w14:solidFill>
          </w14:textFill>
        </w:rPr>
        <w:t>370</w:t>
      </w:r>
      <w:r>
        <w:rPr>
          <w:rFonts w:hint="eastAsia"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000</w:t>
      </w:r>
      <w:r>
        <w:rPr>
          <w:rFonts w:hint="eastAsia"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00</w:t>
      </w:r>
      <w:r>
        <w:rPr>
          <w:rFonts w:hint="eastAsia" w:ascii="Times New Roman"/>
          <w:color w:val="000000" w:themeColor="text1"/>
          <w14:textFill>
            <w14:solidFill>
              <w14:schemeClr w14:val="tx1"/>
            </w14:solidFill>
          </w14:textFill>
        </w:rPr>
        <w:t>元。</w:t>
      </w:r>
    </w:p>
    <w:p>
      <w:pPr>
        <w:spacing w:line="360" w:lineRule="auto"/>
        <w:rPr>
          <w:rFonts w:hAnsi="宋体" w:cs="宋体"/>
        </w:rPr>
      </w:pPr>
      <w:r>
        <w:rPr>
          <w:rFonts w:hint="eastAsia" w:hAnsi="宋体" w:cs="宋体"/>
          <w:lang w:val="en-US" w:eastAsia="zh-CN"/>
        </w:rPr>
        <w:t>三</w:t>
      </w:r>
      <w:r>
        <w:rPr>
          <w:rFonts w:hint="eastAsia" w:hAnsi="宋体" w:cs="宋体"/>
        </w:rPr>
        <w:t>、采购内容：</w:t>
      </w:r>
      <w:r>
        <w:rPr>
          <w:rFonts w:hint="eastAsia" w:hAnsi="宋体" w:cs="宋体"/>
          <w:u w:val="single"/>
        </w:rPr>
        <w:t>零信任VPN系统</w:t>
      </w:r>
      <w:r>
        <w:rPr>
          <w:rFonts w:hint="eastAsia" w:hAnsi="宋体" w:cs="宋体"/>
          <w:u w:val="single"/>
          <w:lang w:val="en-US" w:eastAsia="zh-CN"/>
        </w:rPr>
        <w:t>设备</w:t>
      </w:r>
      <w:r>
        <w:rPr>
          <w:rFonts w:hint="eastAsia" w:hAnsi="宋体" w:cs="宋体"/>
        </w:rPr>
        <w:t>（具体详见用户需求书）</w:t>
      </w:r>
    </w:p>
    <w:p>
      <w:pPr>
        <w:spacing w:line="360" w:lineRule="auto"/>
        <w:rPr>
          <w:rFonts w:hAnsi="宋体" w:cs="宋体"/>
        </w:rPr>
      </w:pPr>
      <w:r>
        <w:rPr>
          <w:rFonts w:hint="eastAsia" w:hAnsi="宋体" w:cs="宋体"/>
          <w:lang w:val="en-US" w:eastAsia="zh-CN"/>
        </w:rPr>
        <w:t>四</w:t>
      </w:r>
      <w:r>
        <w:rPr>
          <w:rFonts w:hint="eastAsia" w:hAnsi="宋体" w:cs="宋体"/>
        </w:rPr>
        <w:t>、资质要求：</w:t>
      </w:r>
    </w:p>
    <w:p>
      <w:pPr>
        <w:spacing w:line="360" w:lineRule="auto"/>
        <w:ind w:firstLine="424" w:firstLineChars="177"/>
        <w:rPr>
          <w:rFonts w:hAnsi="宋体" w:cs="宋体"/>
        </w:rPr>
      </w:pPr>
      <w:r>
        <w:rPr>
          <w:rFonts w:hint="eastAsia" w:hAnsi="宋体" w:cs="宋体"/>
        </w:rPr>
        <w:t>1.报价人自2</w:t>
      </w:r>
      <w:r>
        <w:rPr>
          <w:rFonts w:hAnsi="宋体" w:cs="宋体"/>
        </w:rPr>
        <w:t>021</w:t>
      </w:r>
      <w:r>
        <w:rPr>
          <w:rFonts w:hint="eastAsia" w:hAnsi="宋体" w:cs="宋体"/>
        </w:rPr>
        <w:t>年1月1日以来，至少具备一个零信任V</w:t>
      </w:r>
      <w:r>
        <w:rPr>
          <w:rFonts w:hAnsi="宋体" w:cs="宋体"/>
        </w:rPr>
        <w:t>PN</w:t>
      </w:r>
      <w:r>
        <w:rPr>
          <w:rFonts w:hint="eastAsia" w:hAnsi="宋体" w:cs="宋体"/>
        </w:rPr>
        <w:t>系统</w:t>
      </w:r>
      <w:r>
        <w:rPr>
          <w:rFonts w:hint="eastAsia" w:hAnsi="宋体" w:cs="宋体"/>
          <w:lang w:val="en-US" w:eastAsia="zh-CN"/>
        </w:rPr>
        <w:t>设备</w:t>
      </w:r>
      <w:r>
        <w:rPr>
          <w:rFonts w:hint="eastAsia" w:hAnsi="宋体" w:cs="宋体"/>
        </w:rPr>
        <w:t>业绩（合同签订日期为20</w:t>
      </w:r>
      <w:r>
        <w:rPr>
          <w:rFonts w:hAnsi="宋体" w:cs="宋体"/>
        </w:rPr>
        <w:t>21</w:t>
      </w:r>
      <w:r>
        <w:rPr>
          <w:rFonts w:hint="eastAsia" w:hAnsi="宋体" w:cs="宋体"/>
        </w:rPr>
        <w:t>年1月1日或以后）；</w:t>
      </w:r>
    </w:p>
    <w:p>
      <w:pPr>
        <w:spacing w:line="360" w:lineRule="auto"/>
        <w:ind w:firstLine="424" w:firstLineChars="177"/>
        <w:rPr>
          <w:rFonts w:hAnsi="宋体" w:cs="宋体"/>
        </w:rPr>
      </w:pPr>
      <w:r>
        <w:rPr>
          <w:rFonts w:hint="eastAsia" w:hAnsi="宋体" w:cs="宋体"/>
        </w:rPr>
        <w:t>2</w:t>
      </w:r>
      <w:r>
        <w:rPr>
          <w:rFonts w:hAnsi="宋体" w:cs="宋体"/>
        </w:rPr>
        <w:t>.</w:t>
      </w:r>
      <w:r>
        <w:rPr>
          <w:rFonts w:hint="eastAsia" w:hAnsi="宋体" w:cs="宋体"/>
        </w:rPr>
        <w:t>报价人未被列入“信用中国”网站（www.creditchina.gov.cn）失信被执行人、重大税收违法失信主体、</w:t>
      </w:r>
      <w:r>
        <w:rPr>
          <w:rFonts w:hint="eastAsia" w:hAnsi="宋体"/>
          <w:szCs w:val="21"/>
        </w:rPr>
        <w:t>政府采购</w:t>
      </w:r>
      <w:r>
        <w:rPr>
          <w:rFonts w:hint="eastAsia" w:hAnsi="宋体"/>
          <w:szCs w:val="21"/>
          <w:lang w:val="zh-CN"/>
        </w:rPr>
        <w:t>严重违法失信行为记录名单</w:t>
      </w:r>
      <w:r>
        <w:rPr>
          <w:rFonts w:hint="eastAsia" w:hAnsi="宋体" w:cs="宋体"/>
        </w:rPr>
        <w:t>（处罚期限届满的除外）。</w:t>
      </w:r>
    </w:p>
    <w:p>
      <w:pPr>
        <w:spacing w:line="360" w:lineRule="auto"/>
        <w:rPr>
          <w:rFonts w:ascii="Times New Roman" w:cs="宋体"/>
        </w:rPr>
      </w:pPr>
      <w:r>
        <w:rPr>
          <w:rFonts w:hint="eastAsia" w:hAnsi="宋体" w:cs="宋体"/>
          <w:lang w:val="en-US" w:eastAsia="zh-CN"/>
        </w:rPr>
        <w:t>五</w:t>
      </w:r>
      <w:r>
        <w:rPr>
          <w:rFonts w:hint="eastAsia" w:hAnsi="宋体" w:cs="宋体"/>
        </w:rPr>
        <w:t>、成交原则：从实质性满足采购需求的供应商中，按含税价最低成交原则确定成交供应商。</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六</w:t>
      </w:r>
      <w:r>
        <w:rPr>
          <w:rFonts w:hint="eastAsia" w:hAnsi="宋体" w:cs="宋体"/>
          <w:color w:val="000000" w:themeColor="text1"/>
          <w14:textFill>
            <w14:solidFill>
              <w14:schemeClr w14:val="tx1"/>
            </w14:solidFill>
          </w14:textFill>
        </w:rPr>
        <w:t>、报价文件递交截止时间：</w:t>
      </w:r>
      <w:bookmarkStart w:id="2" w:name="_Hlk27138379"/>
      <w:r>
        <w:rPr>
          <w:rFonts w:ascii="Times New Roman"/>
          <w:color w:val="000000" w:themeColor="text1"/>
          <w14:textFill>
            <w14:solidFill>
              <w14:schemeClr w14:val="tx1"/>
            </w14:solidFill>
          </w14:textFill>
        </w:rPr>
        <w:t>2024年4月</w:t>
      </w:r>
      <w:r>
        <w:rPr>
          <w:rFonts w:hint="eastAsia" w:ascii="Times New Roman"/>
          <w:color w:val="000000" w:themeColor="text1"/>
          <w:lang w:val="en-US" w:eastAsia="zh-CN"/>
          <w14:textFill>
            <w14:solidFill>
              <w14:schemeClr w14:val="tx1"/>
            </w14:solidFill>
          </w14:textFill>
        </w:rPr>
        <w:t>29</w:t>
      </w:r>
      <w:r>
        <w:rPr>
          <w:rFonts w:ascii="Times New Roman"/>
          <w:color w:val="000000" w:themeColor="text1"/>
          <w14:textFill>
            <w14:solidFill>
              <w14:schemeClr w14:val="tx1"/>
            </w14:solidFill>
          </w14:textFill>
        </w:rPr>
        <w:t>日15时00分</w:t>
      </w:r>
      <w:bookmarkEnd w:id="2"/>
      <w:r>
        <w:rPr>
          <w:rFonts w:hint="eastAsia" w:hAnsi="宋体" w:cs="宋体"/>
          <w:color w:val="000000" w:themeColor="text1"/>
          <w14:textFill>
            <w14:solidFill>
              <w14:schemeClr w14:val="tx1"/>
            </w14:solidFill>
          </w14:textFill>
        </w:rPr>
        <w:t>。</w:t>
      </w:r>
    </w:p>
    <w:p>
      <w:pPr>
        <w:spacing w:line="360" w:lineRule="auto"/>
        <w:rPr>
          <w:rFonts w:hint="eastAsia" w:hAnsi="宋体" w:eastAsia="宋体" w:cs="宋体"/>
          <w:color w:val="000000" w:themeColor="text1"/>
          <w:lang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、报价文件递交地点：</w:t>
      </w:r>
      <w:r>
        <w:rPr>
          <w:rFonts w:hint="eastAsia" w:ascii="宋体" w:hAnsi="宋体" w:eastAsia="宋体" w:cs="宋体"/>
          <w:color w:val="000000" w:themeColor="text1"/>
          <w:lang w:val="en-US" w:eastAsia="zh-CN"/>
          <w14:textFill>
            <w14:solidFill>
              <w14:schemeClr w14:val="tx1"/>
            </w14:solidFill>
          </w14:textFill>
        </w:rPr>
        <w:t>东莞市莞城街道莞龙路141号</w:t>
      </w:r>
      <w:r>
        <w:rPr>
          <w:rFonts w:hint="eastAsia" w:hAnsi="宋体" w:cs="宋体"/>
          <w:color w:val="000000" w:themeColor="text1"/>
          <w14:textFill>
            <w14:solidFill>
              <w14:schemeClr w14:val="tx1"/>
            </w14:solidFill>
          </w14:textFill>
        </w:rPr>
        <w:t>（东莞市水务集团</w:t>
      </w:r>
      <w:r>
        <w:rPr>
          <w:rFonts w:hint="eastAsia" w:hAnsi="宋体" w:cs="宋体"/>
          <w:color w:val="000000" w:themeColor="text1"/>
          <w:lang w:val="en-US" w:eastAsia="zh-CN"/>
          <w14:textFill>
            <w14:solidFill>
              <w14:schemeClr w14:val="tx1"/>
            </w14:solidFill>
          </w14:textFill>
        </w:rPr>
        <w:t>供</w:t>
      </w:r>
      <w:r>
        <w:rPr>
          <w:rFonts w:hint="eastAsia" w:hAnsi="宋体" w:cs="宋体"/>
          <w:color w:val="000000" w:themeColor="text1"/>
          <w14:textFill>
            <w14:solidFill>
              <w14:schemeClr w14:val="tx1"/>
            </w14:solidFill>
          </w14:textFill>
        </w:rPr>
        <w:t>水有限公司</w:t>
      </w:r>
      <w:r>
        <w:rPr>
          <w:rFonts w:hint="eastAsia" w:hAnsi="宋体" w:cs="宋体"/>
          <w:color w:val="000000" w:themeColor="text1"/>
          <w:lang w:val="en-US" w:eastAsia="zh-CN"/>
          <w14:textFill>
            <w14:solidFill>
              <w14:schemeClr w14:val="tx1"/>
            </w14:solidFill>
          </w14:textFill>
        </w:rPr>
        <w:t>合同管理部</w:t>
      </w:r>
      <w:r>
        <w:rPr>
          <w:rFonts w:hint="eastAsia" w:hAnsi="宋体" w:cs="宋体"/>
          <w:color w:val="000000" w:themeColor="text1"/>
          <w14:textFill>
            <w14:solidFill>
              <w14:schemeClr w14:val="tx1"/>
            </w14:solidFill>
          </w14:textFill>
        </w:rPr>
        <w:t>）</w:t>
      </w:r>
      <w:r>
        <w:rPr>
          <w:rFonts w:hint="eastAsia" w:hAnsi="宋体" w:cs="宋体"/>
          <w:color w:val="000000" w:themeColor="text1"/>
          <w:lang w:eastAsia="zh-CN"/>
          <w14:textFill>
            <w14:solidFill>
              <w14:schemeClr w14:val="tx1"/>
            </w14:solidFill>
          </w14:textFill>
        </w:rPr>
        <w:t>。</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2024年4月</w:t>
      </w:r>
      <w:r>
        <w:rPr>
          <w:rFonts w:hint="eastAsia" w:ascii="Times New Roman"/>
          <w:color w:val="000000" w:themeColor="text1"/>
          <w:lang w:val="en-US" w:eastAsia="zh-CN"/>
          <w14:textFill>
            <w14:solidFill>
              <w14:schemeClr w14:val="tx1"/>
            </w14:solidFill>
          </w14:textFill>
        </w:rPr>
        <w:t>29</w:t>
      </w:r>
      <w:r>
        <w:rPr>
          <w:rFonts w:ascii="Times New Roman"/>
          <w:color w:val="000000" w:themeColor="text1"/>
          <w14:textFill>
            <w14:solidFill>
              <w14:schemeClr w14:val="tx1"/>
            </w14:solidFill>
          </w14:textFill>
        </w:rPr>
        <w:t>日15时00分</w:t>
      </w:r>
      <w:r>
        <w:rPr>
          <w:rFonts w:hint="eastAsia" w:hAnsi="宋体" w:cs="宋体"/>
          <w:color w:val="000000" w:themeColor="text1"/>
          <w14:textFill>
            <w14:solidFill>
              <w14:schemeClr w14:val="tx1"/>
            </w14:solidFill>
          </w14:textFill>
        </w:rPr>
        <w:t>。</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、开封地点：东莞市水务集团</w:t>
      </w:r>
      <w:r>
        <w:rPr>
          <w:rFonts w:hint="eastAsia" w:hAnsi="宋体" w:cs="宋体"/>
          <w:color w:val="000000" w:themeColor="text1"/>
          <w:lang w:val="en-US" w:eastAsia="zh-CN"/>
          <w14:textFill>
            <w14:solidFill>
              <w14:schemeClr w14:val="tx1"/>
            </w14:solidFill>
          </w14:textFill>
        </w:rPr>
        <w:t>供水</w:t>
      </w:r>
      <w:r>
        <w:rPr>
          <w:rFonts w:hint="eastAsia" w:hAnsi="宋体" w:cs="宋体"/>
          <w:color w:val="000000" w:themeColor="text1"/>
          <w14:textFill>
            <w14:solidFill>
              <w14:schemeClr w14:val="tx1"/>
            </w14:solidFill>
          </w14:textFill>
        </w:rPr>
        <w:t>有限公司</w:t>
      </w:r>
      <w:r>
        <w:rPr>
          <w:rFonts w:hint="eastAsia" w:hAnsi="宋体" w:cs="宋体"/>
          <w:color w:val="000000" w:themeColor="text1"/>
          <w:lang w:val="en-US" w:eastAsia="zh-CN"/>
          <w14:textFill>
            <w14:solidFill>
              <w14:schemeClr w14:val="tx1"/>
            </w14:solidFill>
          </w14:textFill>
        </w:rPr>
        <w:t>2</w:t>
      </w:r>
      <w:r>
        <w:rPr>
          <w:rFonts w:hint="eastAsia" w:hAnsi="宋体" w:cs="宋体"/>
          <w:color w:val="000000" w:themeColor="text1"/>
          <w14:textFill>
            <w14:solidFill>
              <w14:schemeClr w14:val="tx1"/>
            </w14:solidFill>
          </w14:textFill>
        </w:rPr>
        <w:t>楼</w:t>
      </w:r>
      <w:r>
        <w:rPr>
          <w:rFonts w:hint="eastAsia" w:hAnsi="宋体" w:cs="宋体"/>
          <w:color w:val="000000" w:themeColor="text1"/>
          <w:lang w:val="en-US" w:eastAsia="zh-CN"/>
          <w14:textFill>
            <w14:solidFill>
              <w14:schemeClr w14:val="tx1"/>
            </w14:solidFill>
          </w14:textFill>
        </w:rPr>
        <w:t>会议</w:t>
      </w:r>
      <w:r>
        <w:rPr>
          <w:rFonts w:hint="eastAsia" w:hAnsi="宋体" w:cs="宋体"/>
          <w:color w:val="000000" w:themeColor="text1"/>
          <w14:textFill>
            <w14:solidFill>
              <w14:schemeClr w14:val="tx1"/>
            </w14:solidFill>
          </w14:textFill>
        </w:rPr>
        <w:t>室。</w:t>
      </w:r>
    </w:p>
    <w:p>
      <w:pPr>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十、采购人联系方式：</w:t>
      </w:r>
    </w:p>
    <w:p>
      <w:pPr>
        <w:spacing w:line="360" w:lineRule="auto"/>
        <w:ind w:firstLine="240" w:firstLineChars="100"/>
        <w:rPr>
          <w:rFonts w:hAnsi="宋体" w:cs="宋体"/>
          <w:color w:val="000000" w:themeColor="text1"/>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莫</w:t>
      </w:r>
      <w:r>
        <w:rPr>
          <w:rFonts w:hint="eastAsia" w:hAnsi="宋体" w:cs="宋体"/>
          <w:color w:val="000000" w:themeColor="text1"/>
          <w14:textFill>
            <w14:solidFill>
              <w14:schemeClr w14:val="tx1"/>
            </w14:solidFill>
          </w14:textFill>
        </w:rPr>
        <w:t>工</w:t>
      </w:r>
    </w:p>
    <w:p>
      <w:pPr>
        <w:spacing w:line="360" w:lineRule="auto"/>
        <w:ind w:firstLine="240" w:firstLineChars="100"/>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13546919522</w:t>
      </w:r>
    </w:p>
    <w:p>
      <w:pPr>
        <w:spacing w:line="360" w:lineRule="auto"/>
        <w:ind w:firstLine="240" w:firstLineChars="1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w:t>
      </w:r>
      <w:r>
        <w:rPr>
          <w:rFonts w:hint="eastAsia" w:ascii="宋体" w:hAnsi="宋体" w:eastAsia="宋体" w:cs="宋体"/>
          <w:color w:val="000000" w:themeColor="text1"/>
          <w:lang w:val="en-US" w:eastAsia="zh-CN"/>
          <w14:textFill>
            <w14:solidFill>
              <w14:schemeClr w14:val="tx1"/>
            </w14:solidFill>
          </w14:textFill>
        </w:rPr>
        <w:t>东莞市莞城街道莞龙路141号</w:t>
      </w:r>
      <w:r>
        <w:rPr>
          <w:rFonts w:hint="eastAsia" w:hAnsi="宋体" w:cs="宋体"/>
          <w:color w:val="000000" w:themeColor="text1"/>
          <w14:textFill>
            <w14:solidFill>
              <w14:schemeClr w14:val="tx1"/>
            </w14:solidFill>
          </w14:textFill>
        </w:rPr>
        <w:t>（东莞市水务集团</w:t>
      </w:r>
      <w:r>
        <w:rPr>
          <w:rFonts w:hint="eastAsia" w:hAnsi="宋体" w:cs="宋体"/>
          <w:color w:val="000000" w:themeColor="text1"/>
          <w:lang w:val="en-US" w:eastAsia="zh-CN"/>
          <w14:textFill>
            <w14:solidFill>
              <w14:schemeClr w14:val="tx1"/>
            </w14:solidFill>
          </w14:textFill>
        </w:rPr>
        <w:t>供</w:t>
      </w:r>
      <w:r>
        <w:rPr>
          <w:rFonts w:hint="eastAsia" w:hAnsi="宋体" w:cs="宋体"/>
          <w:color w:val="000000" w:themeColor="text1"/>
          <w14:textFill>
            <w14:solidFill>
              <w14:schemeClr w14:val="tx1"/>
            </w14:solidFill>
          </w14:textFill>
        </w:rPr>
        <w:t>水有限公司）</w:t>
      </w:r>
    </w:p>
    <w:bookmarkEnd w:id="3"/>
    <w:p>
      <w:pPr>
        <w:spacing w:line="360" w:lineRule="auto"/>
        <w:rPr>
          <w:rFonts w:hAnsi="宋体" w:cs="宋体"/>
          <w:color w:val="000000" w:themeColor="text1"/>
          <w14:textFill>
            <w14:solidFill>
              <w14:schemeClr w14:val="tx1"/>
            </w14:solidFill>
          </w14:textFill>
        </w:rPr>
      </w:pPr>
    </w:p>
    <w:p>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东莞市水务集团</w:t>
      </w:r>
      <w:r>
        <w:rPr>
          <w:rFonts w:hint="eastAsia" w:hAnsi="宋体" w:cs="宋体"/>
          <w:color w:val="000000" w:themeColor="text1"/>
          <w:lang w:val="en-US" w:eastAsia="zh-CN"/>
          <w14:textFill>
            <w14:solidFill>
              <w14:schemeClr w14:val="tx1"/>
            </w14:solidFill>
          </w14:textFill>
        </w:rPr>
        <w:t>供</w:t>
      </w:r>
      <w:r>
        <w:rPr>
          <w:rFonts w:hint="eastAsia" w:hAnsi="宋体" w:cs="宋体"/>
          <w:color w:val="000000" w:themeColor="text1"/>
          <w14:textFill>
            <w14:solidFill>
              <w14:schemeClr w14:val="tx1"/>
            </w14:solidFill>
          </w14:textFill>
        </w:rPr>
        <w:t>水有限公司</w:t>
      </w:r>
    </w:p>
    <w:p>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2024年4月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p>
    <w:bookmarkEnd w:id="4"/>
    <w:p>
      <w:pPr>
        <w:spacing w:line="360" w:lineRule="auto"/>
        <w:rPr>
          <w:rFonts w:hAnsi="宋体" w:cs="宋体"/>
        </w:rPr>
        <w:sectPr>
          <w:pgSz w:w="11906" w:h="16838"/>
          <w:pgMar w:top="1440" w:right="1803" w:bottom="1440" w:left="1803" w:header="851" w:footer="992" w:gutter="0"/>
          <w:cols w:space="0" w:num="1"/>
          <w:docGrid w:type="lines" w:linePitch="332" w:charSpace="0"/>
        </w:sectPr>
      </w:pPr>
    </w:p>
    <w:p>
      <w:pPr>
        <w:pStyle w:val="2"/>
        <w:spacing w:before="0" w:after="0"/>
        <w:jc w:val="center"/>
        <w:rPr>
          <w:rFonts w:hAnsi="宋体" w:cs="宋体"/>
          <w:szCs w:val="32"/>
        </w:rPr>
      </w:pPr>
      <w:bookmarkStart w:id="5" w:name="_Toc29476691"/>
      <w:r>
        <w:rPr>
          <w:rFonts w:hint="eastAsia" w:hAnsi="宋体" w:cs="宋体"/>
          <w:szCs w:val="32"/>
        </w:rPr>
        <w:t>第二章 用户需求</w:t>
      </w:r>
      <w:bookmarkEnd w:id="5"/>
    </w:p>
    <w:p>
      <w:pPr>
        <w:autoSpaceDE/>
        <w:autoSpaceDN/>
        <w:adjustRightInd/>
        <w:spacing w:line="600" w:lineRule="exact"/>
        <w:ind w:firstLine="198" w:firstLineChars="71"/>
        <w:jc w:val="both"/>
        <w:rPr>
          <w:rFonts w:hint="eastAsia" w:ascii="黑体" w:hAnsi="黑体" w:eastAsia="黑体"/>
          <w:color w:val="000000"/>
          <w:kern w:val="2"/>
          <w:sz w:val="28"/>
          <w:szCs w:val="28"/>
          <w:lang w:val="en-US" w:eastAsia="zh-CN"/>
        </w:rPr>
      </w:pPr>
      <w:bookmarkStart w:id="6" w:name="_Toc22923"/>
      <w:bookmarkStart w:id="7" w:name="_Toc117667851"/>
      <w:bookmarkStart w:id="8" w:name="_Toc17879972"/>
      <w:bookmarkStart w:id="9" w:name="_Toc18400038"/>
      <w:bookmarkStart w:id="10" w:name="_Toc447044476"/>
      <w:bookmarkStart w:id="11" w:name="_Toc447044600"/>
      <w:bookmarkStart w:id="12" w:name="_Toc447045087"/>
      <w:r>
        <w:rPr>
          <w:rFonts w:hint="eastAsia" w:ascii="黑体" w:hAnsi="黑体" w:eastAsia="黑体"/>
          <w:color w:val="000000"/>
          <w:kern w:val="2"/>
          <w:sz w:val="28"/>
          <w:szCs w:val="28"/>
          <w:lang w:val="en-US" w:eastAsia="zh-CN"/>
        </w:rPr>
        <w:t>一、项目名称</w:t>
      </w:r>
      <w:bookmarkEnd w:id="6"/>
      <w:bookmarkEnd w:id="7"/>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项目名称：东莞市水务集团供水有限公司零信任VPN系统设备项目。</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采购估算：37万（含税）。</w:t>
      </w:r>
    </w:p>
    <w:p>
      <w:pPr>
        <w:autoSpaceDE/>
        <w:autoSpaceDN/>
        <w:adjustRightInd/>
        <w:spacing w:line="600" w:lineRule="exact"/>
        <w:ind w:firstLine="198" w:firstLineChars="71"/>
        <w:jc w:val="both"/>
        <w:rPr>
          <w:rFonts w:hint="eastAsia" w:ascii="黑体" w:hAnsi="黑体" w:eastAsia="黑体"/>
          <w:color w:val="000000"/>
          <w:kern w:val="2"/>
          <w:sz w:val="28"/>
          <w:szCs w:val="28"/>
          <w:lang w:val="en-US" w:eastAsia="zh-CN"/>
        </w:rPr>
      </w:pPr>
      <w:bookmarkStart w:id="13" w:name="_Toc117667852"/>
      <w:bookmarkStart w:id="14" w:name="_Toc26862"/>
      <w:r>
        <w:rPr>
          <w:rFonts w:hint="eastAsia" w:ascii="黑体" w:hAnsi="黑体" w:eastAsia="黑体"/>
          <w:color w:val="000000"/>
          <w:kern w:val="2"/>
          <w:sz w:val="28"/>
          <w:szCs w:val="28"/>
          <w:lang w:val="en-US" w:eastAsia="zh-CN"/>
        </w:rPr>
        <w:t>二、项目背景</w:t>
      </w:r>
      <w:bookmarkEnd w:id="13"/>
      <w:bookmarkEnd w:id="14"/>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目前集团OA、财务及供应链等系统承载于互联网上，通过系统认证进入系统，办公系统在互联网上的暴露面广，易受到网络攻击。</w:t>
      </w:r>
      <w:r>
        <w:rPr>
          <w:rFonts w:hint="default" w:ascii="Times New Roman" w:hAnsi="Times New Roman" w:eastAsia="仿宋_GB2312"/>
          <w:color w:val="000000"/>
          <w:sz w:val="32"/>
          <w:szCs w:val="28"/>
          <w:lang w:val="en-US" w:eastAsia="zh-CN"/>
        </w:rPr>
        <w:t>随着集团公司与各直属企业的信息化程度不断提升，各板块正逐步建设业务系统，信息化办公、运营</w:t>
      </w:r>
      <w:r>
        <w:rPr>
          <w:rFonts w:hint="eastAsia" w:ascii="Times New Roman" w:hAnsi="Times New Roman" w:eastAsia="仿宋_GB2312"/>
          <w:color w:val="000000"/>
          <w:sz w:val="32"/>
          <w:szCs w:val="28"/>
          <w:lang w:val="en-US" w:eastAsia="zh-CN"/>
        </w:rPr>
        <w:t>的</w:t>
      </w:r>
      <w:r>
        <w:rPr>
          <w:rFonts w:hint="default" w:ascii="Times New Roman" w:hAnsi="Times New Roman" w:eastAsia="仿宋_GB2312"/>
          <w:color w:val="000000"/>
          <w:sz w:val="32"/>
          <w:szCs w:val="28"/>
          <w:lang w:val="en-US" w:eastAsia="zh-CN"/>
        </w:rPr>
        <w:t>趋势</w:t>
      </w:r>
      <w:r>
        <w:rPr>
          <w:rFonts w:hint="eastAsia" w:ascii="Times New Roman" w:hAnsi="Times New Roman" w:eastAsia="仿宋_GB2312"/>
          <w:color w:val="000000"/>
          <w:sz w:val="32"/>
          <w:szCs w:val="28"/>
          <w:lang w:val="en-US" w:eastAsia="zh-CN"/>
        </w:rPr>
        <w:t>，同步提高了数据安全、网络安全的要求</w:t>
      </w:r>
      <w:r>
        <w:rPr>
          <w:rFonts w:hint="default" w:ascii="Times New Roman" w:hAnsi="Times New Roman" w:eastAsia="仿宋_GB2312"/>
          <w:color w:val="000000"/>
          <w:sz w:val="32"/>
          <w:szCs w:val="28"/>
          <w:lang w:val="en-US" w:eastAsia="zh-CN"/>
        </w:rPr>
        <w:t>。</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根据水务集团信息化整体规划，为完善供水公司IT基础设施，提高网络安全性，建设供水公司应用专网是符合集团信息化规划的重要措施之一，拟建设供水公司零信任VPN系统，满足移动办公、异地办公、居家办公等无专线网络环境的办公需求。</w:t>
      </w:r>
    </w:p>
    <w:p>
      <w:pPr>
        <w:autoSpaceDE/>
        <w:autoSpaceDN/>
        <w:adjustRightInd/>
        <w:spacing w:line="600" w:lineRule="exact"/>
        <w:ind w:firstLine="198" w:firstLineChars="71"/>
        <w:jc w:val="both"/>
        <w:rPr>
          <w:rFonts w:hint="eastAsia" w:ascii="黑体" w:hAnsi="黑体" w:eastAsia="黑体"/>
          <w:color w:val="000000"/>
          <w:kern w:val="2"/>
          <w:sz w:val="28"/>
          <w:szCs w:val="28"/>
          <w:lang w:val="en-US" w:eastAsia="zh-CN"/>
        </w:rPr>
      </w:pPr>
      <w:bookmarkStart w:id="15" w:name="_Toc117667853"/>
      <w:bookmarkStart w:id="16" w:name="_Toc27860"/>
      <w:r>
        <w:rPr>
          <w:rFonts w:hint="eastAsia" w:ascii="黑体" w:hAnsi="黑体" w:eastAsia="黑体"/>
          <w:color w:val="000000"/>
          <w:kern w:val="2"/>
          <w:sz w:val="28"/>
          <w:szCs w:val="28"/>
          <w:lang w:val="en-US" w:eastAsia="zh-CN"/>
        </w:rPr>
        <w:t>三、项目目标</w:t>
      </w:r>
      <w:bookmarkEnd w:id="15"/>
      <w:bookmarkEnd w:id="16"/>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本项目主要实现目标内容如下：</w:t>
      </w:r>
    </w:p>
    <w:p>
      <w:pPr>
        <w:pStyle w:val="54"/>
        <w:numPr>
          <w:ilvl w:val="0"/>
          <w:numId w:val="2"/>
        </w:numPr>
        <w:spacing w:before="156" w:after="156" w:line="360" w:lineRule="auto"/>
        <w:ind w:firstLine="560"/>
        <w:outlineLvl w:val="1"/>
        <w:rPr>
          <w:rFonts w:hint="eastAsia" w:ascii="楷体_GB2312" w:hAnsi="楷体_GB2312" w:eastAsia="楷体_GB2312" w:cs="楷体_GB2312"/>
          <w:b w:val="0"/>
          <w:bCs/>
          <w:color w:val="000000"/>
          <w:kern w:val="2"/>
          <w:sz w:val="32"/>
          <w:szCs w:val="32"/>
          <w:lang w:val="en-US" w:eastAsia="zh-CN" w:bidi="ar-SA"/>
        </w:rPr>
      </w:pPr>
      <w:bookmarkStart w:id="17" w:name="_Toc4132"/>
      <w:r>
        <w:rPr>
          <w:rFonts w:hint="eastAsia" w:ascii="楷体_GB2312" w:hAnsi="楷体_GB2312" w:eastAsia="楷体_GB2312" w:cs="楷体_GB2312"/>
          <w:b w:val="0"/>
          <w:bCs/>
          <w:color w:val="000000"/>
          <w:kern w:val="2"/>
          <w:sz w:val="32"/>
          <w:szCs w:val="32"/>
          <w:lang w:val="en-US" w:eastAsia="zh-CN" w:bidi="ar-SA"/>
        </w:rPr>
        <w:t>提高系统访问安全性</w:t>
      </w:r>
      <w:bookmarkEnd w:id="17"/>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缩小OA、财务及供应链等系统在互联网上的暴露面，并实现系统访问流量的持续信任评估，提高互联网访问的系统安全性。</w:t>
      </w:r>
    </w:p>
    <w:p>
      <w:pPr>
        <w:pStyle w:val="54"/>
        <w:numPr>
          <w:ilvl w:val="0"/>
          <w:numId w:val="2"/>
        </w:numPr>
        <w:spacing w:before="156" w:after="156" w:line="360" w:lineRule="auto"/>
        <w:ind w:firstLine="560"/>
        <w:outlineLvl w:val="1"/>
        <w:rPr>
          <w:rFonts w:hint="eastAsia" w:ascii="楷体_GB2312" w:hAnsi="楷体_GB2312" w:eastAsia="楷体_GB2312" w:cs="楷体_GB2312"/>
          <w:b w:val="0"/>
          <w:bCs/>
          <w:color w:val="000000"/>
          <w:kern w:val="2"/>
          <w:sz w:val="32"/>
          <w:szCs w:val="32"/>
          <w:lang w:val="en-US" w:eastAsia="zh-CN" w:bidi="ar-SA"/>
        </w:rPr>
      </w:pPr>
      <w:bookmarkStart w:id="18" w:name="_Toc2463"/>
      <w:r>
        <w:rPr>
          <w:rFonts w:hint="eastAsia" w:ascii="楷体_GB2312" w:hAnsi="楷体_GB2312" w:eastAsia="楷体_GB2312" w:cs="楷体_GB2312"/>
          <w:b w:val="0"/>
          <w:bCs/>
          <w:color w:val="000000"/>
          <w:kern w:val="2"/>
          <w:sz w:val="32"/>
          <w:szCs w:val="32"/>
          <w:lang w:val="en-US" w:eastAsia="zh-CN" w:bidi="ar-SA"/>
        </w:rPr>
        <w:t>完善应用专网架构</w:t>
      </w:r>
      <w:bookmarkEnd w:id="18"/>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根据集团信息化整体规划，需完善供水公司网络基础设施，推进应用专网建设，提高网络安全。本项目为移动办公（手机端）、异地办公、居家办公等无线路专网环境的用户提供安全的系统访问服务，完善应用专网架构。</w:t>
      </w:r>
    </w:p>
    <w:p>
      <w:pPr>
        <w:autoSpaceDE/>
        <w:autoSpaceDN/>
        <w:adjustRightInd/>
        <w:spacing w:line="600" w:lineRule="exact"/>
        <w:ind w:firstLine="198" w:firstLineChars="71"/>
        <w:jc w:val="both"/>
        <w:rPr>
          <w:rFonts w:hint="default" w:ascii="黑体" w:hAnsi="黑体" w:eastAsia="黑体"/>
          <w:color w:val="000000"/>
          <w:kern w:val="2"/>
          <w:sz w:val="28"/>
          <w:szCs w:val="28"/>
          <w:lang w:val="en-US" w:eastAsia="zh-CN"/>
        </w:rPr>
      </w:pPr>
      <w:bookmarkStart w:id="19" w:name="_Toc117667854"/>
      <w:bookmarkStart w:id="20" w:name="_Toc15355"/>
      <w:bookmarkStart w:id="21" w:name="_Toc24985"/>
      <w:r>
        <w:rPr>
          <w:rFonts w:hint="eastAsia" w:ascii="黑体" w:hAnsi="黑体" w:eastAsia="黑体"/>
          <w:color w:val="000000"/>
          <w:kern w:val="2"/>
          <w:sz w:val="28"/>
          <w:szCs w:val="28"/>
          <w:lang w:val="en-US" w:eastAsia="zh-CN"/>
        </w:rPr>
        <w:t>四、</w:t>
      </w:r>
      <w:bookmarkEnd w:id="19"/>
      <w:bookmarkEnd w:id="20"/>
      <w:r>
        <w:rPr>
          <w:rFonts w:hint="eastAsia" w:ascii="黑体" w:hAnsi="黑体" w:eastAsia="黑体"/>
          <w:color w:val="000000"/>
          <w:kern w:val="2"/>
          <w:sz w:val="28"/>
          <w:szCs w:val="28"/>
          <w:lang w:val="en-US" w:eastAsia="zh-CN"/>
        </w:rPr>
        <w:t>建设内容</w:t>
      </w:r>
      <w:bookmarkEnd w:id="21"/>
    </w:p>
    <w:p>
      <w:pPr>
        <w:pStyle w:val="54"/>
        <w:keepNext w:val="0"/>
        <w:keepLines w:val="0"/>
        <w:pageBreakBefore w:val="0"/>
        <w:widowControl w:val="0"/>
        <w:numPr>
          <w:ilvl w:val="0"/>
          <w:numId w:val="0"/>
        </w:numPr>
        <w:kinsoku/>
        <w:wordWrap/>
        <w:overflowPunct/>
        <w:topLinePunct w:val="0"/>
        <w:autoSpaceDE/>
        <w:autoSpaceDN/>
        <w:bidi w:val="0"/>
        <w:adjustRightInd/>
        <w:snapToGrid/>
        <w:spacing w:before="156" w:after="156" w:line="360" w:lineRule="auto"/>
        <w:ind w:firstLine="640" w:firstLineChars="200"/>
        <w:textAlignment w:val="auto"/>
        <w:outlineLvl w:val="1"/>
        <w:rPr>
          <w:rFonts w:hint="eastAsia" w:ascii="楷体_GB2312" w:hAnsi="楷体_GB2312" w:eastAsia="楷体_GB2312" w:cs="楷体_GB2312"/>
          <w:b w:val="0"/>
          <w:bCs/>
          <w:color w:val="000000"/>
          <w:kern w:val="2"/>
          <w:sz w:val="32"/>
          <w:szCs w:val="32"/>
          <w:lang w:val="en-US" w:eastAsia="zh-CN" w:bidi="ar-SA"/>
        </w:rPr>
      </w:pPr>
      <w:bookmarkStart w:id="22" w:name="_Toc86"/>
      <w:r>
        <w:rPr>
          <w:rFonts w:hint="eastAsia" w:ascii="楷体_GB2312" w:hAnsi="楷体_GB2312" w:eastAsia="楷体_GB2312" w:cs="楷体_GB2312"/>
          <w:b w:val="0"/>
          <w:bCs/>
          <w:color w:val="000000"/>
          <w:kern w:val="2"/>
          <w:sz w:val="32"/>
          <w:szCs w:val="32"/>
          <w:lang w:val="en-US" w:eastAsia="zh-CN" w:bidi="ar-SA"/>
        </w:rPr>
        <w:t>（一）技术选型</w:t>
      </w:r>
      <w:bookmarkEnd w:id="22"/>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本次项目拟采用零信任安全理念应用于供水公司VPN系统建设中。零信任架构是一种安全架构理念和思想，它使得安全建设视角从“基于风险”向“基于业务访问过程”转变。并且从理论上构建了一个端到端的最小访问模型，建立了一个动态的、基于身份和安全的逻辑访问边界。基于零信任架构，数字化办公让合法的用户可在任意场所利用安全的终端，通过安全通道，使用适当的限权访问对应的业务系统，获得正确的数据，将人（身份）、网络位置、终端、访问权限、业务、数据等分散的安全单元有效串联起来。</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随着集团基础IT设施的完善，逐步从互联网办公转向内网办公，最终能够实现用户、权限、策略的统一管理和运维，降低安全管理复杂度和难度，最大化落地“最小权限原则”，提升安全性，实现全场景的、一致性的用户访问体验，提供无感的安全网络用户体验。</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bookmarkStart w:id="23" w:name="_Toc5198"/>
      <w:r>
        <w:rPr>
          <w:rFonts w:hint="eastAsia" w:ascii="Times New Roman" w:hAnsi="Times New Roman" w:eastAsia="仿宋_GB2312"/>
          <w:color w:val="000000"/>
          <w:sz w:val="32"/>
          <w:szCs w:val="28"/>
          <w:lang w:val="en-US" w:eastAsia="zh-CN"/>
        </w:rPr>
        <w:t>（二）系统架构</w:t>
      </w:r>
      <w:bookmarkEnd w:id="23"/>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基于零信任理念，采用SDP（软件定义边界）架构打造更安全、体验更好，能够为远程办公提供端到端的安全防护，全方位保障用户身份安全、终端安全、数据安全、传输安全、应用权限安全和审计安全，具有安全、快速、易用等优势特点。</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156" w:after="156" w:line="360" w:lineRule="auto"/>
        <w:jc w:val="center"/>
        <w:textAlignment w:val="auto"/>
        <w:rPr>
          <w:rFonts w:hint="eastAsia" w:ascii="Times New Roman" w:hAnsi="Times New Roman" w:eastAsia="仿宋"/>
          <w:color w:val="000000"/>
          <w:sz w:val="28"/>
          <w:szCs w:val="28"/>
          <w:lang w:val="en-US" w:eastAsia="zh-CN"/>
        </w:rPr>
      </w:pPr>
      <w:r>
        <w:rPr>
          <w:rFonts w:hint="eastAsia" w:ascii="Times New Roman" w:hAnsi="Times New Roman" w:eastAsia="仿宋"/>
          <w:color w:val="000000"/>
          <w:sz w:val="28"/>
          <w:szCs w:val="28"/>
          <w:lang w:val="en-US" w:eastAsia="zh-CN"/>
        </w:rPr>
        <w:drawing>
          <wp:inline distT="0" distB="0" distL="114300" distR="114300">
            <wp:extent cx="5483860" cy="2549525"/>
            <wp:effectExtent l="0" t="0" r="2540" b="10795"/>
            <wp:docPr id="3" name="图片 3" descr="168430901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4309010518"/>
                    <pic:cNvPicPr>
                      <a:picLocks noChangeAspect="1"/>
                    </pic:cNvPicPr>
                  </pic:nvPicPr>
                  <pic:blipFill>
                    <a:blip r:embed="rId6"/>
                    <a:stretch>
                      <a:fillRect/>
                    </a:stretch>
                  </pic:blipFill>
                  <pic:spPr>
                    <a:xfrm>
                      <a:off x="0" y="0"/>
                      <a:ext cx="5483860" cy="2549525"/>
                    </a:xfrm>
                    <a:prstGeom prst="rect">
                      <a:avLst/>
                    </a:prstGeom>
                  </pic:spPr>
                </pic:pic>
              </a:graphicData>
            </a:graphic>
          </wp:inline>
        </w:drawing>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SDP有三大组件构成，分别是控制中心、代理网关以及客户端。</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1、控制中心：用于客户端和网关的统一认证和权限管理，用户访问的统一调度和管理，即谁可以访问哪些资源。</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2、代理网关：负责隐藏网络和后端业务，在客户端发起SPA单包授权和验证通过前，不开放任何TCP端口，也不会响应。</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3、客户端：负责终端唯一标识，并向控制中心发起终端和用户的认证请求。</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通过控制面和业务面分离，SPA单包授权，实现先（对设备终端和用户身份）验证，验证通过后才对应用可见和可访问。通过持续监控和行为上下文评估的综合决策，保障持续的按需最小授权。通过双向通信加密，保障访问链路的安全性。</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outlineLvl w:val="1"/>
        <w:rPr>
          <w:rFonts w:hint="eastAsia" w:ascii="楷体_GB2312" w:hAnsi="楷体_GB2312" w:eastAsia="楷体_GB2312" w:cs="楷体_GB2312"/>
          <w:b w:val="0"/>
          <w:bCs/>
          <w:color w:val="000000"/>
          <w:kern w:val="2"/>
          <w:sz w:val="32"/>
          <w:szCs w:val="32"/>
          <w:lang w:val="en-US" w:eastAsia="zh-CN" w:bidi="ar-SA"/>
        </w:rPr>
      </w:pPr>
      <w:bookmarkStart w:id="24" w:name="_Toc6987"/>
      <w:r>
        <w:rPr>
          <w:rFonts w:hint="eastAsia" w:ascii="楷体_GB2312" w:hAnsi="楷体_GB2312" w:eastAsia="楷体_GB2312" w:cs="楷体_GB2312"/>
          <w:b w:val="0"/>
          <w:bCs/>
          <w:color w:val="000000"/>
          <w:kern w:val="2"/>
          <w:sz w:val="32"/>
          <w:szCs w:val="32"/>
          <w:lang w:val="en-US" w:eastAsia="zh-CN" w:bidi="ar-SA"/>
        </w:rPr>
        <w:t>（三）系统功能</w:t>
      </w:r>
      <w:bookmarkEnd w:id="24"/>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3" w:firstLineChars="200"/>
        <w:textAlignment w:val="auto"/>
        <w:outlineLvl w:val="2"/>
        <w:rPr>
          <w:rFonts w:hint="default" w:ascii="Times New Roman" w:hAnsi="Times New Roman" w:eastAsia="仿宋_GB2312"/>
          <w:b/>
          <w:bCs w:val="0"/>
          <w:color w:val="000000"/>
          <w:sz w:val="32"/>
          <w:szCs w:val="28"/>
          <w:lang w:val="en-US" w:eastAsia="zh-CN"/>
        </w:rPr>
      </w:pPr>
      <w:bookmarkStart w:id="25" w:name="_Toc17236"/>
      <w:r>
        <w:rPr>
          <w:rFonts w:hint="default" w:ascii="Times New Roman" w:hAnsi="Times New Roman" w:eastAsia="仿宋_GB2312"/>
          <w:b/>
          <w:bCs w:val="0"/>
          <w:color w:val="000000"/>
          <w:sz w:val="32"/>
          <w:szCs w:val="28"/>
          <w:lang w:val="en-US" w:eastAsia="zh-CN"/>
        </w:rPr>
        <w:t>1、身份认证</w:t>
      </w:r>
      <w:bookmarkEnd w:id="25"/>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提供丰富多样的认证方式，例如静态口令密码、生物特征认证如指纹和人脸识别、手机扫码登录、手机短信验证码、动态口令等方式。并且以上方式均可由管理员自定义编排组合，形成多因子组合认证，提高身份认证强度，降低弱口令被暴力破解，窃取账号密码后身份仿冒的风险。</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仿宋" w:hAnsi="仿宋" w:eastAsia="仿宋"/>
          <w:color w:val="000000"/>
          <w:sz w:val="28"/>
          <w:szCs w:val="28"/>
          <w:lang w:val="en-US" w:eastAsia="zh-CN"/>
        </w:rPr>
      </w:pPr>
      <w:r>
        <w:rPr>
          <w:rFonts w:hint="default" w:ascii="Times New Roman" w:hAnsi="Times New Roman" w:eastAsia="仿宋_GB2312"/>
          <w:color w:val="000000"/>
          <w:sz w:val="32"/>
          <w:szCs w:val="28"/>
          <w:lang w:val="en-US" w:eastAsia="zh-CN"/>
        </w:rPr>
        <w:t>提供场景自适应的认证策略管理能力，可以根据用户属性、角色属性、终端属性、访问时间、访问的网络、访问的地理位置来制定不同的认证方式。通过该功能可以让管理员方便高效管理不同场景下的用户身份认证强度，用户访问根据不同访问场景自适应适配，无需手动切换配置。</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3" w:firstLineChars="200"/>
        <w:textAlignment w:val="auto"/>
        <w:outlineLvl w:val="2"/>
        <w:rPr>
          <w:rFonts w:hint="default" w:ascii="Times New Roman" w:hAnsi="Times New Roman" w:eastAsia="仿宋_GB2312"/>
          <w:b/>
          <w:bCs w:val="0"/>
          <w:color w:val="000000"/>
          <w:sz w:val="32"/>
          <w:szCs w:val="28"/>
          <w:lang w:val="en-US" w:eastAsia="zh-CN"/>
        </w:rPr>
      </w:pPr>
      <w:bookmarkStart w:id="26" w:name="_Toc17197"/>
      <w:r>
        <w:rPr>
          <w:rFonts w:hint="default" w:ascii="Times New Roman" w:hAnsi="Times New Roman" w:eastAsia="仿宋_GB2312"/>
          <w:b/>
          <w:bCs w:val="0"/>
          <w:color w:val="000000"/>
          <w:sz w:val="32"/>
          <w:szCs w:val="28"/>
          <w:lang w:val="en-US" w:eastAsia="zh-CN"/>
        </w:rPr>
        <w:t>2、终端环境检测</w:t>
      </w:r>
      <w:bookmarkEnd w:id="26"/>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终端安全状态的检查和评估可根据组织对终端安全的要求来定义安全基线，可检测终端是否已经安装了杀毒软件、系统是否已经打齐操作系统补丁、是否有特定进程运行、是否安装组织要求的特定软件。基于持续评估的结果进行动态决策，当以上不满足终端安全基线要求时，即不允许访问业务，只有遵照要求，满足安全基线的终端才可访问。</w:t>
      </w:r>
      <w:r>
        <w:rPr>
          <w:rFonts w:hint="eastAsia" w:ascii="Times New Roman" w:hAnsi="Times New Roman" w:eastAsia="仿宋_GB2312"/>
          <w:color w:val="000000"/>
          <w:sz w:val="32"/>
          <w:szCs w:val="28"/>
          <w:lang w:val="en-US" w:eastAsia="zh-CN"/>
        </w:rPr>
        <w:t>具体检测如下：</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1）浏览器名称、版本</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2）内外网判断（基于接入零信任网关的地址）</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3）客户端的源IP</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4）计算机信息：MAC地址、客户端IP、计算机名称、计算机硬件特征码、计算机域、操作系统、操作系统版本</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5) 运行进程</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6）杀毒软件是否安装、病毒库是否过期等</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7）通过终端环境检测到的信息，配合动态访问控制，可以实现终端准入。</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3" w:firstLineChars="200"/>
        <w:textAlignment w:val="auto"/>
        <w:outlineLvl w:val="2"/>
        <w:rPr>
          <w:rFonts w:hint="default" w:ascii="仿宋" w:hAnsi="仿宋" w:eastAsia="仿宋"/>
          <w:color w:val="000000"/>
          <w:sz w:val="28"/>
          <w:szCs w:val="28"/>
          <w:lang w:val="en-US" w:eastAsia="zh-CN"/>
        </w:rPr>
      </w:pPr>
      <w:bookmarkStart w:id="27" w:name="_Toc3831"/>
      <w:r>
        <w:rPr>
          <w:rFonts w:hint="default" w:ascii="Times New Roman" w:hAnsi="Times New Roman" w:eastAsia="仿宋_GB2312"/>
          <w:b/>
          <w:bCs w:val="0"/>
          <w:color w:val="000000"/>
          <w:sz w:val="32"/>
          <w:szCs w:val="28"/>
          <w:lang w:val="en-US" w:eastAsia="zh-CN"/>
        </w:rPr>
        <w:t>3、连接方式</w:t>
      </w:r>
      <w:bookmarkEnd w:id="27"/>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支持基于SPA单包授权技术的服务隐身功能，服务器仅对授权的请求才会进行响应，从而避免攻击者对服务器的恶意攻击行为（如漏洞扫描、爆破）。</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用户通过在安全的网络环境中登录上线获取SPA安全码，或由管理员分发获取SPA安全码。当用户需要在不安全的网络环境下登录系统时，就可以通过种子计算出动态令牌加入连接请求中，服务器校验令牌是否合法，如果不合法，则不会响应这个请求,从而避免恶意人员在不可信的环境下对平台和业务发起攻击或窃取数据。</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3" w:firstLineChars="200"/>
        <w:textAlignment w:val="auto"/>
        <w:outlineLvl w:val="2"/>
        <w:rPr>
          <w:rFonts w:hint="default" w:ascii="Times New Roman" w:hAnsi="Times New Roman" w:eastAsia="仿宋_GB2312"/>
          <w:b/>
          <w:bCs w:val="0"/>
          <w:color w:val="000000"/>
          <w:sz w:val="32"/>
          <w:szCs w:val="28"/>
          <w:lang w:val="en-US" w:eastAsia="zh-CN"/>
        </w:rPr>
      </w:pPr>
      <w:bookmarkStart w:id="28" w:name="_Toc28678"/>
      <w:r>
        <w:rPr>
          <w:rFonts w:hint="default" w:ascii="Times New Roman" w:hAnsi="Times New Roman" w:eastAsia="仿宋_GB2312"/>
          <w:b/>
          <w:bCs w:val="0"/>
          <w:color w:val="000000"/>
          <w:sz w:val="32"/>
          <w:szCs w:val="28"/>
          <w:lang w:val="en-US" w:eastAsia="zh-CN"/>
        </w:rPr>
        <w:t>4、动态权限控制</w:t>
      </w:r>
      <w:bookmarkEnd w:id="28"/>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对每个访问主体进行认证和授权，验证通过后只针对该主体开放TCP端口连接和应用的授权令牌。当正常用户通过了身份验证使用安全的终端访问业务时，此用户也仅可以看到自己权限下的应用，对于非授权应用，仍然不可见不可连接。通过以上措施实现按需最小的权限访问，防止越权访问的发生，以及阻断攻击横向扩散，降低组织被攻击损失的进一步扩大。</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除了初始阶段要验证身份外，还会持续监控访问，例如用户访问行为是否有异常，评估访问持续可信度，当发现异常时系统执行授权降级，如发起二次认证，需要用户提供更强的身份证明以表明其可信程度，或者不允许访问提示终端环境不安全，需要按照组织安全合规要求处理后才可能继续访问业务资源。</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3" w:firstLineChars="200"/>
        <w:textAlignment w:val="auto"/>
        <w:outlineLvl w:val="2"/>
        <w:rPr>
          <w:rFonts w:hint="default" w:ascii="Times New Roman" w:hAnsi="Times New Roman" w:eastAsia="仿宋_GB2312"/>
          <w:b/>
          <w:bCs w:val="0"/>
          <w:color w:val="000000"/>
          <w:sz w:val="32"/>
          <w:szCs w:val="28"/>
          <w:lang w:val="en-US" w:eastAsia="zh-CN"/>
        </w:rPr>
      </w:pPr>
      <w:bookmarkStart w:id="29" w:name="_Toc19526"/>
      <w:r>
        <w:rPr>
          <w:rFonts w:hint="default" w:ascii="Times New Roman" w:hAnsi="Times New Roman" w:eastAsia="仿宋_GB2312"/>
          <w:b/>
          <w:bCs w:val="0"/>
          <w:color w:val="000000"/>
          <w:sz w:val="32"/>
          <w:szCs w:val="28"/>
          <w:lang w:val="en-US" w:eastAsia="zh-CN"/>
        </w:rPr>
        <w:t>5、保障数据安全</w:t>
      </w:r>
      <w:bookmarkEnd w:id="29"/>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通过开启访问隔离功能，在用户通过SDP访问代理资源时，若客户端劫持用其他访问流量至代理网关，则对未经代理的请求进行阻断且审计，实现复杂双网环境下保证内网资源及数据的访问安全。</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同时，</w:t>
      </w:r>
      <w:r>
        <w:rPr>
          <w:rFonts w:hint="eastAsia" w:ascii="Times New Roman" w:hAnsi="Times New Roman" w:eastAsia="仿宋_GB2312"/>
          <w:color w:val="000000"/>
          <w:sz w:val="32"/>
          <w:szCs w:val="28"/>
          <w:lang w:val="en-US" w:eastAsia="zh-CN"/>
        </w:rPr>
        <w:t>可对员工的办公终端(PC端或移动端)配置沙箱策略，在安全工作空间中对办公文件进行加密、隔离，将工作空间与个人空间的网络进行隔离，同时工作空间可开启防截屏、防录屏，并禁止直接在工作空间中拷贝、打印等，防止员工在终端层面有意或无意地泄露重要数据。工作空间的安全策略不会侵入到个人空间，不影响员工在个人空间正常使用终端。</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3" w:firstLineChars="200"/>
        <w:textAlignment w:val="auto"/>
        <w:outlineLvl w:val="2"/>
        <w:rPr>
          <w:rFonts w:hint="default" w:ascii="Times New Roman" w:hAnsi="Times New Roman" w:eastAsia="仿宋_GB2312"/>
          <w:b/>
          <w:bCs w:val="0"/>
          <w:color w:val="000000"/>
          <w:sz w:val="32"/>
          <w:szCs w:val="28"/>
          <w:lang w:val="en-US" w:eastAsia="zh-CN"/>
        </w:rPr>
      </w:pPr>
      <w:bookmarkStart w:id="30" w:name="_Toc4908"/>
      <w:r>
        <w:rPr>
          <w:rFonts w:hint="default" w:ascii="Times New Roman" w:hAnsi="Times New Roman" w:eastAsia="仿宋_GB2312"/>
          <w:b/>
          <w:bCs w:val="0"/>
          <w:color w:val="000000"/>
          <w:sz w:val="32"/>
          <w:szCs w:val="28"/>
          <w:lang w:val="en-US" w:eastAsia="zh-CN"/>
        </w:rPr>
        <w:t>6、持续可信行为评估</w:t>
      </w:r>
      <w:bookmarkEnd w:id="30"/>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default" w:ascii="Times New Roman" w:hAnsi="Times New Roman" w:eastAsia="仿宋_GB2312"/>
          <w:color w:val="000000"/>
          <w:sz w:val="32"/>
          <w:szCs w:val="28"/>
          <w:lang w:val="en-US" w:eastAsia="zh-CN"/>
        </w:rPr>
        <w:t>基于用户、终端、上下文、访问行为等多维度持续信任评估，并记录集团范围内用户访问行为日志和事件数据，支持管理员对历史访问行为的日常审计和溯源分析，方便管理员快速识别单位员工日常访问中潜在的恶意威胁活动，降低用户受到来自外界和内部的恶意侵袭的风险。</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Chars="0" w:firstLine="643" w:firstLineChars="200"/>
        <w:textAlignment w:val="auto"/>
        <w:outlineLvl w:val="2"/>
        <w:rPr>
          <w:rFonts w:hint="eastAsia" w:ascii="Times New Roman" w:hAnsi="Times New Roman" w:eastAsia="仿宋_GB2312"/>
          <w:b/>
          <w:bCs w:val="0"/>
          <w:color w:val="000000"/>
          <w:sz w:val="32"/>
          <w:szCs w:val="28"/>
          <w:lang w:val="en-US" w:eastAsia="zh-CN"/>
        </w:rPr>
      </w:pPr>
      <w:r>
        <w:rPr>
          <w:rFonts w:hint="eastAsia" w:ascii="Times New Roman" w:hAnsi="Times New Roman" w:eastAsia="仿宋_GB2312"/>
          <w:b/>
          <w:bCs w:val="0"/>
          <w:color w:val="000000"/>
          <w:sz w:val="32"/>
          <w:szCs w:val="28"/>
          <w:lang w:val="en-US" w:eastAsia="zh-CN"/>
        </w:rPr>
        <w:t>7、用户管理</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为保证授权的高度利用，避免资源浪费。零信任系统应支持用户自定义时间超时自动注销，如果系统检测到用户长时间未访问业务系统，此时将注销用户此次登录。</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另外，支持设置特权用户组，保障核心用户持续访问（能够保障核心用户永久在线，授权不被占用），避免访问中断。</w:t>
      </w:r>
    </w:p>
    <w:p>
      <w:pPr>
        <w:autoSpaceDE/>
        <w:autoSpaceDN/>
        <w:adjustRightInd/>
        <w:spacing w:line="600" w:lineRule="exact"/>
        <w:ind w:firstLine="198" w:firstLineChars="71"/>
        <w:jc w:val="both"/>
        <w:rPr>
          <w:rFonts w:hint="eastAsia" w:ascii="黑体" w:hAnsi="黑体" w:eastAsia="黑体"/>
          <w:color w:val="000000"/>
          <w:kern w:val="2"/>
          <w:sz w:val="28"/>
          <w:szCs w:val="28"/>
          <w:lang w:val="en-US" w:eastAsia="zh-CN"/>
        </w:rPr>
      </w:pPr>
      <w:bookmarkStart w:id="31" w:name="_Toc23990"/>
      <w:bookmarkStart w:id="32" w:name="_Toc22872"/>
      <w:bookmarkStart w:id="33" w:name="_Toc17879962"/>
      <w:bookmarkStart w:id="34" w:name="_Toc18400028"/>
      <w:bookmarkStart w:id="35" w:name="_Toc117667860"/>
      <w:r>
        <w:rPr>
          <w:rFonts w:hint="eastAsia" w:ascii="黑体" w:hAnsi="黑体" w:eastAsia="黑体"/>
          <w:color w:val="000000"/>
          <w:kern w:val="2"/>
          <w:sz w:val="28"/>
          <w:szCs w:val="28"/>
          <w:lang w:val="en-US" w:eastAsia="zh-CN"/>
        </w:rPr>
        <w:t>五、采购清单及要求</w:t>
      </w:r>
      <w:bookmarkEnd w:id="31"/>
      <w:bookmarkEnd w:id="32"/>
      <w:bookmarkEnd w:id="33"/>
      <w:bookmarkEnd w:id="34"/>
      <w:bookmarkEnd w:id="35"/>
    </w:p>
    <w:p>
      <w:pPr>
        <w:pStyle w:val="5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firstLine="640" w:firstLineChars="200"/>
        <w:textAlignment w:val="auto"/>
        <w:outlineLvl w:val="1"/>
        <w:rPr>
          <w:rFonts w:hint="default" w:ascii="楷体_GB2312" w:hAnsi="楷体_GB2312" w:eastAsia="楷体_GB2312" w:cs="楷体_GB2312"/>
          <w:b w:val="0"/>
          <w:bCs/>
          <w:color w:val="000000"/>
          <w:kern w:val="2"/>
          <w:sz w:val="32"/>
          <w:szCs w:val="32"/>
          <w:lang w:val="en-US" w:eastAsia="zh-CN" w:bidi="ar-SA"/>
        </w:rPr>
      </w:pPr>
      <w:bookmarkStart w:id="36" w:name="_Toc18902"/>
      <w:r>
        <w:rPr>
          <w:rFonts w:hint="eastAsia" w:ascii="楷体_GB2312" w:hAnsi="楷体_GB2312" w:eastAsia="楷体_GB2312" w:cs="楷体_GB2312"/>
          <w:b w:val="0"/>
          <w:bCs/>
          <w:color w:val="000000"/>
          <w:kern w:val="2"/>
          <w:sz w:val="32"/>
          <w:szCs w:val="32"/>
          <w:lang w:val="en-US" w:eastAsia="zh-CN" w:bidi="ar-SA"/>
        </w:rPr>
        <w:t>（一）采购清单</w:t>
      </w:r>
      <w:bookmarkEnd w:id="36"/>
    </w:p>
    <w:tbl>
      <w:tblPr>
        <w:tblStyle w:val="19"/>
        <w:tblpPr w:leftFromText="180" w:rightFromText="180" w:vertAnchor="text" w:horzAnchor="page" w:tblpX="915" w:tblpY="618"/>
        <w:tblOverlap w:val="never"/>
        <w:tblW w:w="10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335"/>
        <w:gridCol w:w="5159"/>
        <w:gridCol w:w="616"/>
        <w:gridCol w:w="615"/>
        <w:gridCol w:w="2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产品名称</w:t>
            </w:r>
          </w:p>
        </w:tc>
        <w:tc>
          <w:tcPr>
            <w:tcW w:w="5159"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产品说明</w:t>
            </w:r>
          </w:p>
        </w:tc>
        <w:tc>
          <w:tcPr>
            <w:tcW w:w="616"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购买数量</w:t>
            </w:r>
          </w:p>
        </w:tc>
        <w:tc>
          <w:tcPr>
            <w:tcW w:w="615"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2325" w:type="dxa"/>
            <w:tcBorders>
              <w:top w:val="single" w:color="000000" w:sz="4" w:space="0"/>
              <w:left w:val="single" w:color="000000" w:sz="4" w:space="0"/>
              <w:bottom w:val="single" w:color="000000" w:sz="4" w:space="0"/>
              <w:right w:val="single" w:color="000000" w:sz="4" w:space="0"/>
            </w:tcBorders>
            <w:shd w:val="clear" w:color="auto" w:fill="5B9BD5"/>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零信任</w:t>
            </w:r>
          </w:p>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控制中心</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最大并发用户数（个）≥</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00，内存≥16G，硬盘容量≥128G SSD，接口：千兆电口≥</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个，千兆光口SFP≥2个</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零信任可信控制器</w:t>
            </w:r>
            <w:r>
              <w:rPr>
                <w:rFonts w:hint="eastAsia" w:ascii="宋体" w:hAnsi="宋体" w:cs="宋体"/>
                <w:i w:val="0"/>
                <w:iCs w:val="0"/>
                <w:color w:val="auto"/>
                <w:kern w:val="0"/>
                <w:sz w:val="20"/>
                <w:szCs w:val="20"/>
                <w:highlight w:val="none"/>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建议品牌;</w:t>
            </w:r>
            <w:r>
              <w:rPr>
                <w:rFonts w:hint="eastAsia" w:ascii="宋体" w:hAnsi="宋体" w:eastAsia="宋体" w:cs="宋体"/>
                <w:color w:val="auto"/>
                <w:kern w:val="2"/>
                <w:sz w:val="20"/>
                <w:szCs w:val="20"/>
                <w:highlight w:val="none"/>
                <w:u w:val="none"/>
              </w:rPr>
              <w:t>深</w:t>
            </w:r>
            <w:r>
              <w:rPr>
                <w:rFonts w:hint="eastAsia" w:ascii="宋体" w:hAnsi="宋体" w:eastAsia="宋体" w:cs="宋体"/>
                <w:color w:val="auto"/>
                <w:kern w:val="2"/>
                <w:sz w:val="20"/>
                <w:szCs w:val="20"/>
                <w:highlight w:val="none"/>
                <w:u w:val="none"/>
                <w:lang w:val="en-US" w:eastAsia="zh-CN"/>
              </w:rPr>
              <w:t>信服</w:t>
            </w:r>
            <w:r>
              <w:rPr>
                <w:rFonts w:hint="eastAsia" w:ascii="宋体" w:hAnsi="宋体" w:eastAsia="宋体" w:cs="宋体"/>
                <w:color w:val="auto"/>
                <w:kern w:val="2"/>
                <w:sz w:val="20"/>
                <w:szCs w:val="20"/>
                <w:highlight w:val="none"/>
                <w:u w:val="none"/>
              </w:rPr>
              <w:t>、安恒信息、奇安信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零信任</w:t>
            </w:r>
          </w:p>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系统软件</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auto"/>
                <w:kern w:val="0"/>
                <w:sz w:val="20"/>
                <w:szCs w:val="20"/>
                <w:highlight w:val="none"/>
                <w:u w:val="none"/>
                <w:lang w:val="en-US" w:eastAsia="zh-CN" w:bidi="ar"/>
              </w:rPr>
              <w:t>包含加密传输、接入、认证、日志审计等基础功能。此外对比SSL VPN增加以下功能：安全性增强-WEB水印、上线准入策略增强（终端动态环境检测 ）、灰度处置、第二/三代SPA等</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。产品支持和外部身份与访问管理平台实现认证，支持本地身份管理、权限管理、会话管理、资源统一发布、风险响应等功能，提供集中配置、管理、会话、授权等能力。</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val="en-US" w:eastAsia="zh-CN"/>
              </w:rPr>
              <w:t>建议品牌;</w:t>
            </w:r>
            <w:r>
              <w:rPr>
                <w:rFonts w:hint="eastAsia" w:ascii="宋体" w:hAnsi="宋体" w:eastAsia="宋体" w:cs="宋体"/>
                <w:color w:val="auto"/>
                <w:kern w:val="2"/>
                <w:sz w:val="20"/>
                <w:szCs w:val="20"/>
                <w:highlight w:val="none"/>
                <w:u w:val="none"/>
              </w:rPr>
              <w:t>深</w:t>
            </w:r>
            <w:r>
              <w:rPr>
                <w:rFonts w:hint="eastAsia" w:ascii="宋体" w:hAnsi="宋体" w:eastAsia="宋体" w:cs="宋体"/>
                <w:color w:val="auto"/>
                <w:kern w:val="2"/>
                <w:sz w:val="20"/>
                <w:szCs w:val="20"/>
                <w:highlight w:val="none"/>
                <w:u w:val="none"/>
                <w:lang w:val="en-US" w:eastAsia="zh-CN"/>
              </w:rPr>
              <w:t>信服</w:t>
            </w:r>
            <w:r>
              <w:rPr>
                <w:rFonts w:hint="eastAsia" w:ascii="宋体" w:hAnsi="宋体" w:eastAsia="宋体" w:cs="宋体"/>
                <w:color w:val="auto"/>
                <w:kern w:val="2"/>
                <w:sz w:val="20"/>
                <w:szCs w:val="20"/>
                <w:highlight w:val="none"/>
                <w:u w:val="none"/>
              </w:rPr>
              <w:t>、安恒信息、奇安信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r>
              <w:rPr>
                <w:rFonts w:hint="eastAsia" w:ascii="宋体" w:hAnsi="宋体" w:cs="宋体"/>
                <w:i w:val="0"/>
                <w:iCs w:val="0"/>
                <w:color w:val="auto"/>
                <w:sz w:val="20"/>
                <w:szCs w:val="20"/>
                <w:highlight w:val="none"/>
                <w:u w:val="none"/>
                <w:lang w:val="en-US" w:eastAsia="zh-CN"/>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产品质保</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提供设备的返厂寄修服务。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r>
              <w:rPr>
                <w:rFonts w:hint="eastAsia" w:ascii="宋体" w:hAnsi="宋体" w:cs="宋体"/>
                <w:i w:val="0"/>
                <w:iCs w:val="0"/>
                <w:color w:val="auto"/>
                <w:sz w:val="20"/>
                <w:szCs w:val="20"/>
                <w:highlight w:val="none"/>
                <w:u w:val="none"/>
                <w:lang w:val="en-US" w:eastAsia="zh-CN"/>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软件升</w:t>
            </w:r>
            <w:r>
              <w:rPr>
                <w:rFonts w:hint="eastAsia" w:ascii="宋体" w:hAnsi="宋体" w:cs="宋体"/>
                <w:i w:val="0"/>
                <w:iCs w:val="0"/>
                <w:color w:val="auto"/>
                <w:sz w:val="20"/>
                <w:szCs w:val="20"/>
                <w:highlight w:val="none"/>
                <w:u w:val="none"/>
                <w:lang w:val="en-US" w:eastAsia="zh-CN"/>
              </w:rPr>
              <w:t>级</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提供设备的软件升级授权。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零信任</w:t>
            </w:r>
          </w:p>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代理网关</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加密流量≥</w:t>
            </w:r>
            <w:r>
              <w:rPr>
                <w:rFonts w:hint="eastAsia" w:ascii="宋体" w:hAnsi="宋体" w:cs="宋体"/>
                <w:i w:val="0"/>
                <w:iCs w:val="0"/>
                <w:color w:val="auto"/>
                <w:sz w:val="20"/>
                <w:szCs w:val="20"/>
                <w:highlight w:val="none"/>
                <w:u w:val="none"/>
                <w:lang w:val="en-US" w:eastAsia="zh-CN"/>
              </w:rPr>
              <w:t>300</w:t>
            </w:r>
            <w:r>
              <w:rPr>
                <w:rFonts w:hint="eastAsia" w:ascii="宋体" w:hAnsi="宋体" w:eastAsia="宋体" w:cs="宋体"/>
                <w:i w:val="0"/>
                <w:iCs w:val="0"/>
                <w:color w:val="auto"/>
                <w:sz w:val="20"/>
                <w:szCs w:val="20"/>
                <w:highlight w:val="none"/>
                <w:u w:val="none"/>
                <w:lang w:val="en-US" w:eastAsia="zh-CN"/>
              </w:rPr>
              <w:t>Mbps，最大并发用户数（个）≥</w:t>
            </w:r>
            <w:r>
              <w:rPr>
                <w:rFonts w:hint="eastAsia" w:ascii="宋体" w:hAnsi="宋体" w:cs="宋体"/>
                <w:i w:val="0"/>
                <w:iCs w:val="0"/>
                <w:color w:val="auto"/>
                <w:sz w:val="20"/>
                <w:szCs w:val="20"/>
                <w:highlight w:val="none"/>
                <w:u w:val="none"/>
                <w:lang w:val="en-US" w:eastAsia="zh-CN"/>
              </w:rPr>
              <w:t>15</w:t>
            </w:r>
            <w:r>
              <w:rPr>
                <w:rFonts w:hint="eastAsia" w:ascii="宋体" w:hAnsi="宋体" w:eastAsia="宋体" w:cs="宋体"/>
                <w:i w:val="0"/>
                <w:iCs w:val="0"/>
                <w:color w:val="auto"/>
                <w:sz w:val="20"/>
                <w:szCs w:val="20"/>
                <w:highlight w:val="none"/>
                <w:u w:val="none"/>
                <w:lang w:val="en-US" w:eastAsia="zh-CN"/>
              </w:rPr>
              <w:t>00，最大理论https并发连接数（个）≥</w:t>
            </w:r>
            <w:r>
              <w:rPr>
                <w:rFonts w:hint="eastAsia" w:ascii="宋体" w:hAnsi="宋体"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lang w:val="en-US" w:eastAsia="zh-CN"/>
              </w:rPr>
              <w:t>0000，https新建连接个数（个/秒）≥400，硬件参数：规格：1U，内存≥16G，硬盘容量≥128G SSD，接口：</w:t>
            </w:r>
            <w:r>
              <w:rPr>
                <w:rFonts w:hint="eastAsia" w:ascii="宋体" w:hAnsi="宋体" w:eastAsia="宋体" w:cs="宋体"/>
                <w:i w:val="0"/>
                <w:iCs w:val="0"/>
                <w:color w:val="auto"/>
                <w:kern w:val="0"/>
                <w:sz w:val="20"/>
                <w:szCs w:val="20"/>
                <w:highlight w:val="none"/>
                <w:u w:val="none"/>
                <w:lang w:val="en-US" w:eastAsia="zh-CN" w:bidi="ar"/>
              </w:rPr>
              <w:t>千兆电口≥</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个，千兆光口SFP≥2个</w:t>
            </w:r>
            <w:r>
              <w:rPr>
                <w:rFonts w:hint="eastAsia" w:ascii="宋体" w:hAnsi="宋体" w:cs="宋体"/>
                <w:i w:val="0"/>
                <w:iCs w:val="0"/>
                <w:color w:val="auto"/>
                <w:sz w:val="20"/>
                <w:szCs w:val="20"/>
                <w:highlight w:val="none"/>
                <w:u w:val="none"/>
                <w:lang w:val="en-US" w:eastAsia="zh-CN"/>
              </w:rPr>
              <w:t>。</w:t>
            </w:r>
            <w:bookmarkStart w:id="62" w:name="_GoBack"/>
            <w:bookmarkEnd w:id="62"/>
          </w:p>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功能描述：零信任安全代理网关是零信任方案的核心组件之一，提供用户接入、加密传输、代理转发、安全策略执行、用户访问日志审计等功能。</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建议品牌;</w:t>
            </w:r>
            <w:r>
              <w:rPr>
                <w:rFonts w:hint="eastAsia" w:ascii="宋体" w:hAnsi="宋体" w:eastAsia="宋体" w:cs="宋体"/>
                <w:color w:val="auto"/>
                <w:kern w:val="2"/>
                <w:sz w:val="20"/>
                <w:szCs w:val="20"/>
                <w:highlight w:val="none"/>
                <w:u w:val="none"/>
              </w:rPr>
              <w:t>深</w:t>
            </w:r>
            <w:r>
              <w:rPr>
                <w:rFonts w:hint="eastAsia" w:ascii="宋体" w:hAnsi="宋体" w:eastAsia="宋体" w:cs="宋体"/>
                <w:color w:val="auto"/>
                <w:kern w:val="2"/>
                <w:sz w:val="20"/>
                <w:szCs w:val="20"/>
                <w:highlight w:val="none"/>
                <w:u w:val="none"/>
                <w:lang w:val="en-US" w:eastAsia="zh-CN"/>
              </w:rPr>
              <w:t>信服</w:t>
            </w:r>
            <w:r>
              <w:rPr>
                <w:rFonts w:hint="eastAsia" w:ascii="宋体" w:hAnsi="宋体" w:eastAsia="宋体" w:cs="宋体"/>
                <w:color w:val="auto"/>
                <w:kern w:val="2"/>
                <w:sz w:val="20"/>
                <w:szCs w:val="20"/>
                <w:highlight w:val="none"/>
                <w:u w:val="none"/>
              </w:rPr>
              <w:t>、安恒信息、奇安信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零信任访问控制系统</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搭配零信任控制中心使用，从控制中心接收策略和指令，负责建立、监视及切断零信任客户端和业务应用之间的隧道连接，并对经过代理网关转发的流量进行加密。支持三层、四层、七层等多种访问协议代理，可以满足多种类型应用的发布。</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建议品牌;</w:t>
            </w:r>
            <w:r>
              <w:rPr>
                <w:rFonts w:hint="eastAsia" w:ascii="宋体" w:hAnsi="宋体" w:eastAsia="宋体" w:cs="宋体"/>
                <w:color w:val="auto"/>
                <w:kern w:val="2"/>
                <w:sz w:val="20"/>
                <w:szCs w:val="20"/>
                <w:highlight w:val="none"/>
                <w:u w:val="none"/>
              </w:rPr>
              <w:t>深</w:t>
            </w:r>
            <w:r>
              <w:rPr>
                <w:rFonts w:hint="eastAsia" w:ascii="宋体" w:hAnsi="宋体" w:eastAsia="宋体" w:cs="宋体"/>
                <w:color w:val="auto"/>
                <w:kern w:val="2"/>
                <w:sz w:val="20"/>
                <w:szCs w:val="20"/>
                <w:highlight w:val="none"/>
                <w:u w:val="none"/>
                <w:lang w:val="en-US" w:eastAsia="zh-CN"/>
              </w:rPr>
              <w:t>信服</w:t>
            </w:r>
            <w:r>
              <w:rPr>
                <w:rFonts w:hint="eastAsia" w:ascii="宋体" w:hAnsi="宋体" w:eastAsia="宋体" w:cs="宋体"/>
                <w:color w:val="auto"/>
                <w:kern w:val="2"/>
                <w:sz w:val="20"/>
                <w:szCs w:val="20"/>
                <w:highlight w:val="none"/>
                <w:u w:val="none"/>
              </w:rPr>
              <w:t>、安恒信息、奇安信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val="en-US" w:eastAsia="zh-CN"/>
              </w:rPr>
              <w:t>光模块</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000000"/>
                <w:kern w:val="0"/>
                <w:sz w:val="20"/>
                <w:szCs w:val="20"/>
                <w:u w:val="none"/>
                <w:lang w:val="en-US" w:eastAsia="zh-CN" w:bidi="ar"/>
              </w:rPr>
              <w:t>SFP千兆多模光模块，速率：1.25Gb/s，波长：850nm，传输距离：0.55km</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若干</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光纤跳线</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若干</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产品质保</w:t>
            </w:r>
          </w:p>
        </w:tc>
        <w:tc>
          <w:tcPr>
            <w:tcW w:w="5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rPr>
              <w:t>提供设备的返厂寄修服务</w:t>
            </w:r>
            <w:r>
              <w:rPr>
                <w:rFonts w:hint="eastAsia" w:ascii="宋体" w:hAnsi="宋体" w:eastAsia="宋体" w:cs="宋体"/>
                <w:i w:val="0"/>
                <w:iCs w:val="0"/>
                <w:color w:val="auto"/>
                <w:sz w:val="20"/>
                <w:szCs w:val="20"/>
                <w:highlight w:val="none"/>
                <w:u w:val="none"/>
                <w:lang w:eastAsia="zh-CN"/>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软件升级</w:t>
            </w:r>
          </w:p>
        </w:tc>
        <w:tc>
          <w:tcPr>
            <w:tcW w:w="5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提供设备的软件升级授权</w:t>
            </w:r>
            <w:r>
              <w:rPr>
                <w:rFonts w:hint="eastAsia" w:ascii="宋体" w:hAnsi="宋体" w:eastAsia="宋体" w:cs="宋体"/>
                <w:i w:val="0"/>
                <w:iCs w:val="0"/>
                <w:color w:val="auto"/>
                <w:sz w:val="20"/>
                <w:szCs w:val="20"/>
                <w:highlight w:val="none"/>
                <w:u w:val="none"/>
                <w:lang w:eastAsia="zh-CN"/>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bookmarkStart w:id="37" w:name="_Toc26093"/>
            <w:r>
              <w:rPr>
                <w:rFonts w:hint="eastAsia" w:ascii="宋体" w:hAnsi="宋体" w:cs="宋体"/>
                <w:i w:val="0"/>
                <w:iCs w:val="0"/>
                <w:color w:val="auto"/>
                <w:kern w:val="0"/>
                <w:sz w:val="20"/>
                <w:szCs w:val="20"/>
                <w:highlight w:val="none"/>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接入授权</w:t>
            </w:r>
          </w:p>
        </w:tc>
        <w:tc>
          <w:tcPr>
            <w:tcW w:w="5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为零信任系统提供终端用户接入上线的能力授权，给用户提供标准版零信任的访问体验。并发接入授权（</w:t>
            </w:r>
            <w:r>
              <w:rPr>
                <w:rFonts w:hint="eastAsia" w:ascii="宋体" w:hAnsi="宋体" w:cs="宋体"/>
                <w:i w:val="0"/>
                <w:iCs w:val="0"/>
                <w:color w:val="auto"/>
                <w:sz w:val="20"/>
                <w:szCs w:val="20"/>
                <w:highlight w:val="none"/>
                <w:u w:val="none"/>
                <w:lang w:val="en-US" w:eastAsia="zh-CN"/>
              </w:rPr>
              <w:t>授权买断</w:t>
            </w:r>
            <w:r>
              <w:rPr>
                <w:rFonts w:hint="eastAsia" w:ascii="宋体" w:hAnsi="宋体" w:eastAsia="宋体" w:cs="宋体"/>
                <w:i w:val="0"/>
                <w:iCs w:val="0"/>
                <w:color w:val="auto"/>
                <w:sz w:val="20"/>
                <w:szCs w:val="20"/>
                <w:highlight w:val="none"/>
                <w:u w:val="none"/>
                <w:lang w:val="en-US" w:eastAsia="zh-CN"/>
              </w:rPr>
              <w:t>每增加1个终端用户登录上线零信任系统，占用一个并发接入授权。若同一个帐号在N个不同终端登录，属于N个终端用户并发上线，按N个并发接入授权计算占用）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1500</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0"/>
                <w:szCs w:val="20"/>
                <w:highlight w:val="none"/>
                <w:u w:val="none"/>
                <w:lang w:val="en-US" w:eastAsia="zh-CN"/>
              </w:rPr>
              <w:t>建议品牌;</w:t>
            </w:r>
            <w:r>
              <w:rPr>
                <w:rFonts w:hint="eastAsia" w:ascii="宋体" w:hAnsi="宋体" w:eastAsia="宋体" w:cs="宋体"/>
                <w:color w:val="auto"/>
                <w:kern w:val="2"/>
                <w:sz w:val="20"/>
                <w:szCs w:val="20"/>
                <w:highlight w:val="none"/>
                <w:u w:val="none"/>
              </w:rPr>
              <w:t>深</w:t>
            </w:r>
            <w:r>
              <w:rPr>
                <w:rFonts w:hint="eastAsia" w:ascii="宋体" w:hAnsi="宋体" w:eastAsia="宋体" w:cs="宋体"/>
                <w:color w:val="auto"/>
                <w:kern w:val="2"/>
                <w:sz w:val="20"/>
                <w:szCs w:val="20"/>
                <w:highlight w:val="none"/>
                <w:u w:val="none"/>
                <w:lang w:val="en-US" w:eastAsia="zh-CN"/>
              </w:rPr>
              <w:t>信服</w:t>
            </w:r>
            <w:r>
              <w:rPr>
                <w:rFonts w:hint="eastAsia" w:ascii="宋体" w:hAnsi="宋体" w:eastAsia="宋体" w:cs="宋体"/>
                <w:color w:val="auto"/>
                <w:kern w:val="2"/>
                <w:sz w:val="20"/>
                <w:szCs w:val="20"/>
                <w:highlight w:val="none"/>
                <w:u w:val="none"/>
              </w:rPr>
              <w:t>、安恒信息、奇安信</w:t>
            </w:r>
          </w:p>
        </w:tc>
      </w:tr>
      <w:bookmarkEnd w:id="8"/>
      <w:bookmarkEnd w:id="9"/>
    </w:tbl>
    <w:p>
      <w:pPr>
        <w:pStyle w:val="54"/>
        <w:keepNext w:val="0"/>
        <w:keepLines w:val="0"/>
        <w:pageBreakBefore w:val="0"/>
        <w:widowControl w:val="0"/>
        <w:numPr>
          <w:ilvl w:val="0"/>
          <w:numId w:val="0"/>
        </w:numPr>
        <w:kinsoku/>
        <w:wordWrap/>
        <w:overflowPunct/>
        <w:topLinePunct w:val="0"/>
        <w:autoSpaceDE/>
        <w:autoSpaceDN/>
        <w:bidi w:val="0"/>
        <w:adjustRightInd/>
        <w:snapToGrid/>
        <w:spacing w:before="156" w:after="156" w:line="360" w:lineRule="auto"/>
        <w:ind w:leftChars="0" w:firstLine="640" w:firstLineChars="200"/>
        <w:textAlignment w:val="auto"/>
        <w:outlineLvl w:val="1"/>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（备注：</w:t>
      </w:r>
      <w:r>
        <w:rPr>
          <w:rFonts w:hint="eastAsia" w:ascii="楷体_GB2312" w:hAnsi="楷体_GB2312" w:eastAsia="楷体_GB2312" w:cs="楷体_GB2312"/>
          <w:i w:val="0"/>
          <w:iCs w:val="0"/>
          <w:color w:val="000000"/>
          <w:sz w:val="32"/>
          <w:szCs w:val="32"/>
          <w:highlight w:val="none"/>
          <w:u w:val="none"/>
          <w:lang w:val="en-US" w:eastAsia="zh-CN"/>
        </w:rPr>
        <w:t>厂家根据自身方案确定光模块</w:t>
      </w:r>
      <w:r>
        <w:rPr>
          <w:rFonts w:hint="eastAsia" w:ascii="楷体_GB2312" w:hAnsi="楷体_GB2312" w:eastAsia="楷体_GB2312" w:cs="楷体_GB2312"/>
          <w:i w:val="0"/>
          <w:iCs w:val="0"/>
          <w:color w:val="000000"/>
          <w:sz w:val="32"/>
          <w:szCs w:val="32"/>
          <w:highlight w:val="none"/>
          <w:u w:val="none"/>
          <w:lang w:eastAsia="zh-CN"/>
        </w:rPr>
        <w:t>、</w:t>
      </w:r>
      <w:r>
        <w:rPr>
          <w:rFonts w:hint="eastAsia" w:ascii="楷体_GB2312" w:hAnsi="楷体_GB2312" w:eastAsia="楷体_GB2312" w:cs="楷体_GB2312"/>
          <w:i w:val="0"/>
          <w:iCs w:val="0"/>
          <w:color w:val="000000"/>
          <w:sz w:val="32"/>
          <w:szCs w:val="32"/>
          <w:highlight w:val="none"/>
          <w:u w:val="none"/>
          <w:lang w:val="en-US" w:eastAsia="zh-CN"/>
        </w:rPr>
        <w:t>光纤跳线</w:t>
      </w:r>
      <w:r>
        <w:rPr>
          <w:rFonts w:hint="eastAsia" w:ascii="楷体_GB2312" w:hAnsi="楷体_GB2312" w:eastAsia="楷体_GB2312" w:cs="楷体_GB2312"/>
          <w:i w:val="0"/>
          <w:iCs w:val="0"/>
          <w:color w:val="000000"/>
          <w:sz w:val="32"/>
          <w:szCs w:val="32"/>
          <w:highlight w:val="none"/>
          <w:u w:val="none"/>
          <w:lang w:eastAsia="zh-CN"/>
        </w:rPr>
        <w:t>的</w:t>
      </w:r>
      <w:r>
        <w:rPr>
          <w:rFonts w:hint="eastAsia" w:ascii="楷体_GB2312" w:hAnsi="楷体_GB2312" w:eastAsia="楷体_GB2312" w:cs="楷体_GB2312"/>
          <w:i w:val="0"/>
          <w:iCs w:val="0"/>
          <w:color w:val="000000"/>
          <w:sz w:val="32"/>
          <w:szCs w:val="32"/>
          <w:highlight w:val="none"/>
          <w:u w:val="none"/>
          <w:lang w:val="en-US" w:eastAsia="zh-CN"/>
        </w:rPr>
        <w:t>数量</w:t>
      </w:r>
      <w:r>
        <w:rPr>
          <w:rFonts w:hint="eastAsia" w:ascii="楷体_GB2312" w:hAnsi="楷体_GB2312" w:eastAsia="楷体_GB2312" w:cs="楷体_GB2312"/>
          <w:color w:val="000000"/>
          <w:sz w:val="32"/>
          <w:szCs w:val="32"/>
          <w:lang w:val="en-US" w:eastAsia="zh-CN"/>
        </w:rPr>
        <w:t>）</w:t>
      </w:r>
    </w:p>
    <w:p>
      <w:pPr>
        <w:pStyle w:val="54"/>
        <w:keepNext w:val="0"/>
        <w:keepLines w:val="0"/>
        <w:pageBreakBefore w:val="0"/>
        <w:widowControl w:val="0"/>
        <w:numPr>
          <w:ilvl w:val="0"/>
          <w:numId w:val="0"/>
        </w:numPr>
        <w:kinsoku/>
        <w:wordWrap/>
        <w:overflowPunct/>
        <w:topLinePunct w:val="0"/>
        <w:autoSpaceDE/>
        <w:autoSpaceDN/>
        <w:bidi w:val="0"/>
        <w:adjustRightInd/>
        <w:snapToGrid/>
        <w:spacing w:before="156" w:after="156" w:line="360" w:lineRule="auto"/>
        <w:ind w:leftChars="0" w:firstLine="640" w:firstLineChars="200"/>
        <w:textAlignment w:val="auto"/>
        <w:outlineLvl w:val="1"/>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（二）要求</w:t>
      </w:r>
      <w:bookmarkEnd w:id="37"/>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1.提供的软件、硬件产品及其载体必须是原装正版、全新的、未使用过的产品。</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2.提供的软件、硬件产品及其载体均必须符合国家相关产品法律、法规、管理办法的等相关要求，已按国家、地方有关行政主管部门办理登记和备案，并在交货时提供相关登记备案凭证。</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3.软件、硬件产品均须明确其名称、版本号、软件著作权人、软件产品登记号、软件生产单位及单位地址、生产日期等信息。</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4.软件、硬件产品应配有完备的中文说明书、使用手册等说明文件，并应在产品上或说明文件中，或者书面形式的其他文件中，注明提供技术服务的单位、内容和方式。</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5.软件、硬件部署与调试，所有采购清单内的所有功能测试正常，切换时间在要求范围内，并出具测试报告则为部署完成。</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6.必须保证对其提供的货物享有合法及完整的权利，并保证货物不侵犯任何第三方的知识产权以及其他权益。</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7.推荐品牌：深信服、安恒信息、奇安信，或优于这三个品牌。</w:t>
      </w:r>
    </w:p>
    <w:p>
      <w:pPr>
        <w:autoSpaceDE/>
        <w:autoSpaceDN/>
        <w:adjustRightInd/>
        <w:spacing w:line="600" w:lineRule="exact"/>
        <w:ind w:firstLine="198" w:firstLineChars="71"/>
        <w:jc w:val="both"/>
        <w:rPr>
          <w:rFonts w:hint="eastAsia" w:ascii="黑体" w:hAnsi="黑体" w:eastAsia="黑体"/>
          <w:color w:val="000000"/>
          <w:kern w:val="2"/>
          <w:sz w:val="28"/>
          <w:szCs w:val="28"/>
          <w:lang w:val="en-US" w:eastAsia="zh-CN"/>
        </w:rPr>
      </w:pPr>
      <w:bookmarkStart w:id="38" w:name="_Toc25902"/>
      <w:r>
        <w:rPr>
          <w:rFonts w:hint="eastAsia" w:ascii="黑体" w:hAnsi="黑体" w:eastAsia="黑体"/>
          <w:color w:val="000000"/>
          <w:kern w:val="2"/>
          <w:sz w:val="28"/>
          <w:szCs w:val="28"/>
          <w:lang w:val="en-US" w:eastAsia="zh-CN"/>
        </w:rPr>
        <w:t>六、项目实施</w:t>
      </w:r>
      <w:bookmarkEnd w:id="38"/>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default"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（一）暂定以签订合同后，厂商收到供货通知之日起7个工作日内完成送货、安装及完成软硬件调试，具体项目实施安排以签订合同时间为准。</w:t>
      </w:r>
    </w:p>
    <w:p>
      <w:pPr>
        <w:pStyle w:val="54"/>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560"/>
        <w:textAlignment w:val="auto"/>
        <w:rPr>
          <w:rFonts w:hint="eastAsia" w:ascii="Times New Roman" w:hAnsi="Times New Roman" w:eastAsia="仿宋_GB2312"/>
          <w:color w:val="000000"/>
          <w:sz w:val="32"/>
          <w:szCs w:val="28"/>
          <w:lang w:val="en-US" w:eastAsia="zh-CN"/>
        </w:rPr>
      </w:pPr>
      <w:r>
        <w:rPr>
          <w:rFonts w:hint="eastAsia" w:ascii="Times New Roman" w:hAnsi="Times New Roman" w:eastAsia="仿宋_GB2312"/>
          <w:color w:val="000000"/>
          <w:sz w:val="32"/>
          <w:szCs w:val="28"/>
          <w:lang w:val="en-US" w:eastAsia="zh-CN"/>
        </w:rPr>
        <w:t>（二）交货地点：东莞市莞城街道莞龙路141号东莞市水务集团供水有限公司二层机房。</w:t>
      </w:r>
    </w:p>
    <w:p>
      <w:pPr>
        <w:autoSpaceDE/>
        <w:autoSpaceDN/>
        <w:adjustRightInd/>
        <w:spacing w:line="600" w:lineRule="exact"/>
        <w:ind w:firstLine="198" w:firstLineChars="71"/>
        <w:jc w:val="both"/>
        <w:rPr>
          <w:rFonts w:ascii="黑体" w:hAnsi="黑体" w:eastAsia="黑体"/>
          <w:color w:val="000000"/>
          <w:kern w:val="2"/>
          <w:sz w:val="28"/>
          <w:szCs w:val="28"/>
        </w:rPr>
      </w:pPr>
      <w:bookmarkStart w:id="39" w:name="_Toc21091"/>
      <w:r>
        <w:rPr>
          <w:rFonts w:hint="eastAsia" w:ascii="黑体" w:hAnsi="黑体" w:eastAsia="黑体"/>
          <w:color w:val="000000"/>
          <w:kern w:val="2"/>
          <w:sz w:val="28"/>
          <w:szCs w:val="28"/>
        </w:rPr>
        <w:t>七、验收要求</w:t>
      </w:r>
      <w:bookmarkEnd w:id="39"/>
    </w:p>
    <w:p>
      <w:pPr>
        <w:autoSpaceDE/>
        <w:autoSpaceDN/>
        <w:adjustRightInd/>
        <w:spacing w:line="360" w:lineRule="auto"/>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（一）供货单位按要求供货，且所供软件功能满足采购人需求书上的系统功能。</w:t>
      </w:r>
    </w:p>
    <w:p>
      <w:pPr>
        <w:autoSpaceDE/>
        <w:autoSpaceDN/>
        <w:adjustRightInd/>
        <w:spacing w:line="360" w:lineRule="auto"/>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（二）供货单位完成软件系统的安装部署，并运行稳定，各项功能使用正常。</w:t>
      </w:r>
    </w:p>
    <w:p>
      <w:pPr>
        <w:autoSpaceDE/>
        <w:autoSpaceDN/>
        <w:adjustRightInd/>
        <w:spacing w:line="360" w:lineRule="auto"/>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（三）协助采购人开展系统设备顺利推广实施工作。</w:t>
      </w:r>
    </w:p>
    <w:p>
      <w:pPr>
        <w:autoSpaceDE/>
        <w:autoSpaceDN/>
        <w:adjustRightInd/>
        <w:spacing w:line="360" w:lineRule="auto"/>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（四）要求有原厂项目授权书</w:t>
      </w:r>
      <w:bookmarkStart w:id="40" w:name="_Toc6755"/>
      <w:r>
        <w:rPr>
          <w:rFonts w:hint="eastAsia" w:ascii="Times New Roman" w:hAnsi="Times New Roman" w:eastAsia="仿宋_GB2312" w:cs="Times New Roman"/>
          <w:color w:val="000000"/>
          <w:sz w:val="32"/>
          <w:szCs w:val="28"/>
          <w:lang w:val="en-US" w:eastAsia="zh-CN" w:bidi="ar-SA"/>
        </w:rPr>
        <w:t>。</w:t>
      </w:r>
    </w:p>
    <w:p>
      <w:pPr>
        <w:autoSpaceDE/>
        <w:autoSpaceDN/>
        <w:adjustRightInd/>
        <w:spacing w:line="600" w:lineRule="exact"/>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（五）货物验收合格后，采购人、供货单位双方共同出具验收报告并由双方书面确认验收结果。</w:t>
      </w:r>
    </w:p>
    <w:p>
      <w:pPr>
        <w:autoSpaceDE/>
        <w:autoSpaceDN/>
        <w:adjustRightInd/>
        <w:spacing w:line="600" w:lineRule="exact"/>
        <w:ind w:firstLine="198" w:firstLineChars="71"/>
        <w:jc w:val="both"/>
        <w:rPr>
          <w:rFonts w:ascii="黑体" w:hAnsi="黑体" w:eastAsia="黑体"/>
          <w:color w:val="000000"/>
          <w:kern w:val="2"/>
          <w:sz w:val="28"/>
          <w:szCs w:val="28"/>
        </w:rPr>
      </w:pPr>
      <w:r>
        <w:rPr>
          <w:rFonts w:hint="eastAsia" w:ascii="黑体" w:hAnsi="黑体" w:eastAsia="黑体"/>
          <w:color w:val="000000"/>
          <w:kern w:val="2"/>
          <w:sz w:val="28"/>
          <w:szCs w:val="28"/>
        </w:rPr>
        <w:t>八、质保期及售后要求</w:t>
      </w:r>
      <w:bookmarkEnd w:id="40"/>
    </w:p>
    <w:p>
      <w:pPr>
        <w:autoSpaceDE/>
        <w:autoSpaceDN/>
        <w:adjustRightInd/>
        <w:spacing w:line="360" w:lineRule="auto"/>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（一）质保期3年（采购人验收合格之日起计算）。质保期内，供货单位提供软件免费升级和系统涉及的安全漏洞和功能缺陷提供免费修复。</w:t>
      </w:r>
    </w:p>
    <w:p>
      <w:pPr>
        <w:autoSpaceDE/>
        <w:autoSpaceDN/>
        <w:adjustRightInd/>
        <w:spacing w:line="360" w:lineRule="auto"/>
        <w:ind w:firstLine="640" w:firstLineChars="200"/>
        <w:jc w:val="both"/>
        <w:rPr>
          <w:rFonts w:ascii="Times New Roman" w:eastAsia="仿宋_GB2312"/>
          <w:color w:val="000000"/>
          <w:kern w:val="2"/>
          <w:sz w:val="28"/>
          <w:szCs w:val="28"/>
        </w:rPr>
      </w:pPr>
      <w:r>
        <w:rPr>
          <w:rFonts w:hint="eastAsia" w:ascii="Times New Roman" w:hAnsi="Times New Roman" w:eastAsia="仿宋_GB2312" w:cs="Times New Roman"/>
          <w:color w:val="000000"/>
          <w:sz w:val="32"/>
          <w:szCs w:val="28"/>
          <w:lang w:val="en-US" w:eastAsia="zh-CN" w:bidi="ar-SA"/>
        </w:rPr>
        <w:t>（二）供货单位必须提供7*8小时电话服务热线，响应时间不得超过24小时，缺陷修复时间不得大于5个工作日；若5个工作日系统不能修复，供货单位必须48小时内免费提供临时解决方案。</w:t>
      </w:r>
      <w:bookmarkStart w:id="41" w:name="_Toc26509"/>
    </w:p>
    <w:p>
      <w:pPr>
        <w:autoSpaceDE/>
        <w:autoSpaceDN/>
        <w:adjustRightInd/>
        <w:spacing w:line="600" w:lineRule="exact"/>
        <w:ind w:firstLine="198" w:firstLineChars="71"/>
        <w:jc w:val="both"/>
        <w:rPr>
          <w:rFonts w:ascii="黑体" w:hAnsi="黑体" w:eastAsia="黑体"/>
          <w:color w:val="000000"/>
          <w:kern w:val="2"/>
          <w:sz w:val="28"/>
          <w:szCs w:val="28"/>
        </w:rPr>
      </w:pPr>
      <w:r>
        <w:rPr>
          <w:rFonts w:hint="eastAsia" w:ascii="黑体" w:hAnsi="黑体" w:eastAsia="黑体"/>
          <w:color w:val="000000"/>
          <w:kern w:val="2"/>
          <w:sz w:val="28"/>
          <w:szCs w:val="28"/>
        </w:rPr>
        <w:t>九、价款要求</w:t>
      </w:r>
      <w:bookmarkEnd w:id="41"/>
    </w:p>
    <w:p>
      <w:pPr>
        <w:autoSpaceDE/>
        <w:autoSpaceDN/>
        <w:adjustRightInd/>
        <w:spacing w:line="360" w:lineRule="auto"/>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（一） 本项目为含税报价，包含但不限于本合同项下所供货物及其配备的附件的采购、制造、检测、试验、送货、装卸（含二次搬运至采购人指定交货或仓储地点）、人工费、材料费、安装费、调试费、运费、保险、质保期免费上门提供售后服务等相关服务的全部费用。未经采购人书面确认，供货单位无权另行收取其它任何费用。</w:t>
      </w:r>
    </w:p>
    <w:p>
      <w:pPr>
        <w:autoSpaceDE/>
        <w:autoSpaceDN/>
        <w:adjustRightInd/>
        <w:spacing w:line="360" w:lineRule="auto"/>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（二） 供货单位完成货物清单的送货、安装及软硬件调试并经采购人最终验收合格后，供货单位按采购人要求提交请款报告及其请款金额等额、合法、有效的增值税普通发票，采购人在收到前述材料并确认无误后20个工作日内支付合同价的100%给供货单位。</w:t>
      </w:r>
    </w:p>
    <w:p>
      <w:pPr>
        <w:autoSpaceDE/>
        <w:autoSpaceDN/>
        <w:adjustRightInd/>
        <w:spacing w:line="360" w:lineRule="auto"/>
        <w:ind w:firstLine="640" w:firstLineChars="200"/>
        <w:jc w:val="both"/>
        <w:rPr>
          <w:rFonts w:hint="eastAsia" w:ascii="Times New Roman" w:hAnsi="Times New Roman" w:eastAsia="仿宋_GB2312" w:cs="Times New Roman"/>
          <w:color w:val="000000"/>
          <w:sz w:val="32"/>
          <w:szCs w:val="28"/>
          <w:lang w:val="en-US" w:eastAsia="zh-CN" w:bidi="ar-SA"/>
        </w:rPr>
      </w:pPr>
      <w:r>
        <w:rPr>
          <w:rFonts w:hint="eastAsia" w:ascii="Times New Roman" w:hAnsi="Times New Roman" w:eastAsia="仿宋_GB2312" w:cs="Times New Roman"/>
          <w:color w:val="000000"/>
          <w:sz w:val="32"/>
          <w:szCs w:val="28"/>
          <w:lang w:val="en-US" w:eastAsia="zh-CN" w:bidi="ar-SA"/>
        </w:rPr>
        <w:t>（三） 供货单位逾期提交请款资料及增值税普通发票或提交资料不符合采购人要求的，采购人付款时间顺延，并不承担逾期付款违约责任。由于供货单位提供的增值税普通发票不符合税法规定，给采购人造成的损失由供货单位承担赔偿责任。</w:t>
      </w: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p>
      <w:pPr>
        <w:spacing w:after="120"/>
        <w:rPr>
          <w:rFonts w:hAnsi="宋体" w:cs="宋体"/>
        </w:rPr>
      </w:pPr>
    </w:p>
    <w:bookmarkEnd w:id="10"/>
    <w:bookmarkEnd w:id="11"/>
    <w:bookmarkEnd w:id="12"/>
    <w:p>
      <w:pPr>
        <w:pStyle w:val="2"/>
        <w:spacing w:before="0" w:after="0"/>
        <w:jc w:val="center"/>
        <w:rPr>
          <w:rFonts w:hAnsi="宋体" w:cs="宋体"/>
          <w:szCs w:val="32"/>
        </w:rPr>
      </w:pPr>
      <w:bookmarkStart w:id="42" w:name="_Toc29476692"/>
      <w:bookmarkStart w:id="43" w:name="_Toc27990830"/>
      <w:r>
        <w:rPr>
          <w:rFonts w:hint="eastAsia" w:hAnsi="宋体" w:cs="宋体"/>
          <w:szCs w:val="32"/>
        </w:rPr>
        <w:t>第三章 合同条款</w:t>
      </w:r>
      <w:bookmarkEnd w:id="42"/>
      <w:bookmarkEnd w:id="43"/>
    </w:p>
    <w:p>
      <w:pPr>
        <w:spacing w:line="360" w:lineRule="auto"/>
        <w:jc w:val="center"/>
        <w:rPr>
          <w:b/>
          <w:color w:val="000000" w:themeColor="text1"/>
          <w14:textFill>
            <w14:solidFill>
              <w14:schemeClr w14:val="tx1"/>
            </w14:solidFill>
          </w14:textFill>
        </w:rPr>
      </w:pPr>
    </w:p>
    <w:p>
      <w:pPr>
        <w:spacing w:line="1000" w:lineRule="exact"/>
        <w:ind w:left="-1" w:leftChars="-100" w:hanging="239" w:hangingChars="54"/>
        <w:jc w:val="center"/>
        <w:rPr>
          <w:rFonts w:hAnsi="宋体" w:cs="宋体"/>
          <w:b/>
          <w:bCs/>
          <w:sz w:val="44"/>
          <w:szCs w:val="44"/>
        </w:rPr>
      </w:pPr>
      <w:r>
        <w:rPr>
          <w:rFonts w:hint="eastAsia" w:hAnsi="宋体" w:cs="宋体"/>
          <w:b/>
          <w:bCs/>
          <w:sz w:val="44"/>
          <w:szCs w:val="44"/>
        </w:rPr>
        <w:t>东莞市水务集团</w:t>
      </w:r>
      <w:r>
        <w:rPr>
          <w:rFonts w:hint="eastAsia" w:hAnsi="宋体" w:cs="宋体"/>
          <w:b/>
          <w:bCs/>
          <w:sz w:val="44"/>
          <w:szCs w:val="44"/>
          <w:lang w:val="en-US" w:eastAsia="zh-CN"/>
        </w:rPr>
        <w:t>供水</w:t>
      </w:r>
      <w:r>
        <w:rPr>
          <w:rFonts w:hint="eastAsia" w:hAnsi="宋体" w:cs="宋体"/>
          <w:b/>
          <w:bCs/>
          <w:sz w:val="44"/>
          <w:szCs w:val="44"/>
        </w:rPr>
        <w:t>有限公司零信任VPN</w:t>
      </w:r>
    </w:p>
    <w:p>
      <w:pPr>
        <w:spacing w:line="1000" w:lineRule="exact"/>
        <w:ind w:left="-1" w:leftChars="-100" w:hanging="239" w:hangingChars="54"/>
        <w:jc w:val="center"/>
        <w:rPr>
          <w:rFonts w:hAnsi="宋体" w:cs="宋体"/>
          <w:b/>
          <w:bCs/>
          <w:sz w:val="44"/>
          <w:szCs w:val="44"/>
        </w:rPr>
      </w:pPr>
      <w:r>
        <w:rPr>
          <w:rFonts w:hint="eastAsia" w:hAnsi="宋体" w:cs="宋体"/>
          <w:b/>
          <w:bCs/>
          <w:sz w:val="44"/>
          <w:szCs w:val="44"/>
        </w:rPr>
        <w:t>系统</w:t>
      </w:r>
      <w:r>
        <w:rPr>
          <w:rFonts w:hint="eastAsia" w:hAnsi="宋体" w:cs="宋体"/>
          <w:b/>
          <w:bCs/>
          <w:sz w:val="44"/>
          <w:szCs w:val="44"/>
          <w:lang w:val="en-US" w:eastAsia="zh-CN"/>
        </w:rPr>
        <w:t>设备项目</w:t>
      </w:r>
      <w:r>
        <w:rPr>
          <w:rFonts w:hint="eastAsia" w:hAnsi="宋体" w:cs="宋体"/>
          <w:b/>
          <w:bCs/>
          <w:sz w:val="44"/>
          <w:szCs w:val="44"/>
        </w:rPr>
        <w:t>合同（）</w:t>
      </w:r>
    </w:p>
    <w:p>
      <w:pPr>
        <w:spacing w:line="360" w:lineRule="auto"/>
        <w:rPr>
          <w:rFonts w:hAnsi="宋体" w:cs="宋体"/>
        </w:rPr>
      </w:pPr>
    </w:p>
    <w:p>
      <w:pPr>
        <w:spacing w:line="360" w:lineRule="auto"/>
        <w:rPr>
          <w:rFonts w:hAnsi="宋体" w:cs="宋体"/>
        </w:rPr>
      </w:pPr>
    </w:p>
    <w:p>
      <w:pPr>
        <w:spacing w:line="360" w:lineRule="auto"/>
        <w:rPr>
          <w:rFonts w:hAnsi="宋体" w:cs="宋体"/>
        </w:rPr>
      </w:pPr>
    </w:p>
    <w:p>
      <w:pPr>
        <w:spacing w:line="360" w:lineRule="auto"/>
        <w:rPr>
          <w:rFonts w:hAnsi="宋体" w:cs="宋体"/>
        </w:rPr>
      </w:pPr>
    </w:p>
    <w:p>
      <w:pPr>
        <w:spacing w:line="360" w:lineRule="auto"/>
        <w:rPr>
          <w:rFonts w:hAnsi="宋体" w:cs="宋体"/>
        </w:rPr>
      </w:pPr>
    </w:p>
    <w:p>
      <w:pPr>
        <w:spacing w:line="360" w:lineRule="auto"/>
        <w:jc w:val="center"/>
        <w:rPr>
          <w:rFonts w:hAnsi="宋体" w:cs="宋体"/>
        </w:rPr>
      </w:pPr>
    </w:p>
    <w:p>
      <w:pPr>
        <w:spacing w:line="360" w:lineRule="auto"/>
        <w:jc w:val="center"/>
        <w:rPr>
          <w:rFonts w:hAnsi="宋体" w:cs="宋体"/>
        </w:rPr>
      </w:pPr>
    </w:p>
    <w:p>
      <w:pPr>
        <w:spacing w:line="360" w:lineRule="auto"/>
        <w:rPr>
          <w:rFonts w:hAnsi="宋体" w:cs="宋体"/>
        </w:rPr>
      </w:pPr>
    </w:p>
    <w:p>
      <w:pPr>
        <w:spacing w:line="360" w:lineRule="auto"/>
        <w:rPr>
          <w:rFonts w:hAnsi="宋体" w:cs="宋体"/>
        </w:rPr>
      </w:pPr>
    </w:p>
    <w:p>
      <w:pPr>
        <w:spacing w:line="360" w:lineRule="auto"/>
        <w:rPr>
          <w:rFonts w:hAnsi="宋体" w:cs="宋体"/>
        </w:rPr>
      </w:pPr>
    </w:p>
    <w:p>
      <w:pPr>
        <w:spacing w:line="360" w:lineRule="auto"/>
        <w:ind w:firstLine="1800" w:firstLineChars="600"/>
        <w:rPr>
          <w:rFonts w:hAnsi="宋体" w:cs="宋体"/>
          <w:sz w:val="30"/>
          <w:szCs w:val="30"/>
        </w:rPr>
      </w:pPr>
    </w:p>
    <w:p>
      <w:pPr>
        <w:spacing w:line="720" w:lineRule="auto"/>
        <w:ind w:firstLine="1800" w:firstLineChars="600"/>
        <w:rPr>
          <w:rFonts w:hAnsi="宋体" w:cs="宋体"/>
          <w:sz w:val="30"/>
          <w:szCs w:val="30"/>
        </w:rPr>
      </w:pPr>
      <w:r>
        <w:rPr>
          <w:rFonts w:hint="eastAsia" w:hAnsi="宋体" w:cs="宋体"/>
          <w:sz w:val="30"/>
          <w:szCs w:val="30"/>
        </w:rPr>
        <w:t>甲方：</w:t>
      </w:r>
      <w:r>
        <w:rPr>
          <w:rFonts w:hint="eastAsia" w:hAnsi="宋体" w:cs="宋体"/>
          <w:sz w:val="30"/>
          <w:szCs w:val="30"/>
          <w:u w:val="single"/>
        </w:rPr>
        <w:t xml:space="preserve">                          </w:t>
      </w:r>
    </w:p>
    <w:p>
      <w:pPr>
        <w:spacing w:line="720" w:lineRule="auto"/>
        <w:ind w:firstLine="1800" w:firstLineChars="600"/>
        <w:rPr>
          <w:rFonts w:hAnsi="宋体" w:cs="宋体"/>
          <w:sz w:val="30"/>
          <w:szCs w:val="30"/>
          <w:u w:val="single"/>
        </w:rPr>
      </w:pPr>
      <w:r>
        <w:rPr>
          <w:rFonts w:hint="eastAsia" w:hAnsi="宋体" w:cs="宋体"/>
          <w:sz w:val="30"/>
          <w:szCs w:val="30"/>
        </w:rPr>
        <w:t>乙方：</w:t>
      </w:r>
      <w:r>
        <w:rPr>
          <w:rFonts w:hint="eastAsia" w:hAnsi="宋体" w:cs="宋体"/>
          <w:sz w:val="30"/>
          <w:szCs w:val="30"/>
          <w:u w:val="single"/>
        </w:rPr>
        <w:t xml:space="preserve">                          </w:t>
      </w:r>
    </w:p>
    <w:p>
      <w:pPr>
        <w:spacing w:line="360" w:lineRule="auto"/>
        <w:ind w:firstLine="1800" w:firstLineChars="600"/>
        <w:rPr>
          <w:rFonts w:hint="eastAsia" w:hAnsi="宋体" w:eastAsia="宋体" w:cs="宋体"/>
          <w:sz w:val="30"/>
          <w:szCs w:val="30"/>
          <w:lang w:val="en-US" w:eastAsia="zh-CN"/>
        </w:rPr>
      </w:pPr>
      <w:r>
        <w:rPr>
          <w:rFonts w:hint="eastAsia" w:hAnsi="宋体" w:cs="宋体"/>
          <w:sz w:val="30"/>
          <w:szCs w:val="30"/>
          <w:lang w:val="en-US" w:eastAsia="zh-CN"/>
        </w:rPr>
        <w:t xml:space="preserve"> </w:t>
      </w:r>
    </w:p>
    <w:p>
      <w:pPr>
        <w:spacing w:line="360" w:lineRule="auto"/>
        <w:ind w:firstLine="1800" w:firstLineChars="600"/>
        <w:rPr>
          <w:rFonts w:hAnsi="宋体" w:cs="宋体"/>
          <w:sz w:val="40"/>
          <w:szCs w:val="40"/>
        </w:rPr>
      </w:pPr>
      <w:r>
        <w:rPr>
          <w:rFonts w:hint="eastAsia" w:hAnsi="宋体" w:cs="宋体"/>
          <w:sz w:val="30"/>
          <w:szCs w:val="30"/>
        </w:rPr>
        <w:t>签订日期：    年   月  日</w:t>
      </w:r>
      <w:r>
        <w:rPr>
          <w:rFonts w:hint="eastAsia" w:hAnsi="宋体" w:cs="宋体"/>
        </w:rPr>
        <w:t xml:space="preserve"> </w:t>
      </w:r>
      <w:r>
        <w:rPr>
          <w:rFonts w:hint="eastAsia" w:hAnsi="宋体" w:cs="宋体"/>
        </w:rPr>
        <w:br w:type="page"/>
      </w:r>
    </w:p>
    <w:p>
      <w:pPr>
        <w:spacing w:line="360" w:lineRule="auto"/>
        <w:rPr>
          <w:rFonts w:hAnsi="宋体" w:cs="宋体"/>
          <w:sz w:val="30"/>
          <w:szCs w:val="30"/>
        </w:rPr>
      </w:pPr>
      <w:r>
        <w:rPr>
          <w:rFonts w:hint="eastAsia" w:hAnsi="宋体" w:cs="宋体"/>
          <w:b/>
        </w:rPr>
        <w:t>甲方：</w:t>
      </w:r>
      <w:r>
        <w:rPr>
          <w:rFonts w:hint="eastAsia" w:hAnsi="宋体" w:cs="宋体"/>
          <w:b/>
          <w:u w:val="single"/>
        </w:rPr>
        <w:t xml:space="preserve">                                   </w:t>
      </w:r>
    </w:p>
    <w:p>
      <w:pPr>
        <w:spacing w:line="360" w:lineRule="auto"/>
        <w:rPr>
          <w:rFonts w:hAnsi="宋体" w:cs="宋体"/>
          <w:u w:val="single"/>
        </w:rPr>
      </w:pPr>
      <w:r>
        <w:rPr>
          <w:rFonts w:hint="eastAsia" w:hAnsi="宋体" w:cs="宋体"/>
        </w:rPr>
        <w:t>地址：</w:t>
      </w:r>
      <w:r>
        <w:rPr>
          <w:rFonts w:hint="eastAsia" w:hAnsi="宋体" w:cs="宋体"/>
          <w:u w:val="single"/>
        </w:rPr>
        <w:t xml:space="preserve">                                   </w:t>
      </w:r>
    </w:p>
    <w:p>
      <w:pPr>
        <w:spacing w:line="360" w:lineRule="auto"/>
        <w:rPr>
          <w:rFonts w:hAnsi="宋体" w:cs="宋体"/>
        </w:rPr>
      </w:pPr>
      <w:r>
        <w:rPr>
          <w:rFonts w:hint="eastAsia" w:hAnsi="宋体" w:cs="宋体"/>
          <w:b/>
        </w:rPr>
        <w:t>乙方：</w:t>
      </w:r>
      <w:r>
        <w:rPr>
          <w:rFonts w:hint="eastAsia" w:hAnsi="宋体" w:cs="宋体"/>
          <w:u w:val="single"/>
        </w:rPr>
        <w:t xml:space="preserve">                                   </w:t>
      </w:r>
    </w:p>
    <w:p>
      <w:pPr>
        <w:spacing w:line="360" w:lineRule="auto"/>
        <w:rPr>
          <w:rFonts w:hAnsi="宋体" w:cs="宋体"/>
          <w:u w:val="single"/>
        </w:rPr>
      </w:pPr>
      <w:r>
        <w:rPr>
          <w:rFonts w:hint="eastAsia" w:hAnsi="宋体" w:cs="宋体"/>
        </w:rPr>
        <w:t>地址：</w:t>
      </w:r>
      <w:r>
        <w:rPr>
          <w:rFonts w:hint="eastAsia" w:hAnsi="宋体" w:cs="宋体"/>
          <w:u w:val="single"/>
        </w:rPr>
        <w:t xml:space="preserve">                                   </w:t>
      </w:r>
    </w:p>
    <w:p>
      <w:pPr>
        <w:spacing w:line="360" w:lineRule="auto"/>
        <w:rPr>
          <w:rFonts w:hAnsi="宋体" w:cs="宋体"/>
        </w:rPr>
      </w:pPr>
    </w:p>
    <w:p>
      <w:pPr>
        <w:spacing w:line="360" w:lineRule="auto"/>
        <w:ind w:firstLine="480" w:firstLineChars="200"/>
        <w:rPr>
          <w:rFonts w:hAnsi="宋体" w:cs="宋体"/>
        </w:rPr>
      </w:pPr>
      <w:r>
        <w:rPr>
          <w:rFonts w:hint="eastAsia" w:hAnsi="宋体" w:cs="宋体"/>
        </w:rPr>
        <w:t>经甲方询价采购，现确定甲方向乙方采购</w:t>
      </w:r>
      <w:r>
        <w:rPr>
          <w:rFonts w:hint="eastAsia" w:hAnsi="宋体" w:cs="宋体"/>
          <w:u w:val="single"/>
        </w:rPr>
        <w:t>零信任VPN系统</w:t>
      </w:r>
      <w:r>
        <w:rPr>
          <w:rFonts w:hint="eastAsia" w:hAnsi="宋体" w:cs="宋体"/>
          <w:u w:val="single"/>
          <w:lang w:val="en-US" w:eastAsia="zh-CN"/>
        </w:rPr>
        <w:t>设备</w:t>
      </w:r>
      <w:r>
        <w:rPr>
          <w:rFonts w:hint="eastAsia" w:hAnsi="宋体" w:cs="宋体"/>
        </w:rPr>
        <w:t>。根据《中华人民共和国民法典》等法律、法规的规定，经双方平等协商，双方就</w:t>
      </w:r>
      <w:r>
        <w:rPr>
          <w:rFonts w:hint="eastAsia" w:hAnsi="宋体" w:cs="宋体"/>
          <w:u w:val="single"/>
        </w:rPr>
        <w:t>零信任VPN系统</w:t>
      </w:r>
      <w:r>
        <w:rPr>
          <w:rFonts w:hint="eastAsia" w:hAnsi="宋体" w:cs="宋体"/>
          <w:u w:val="single"/>
          <w:lang w:val="en-US" w:eastAsia="zh-CN"/>
        </w:rPr>
        <w:t>设备</w:t>
      </w:r>
      <w:r>
        <w:rPr>
          <w:rFonts w:hint="eastAsia" w:hAnsi="宋体" w:cs="宋体"/>
          <w:u w:val="single"/>
        </w:rPr>
        <w:t>（以下称“货物”）</w:t>
      </w:r>
      <w:r>
        <w:rPr>
          <w:rFonts w:hint="eastAsia" w:hAnsi="宋体" w:cs="宋体"/>
        </w:rPr>
        <w:t>采购事宜，签订本合同。</w:t>
      </w:r>
    </w:p>
    <w:p>
      <w:pPr>
        <w:spacing w:line="360" w:lineRule="auto"/>
        <w:ind w:firstLine="480" w:firstLineChars="200"/>
        <w:rPr>
          <w:rFonts w:hAnsi="宋体" w:cs="宋体"/>
        </w:rPr>
      </w:pPr>
    </w:p>
    <w:p>
      <w:pPr>
        <w:autoSpaceDE/>
        <w:autoSpaceDN/>
        <w:adjustRightInd/>
        <w:spacing w:line="360" w:lineRule="auto"/>
        <w:jc w:val="both"/>
        <w:outlineLvl w:val="1"/>
        <w:rPr>
          <w:rFonts w:hAnsi="宋体" w:cs="宋体"/>
          <w:b/>
          <w:kern w:val="2"/>
        </w:rPr>
      </w:pPr>
      <w:bookmarkStart w:id="44" w:name="_Toc27990831"/>
      <w:r>
        <w:rPr>
          <w:rFonts w:hint="eastAsia" w:hAnsi="宋体" w:eastAsia="Times New Roman" w:cs="宋体"/>
          <w:b/>
          <w:kern w:val="2"/>
          <w:szCs w:val="31"/>
        </w:rPr>
        <w:t xml:space="preserve">第一条 </w:t>
      </w:r>
      <w:r>
        <w:rPr>
          <w:rFonts w:hint="eastAsia" w:hAnsi="宋体" w:cs="宋体"/>
          <w:b/>
          <w:kern w:val="2"/>
        </w:rPr>
        <w:t>合同采购清单</w:t>
      </w:r>
      <w:bookmarkEnd w:id="44"/>
    </w:p>
    <w:p>
      <w:pPr>
        <w:numPr>
          <w:ilvl w:val="0"/>
          <w:numId w:val="3"/>
        </w:numPr>
        <w:spacing w:line="360" w:lineRule="auto"/>
        <w:ind w:firstLine="480" w:firstLineChars="200"/>
        <w:rPr>
          <w:rFonts w:hAnsi="宋体" w:cs="宋体"/>
          <w:bCs/>
        </w:rPr>
      </w:pPr>
      <w:r>
        <w:rPr>
          <w:rFonts w:hint="eastAsia" w:hAnsi="宋体" w:cs="宋体"/>
          <w:bCs/>
        </w:rPr>
        <w:t>采购清单</w:t>
      </w:r>
    </w:p>
    <w:p>
      <w:pPr>
        <w:numPr>
          <w:ilvl w:val="255"/>
          <w:numId w:val="0"/>
        </w:numPr>
        <w:spacing w:line="360" w:lineRule="auto"/>
        <w:ind w:firstLine="480" w:firstLineChars="200"/>
        <w:rPr>
          <w:rFonts w:hAnsi="宋体" w:cs="宋体"/>
          <w:bCs/>
        </w:rPr>
      </w:pPr>
      <w:r>
        <w:rPr>
          <w:rFonts w:hint="eastAsia" w:hAnsi="宋体" w:cs="宋体"/>
          <w:bCs/>
        </w:rPr>
        <w:t>详见合同附件《分项报价表》和《用户需求书》。</w:t>
      </w:r>
    </w:p>
    <w:p>
      <w:pPr>
        <w:spacing w:line="360" w:lineRule="auto"/>
        <w:ind w:firstLine="480" w:firstLineChars="200"/>
        <w:rPr>
          <w:rFonts w:hAnsi="宋体" w:cs="宋体"/>
          <w:bCs/>
        </w:rPr>
      </w:pPr>
      <w:r>
        <w:rPr>
          <w:rFonts w:hint="eastAsia" w:hAnsi="宋体" w:cs="宋体"/>
          <w:bCs/>
        </w:rPr>
        <w:t>2、乙方需按照合同中甲方要求的供货范围供货及提供服务。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不另行向乙方支付费用。</w:t>
      </w:r>
    </w:p>
    <w:p>
      <w:pPr>
        <w:rPr>
          <w:rFonts w:hAnsi="宋体" w:cs="宋体"/>
        </w:rPr>
      </w:pPr>
    </w:p>
    <w:p>
      <w:pPr>
        <w:autoSpaceDE/>
        <w:autoSpaceDN/>
        <w:adjustRightInd/>
        <w:spacing w:line="360" w:lineRule="auto"/>
        <w:jc w:val="both"/>
        <w:outlineLvl w:val="1"/>
        <w:rPr>
          <w:rFonts w:hAnsi="宋体" w:cs="宋体"/>
          <w:b/>
          <w:kern w:val="2"/>
        </w:rPr>
      </w:pPr>
      <w:r>
        <w:rPr>
          <w:rFonts w:hint="eastAsia" w:hAnsi="宋体" w:eastAsia="Times New Roman" w:cs="宋体"/>
          <w:b/>
          <w:kern w:val="2"/>
          <w:szCs w:val="31"/>
        </w:rPr>
        <w:t xml:space="preserve">第二条 </w:t>
      </w:r>
      <w:r>
        <w:rPr>
          <w:rFonts w:hint="eastAsia" w:hAnsi="宋体" w:cs="宋体"/>
          <w:b/>
          <w:kern w:val="2"/>
          <w:szCs w:val="22"/>
        </w:rPr>
        <w:t>技术要求</w:t>
      </w:r>
    </w:p>
    <w:p>
      <w:pPr>
        <w:spacing w:line="360" w:lineRule="auto"/>
        <w:ind w:firstLine="480" w:firstLineChars="200"/>
        <w:rPr>
          <w:rFonts w:hAnsi="宋体" w:cs="宋体"/>
        </w:rPr>
      </w:pPr>
      <w:r>
        <w:rPr>
          <w:rFonts w:hint="eastAsia" w:hAnsi="宋体" w:cs="宋体"/>
        </w:rPr>
        <w:t>按用户需求书第五条第（二）点执行。</w:t>
      </w:r>
    </w:p>
    <w:p>
      <w:pPr>
        <w:spacing w:line="360" w:lineRule="auto"/>
        <w:rPr>
          <w:rFonts w:hAnsi="宋体" w:cs="宋体"/>
        </w:rPr>
      </w:pPr>
    </w:p>
    <w:p>
      <w:pPr>
        <w:autoSpaceDE/>
        <w:autoSpaceDN/>
        <w:adjustRightInd/>
        <w:spacing w:line="360" w:lineRule="auto"/>
        <w:jc w:val="both"/>
        <w:outlineLvl w:val="1"/>
        <w:rPr>
          <w:rFonts w:hAnsi="宋体" w:cs="宋体"/>
          <w:b/>
          <w:kern w:val="2"/>
        </w:rPr>
      </w:pPr>
      <w:r>
        <w:rPr>
          <w:rFonts w:hint="eastAsia" w:hAnsi="宋体" w:eastAsia="Times New Roman" w:cs="宋体"/>
          <w:b/>
          <w:kern w:val="2"/>
          <w:szCs w:val="31"/>
        </w:rPr>
        <w:t xml:space="preserve">第三条 </w:t>
      </w:r>
      <w:r>
        <w:rPr>
          <w:rFonts w:hint="eastAsia" w:hAnsi="宋体" w:cs="宋体"/>
          <w:b/>
          <w:kern w:val="2"/>
        </w:rPr>
        <w:t>交货要求</w:t>
      </w:r>
    </w:p>
    <w:p>
      <w:pPr>
        <w:numPr>
          <w:ilvl w:val="0"/>
          <w:numId w:val="4"/>
        </w:numPr>
        <w:spacing w:line="360" w:lineRule="auto"/>
        <w:ind w:firstLine="480" w:firstLineChars="200"/>
        <w:rPr>
          <w:rFonts w:hAnsi="宋体" w:cs="宋体"/>
        </w:rPr>
      </w:pPr>
      <w:r>
        <w:rPr>
          <w:rFonts w:hint="eastAsia" w:hAnsi="宋体" w:cs="宋体"/>
        </w:rPr>
        <w:t>交货时间</w:t>
      </w:r>
      <w:r>
        <w:rPr>
          <w:rFonts w:hint="eastAsia" w:hAnsi="宋体" w:cs="宋体"/>
          <w:szCs w:val="21"/>
        </w:rPr>
        <w:t>：</w:t>
      </w:r>
      <w:r>
        <w:rPr>
          <w:rFonts w:hint="eastAsia" w:hAnsi="宋体" w:cs="宋体"/>
        </w:rPr>
        <w:t>自甲方通知之日起7日内完成清单货物的送货、安装及完成软硬件调试。</w:t>
      </w:r>
    </w:p>
    <w:p>
      <w:pPr>
        <w:spacing w:line="360" w:lineRule="auto"/>
        <w:ind w:firstLine="480" w:firstLineChars="200"/>
        <w:rPr>
          <w:rFonts w:hAnsi="宋体" w:cs="宋体"/>
        </w:rPr>
      </w:pPr>
      <w:r>
        <w:rPr>
          <w:rFonts w:hint="eastAsia" w:hAnsi="宋体" w:cs="宋体"/>
        </w:rPr>
        <w:t>2、交货地点、方式：</w:t>
      </w:r>
    </w:p>
    <w:p>
      <w:pPr>
        <w:spacing w:line="360" w:lineRule="auto"/>
        <w:ind w:firstLine="480" w:firstLineChars="200"/>
        <w:rPr>
          <w:rFonts w:hAnsi="宋体" w:cs="宋体"/>
        </w:rPr>
      </w:pPr>
      <w:r>
        <w:rPr>
          <w:rFonts w:hint="eastAsia" w:hAnsi="宋体" w:cs="宋体"/>
        </w:rPr>
        <w:t>交货地点：</w:t>
      </w:r>
      <w:r>
        <w:rPr>
          <w:rFonts w:hint="eastAsia" w:ascii="宋体" w:hAnsi="宋体" w:eastAsia="宋体" w:cs="宋体"/>
          <w:color w:val="auto"/>
          <w:sz w:val="24"/>
          <w:szCs w:val="24"/>
          <w:lang w:val="en-US" w:eastAsia="zh-CN"/>
        </w:rPr>
        <w:t>东莞市莞城街道莞龙路141号东莞市水务集团供水有限公司二层机房</w:t>
      </w:r>
      <w:r>
        <w:rPr>
          <w:rFonts w:hint="eastAsia" w:hAnsi="宋体" w:cs="宋体"/>
        </w:rPr>
        <w:t>。</w:t>
      </w:r>
    </w:p>
    <w:p>
      <w:pPr>
        <w:spacing w:line="360" w:lineRule="auto"/>
        <w:ind w:firstLine="480" w:firstLineChars="200"/>
        <w:rPr>
          <w:rFonts w:hAnsi="宋体" w:cs="宋体"/>
        </w:rPr>
      </w:pPr>
      <w:r>
        <w:rPr>
          <w:rFonts w:hint="eastAsia" w:hAnsi="宋体" w:cs="宋体"/>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pPr>
        <w:spacing w:line="360" w:lineRule="auto"/>
        <w:ind w:firstLine="480" w:firstLineChars="200"/>
        <w:rPr>
          <w:rFonts w:hAnsi="宋体" w:cs="宋体"/>
        </w:rPr>
      </w:pPr>
      <w:r>
        <w:rPr>
          <w:rFonts w:hint="eastAsia" w:hAnsi="宋体" w:cs="宋体"/>
        </w:rPr>
        <w:t>3、交货方式与风险承担：</w:t>
      </w:r>
    </w:p>
    <w:p>
      <w:pPr>
        <w:spacing w:line="360" w:lineRule="auto"/>
        <w:ind w:firstLine="480" w:firstLineChars="200"/>
        <w:rPr>
          <w:rFonts w:hAnsi="宋体" w:cs="宋体"/>
        </w:rPr>
      </w:pPr>
      <w:r>
        <w:rPr>
          <w:rFonts w:hint="eastAsia" w:hAnsi="宋体" w:cs="宋体"/>
        </w:rPr>
        <w:t>在货物移交给甲方并经甲方最终验收合格前，货物的毁损、灭失的风险和责任均由乙方自行承担。</w:t>
      </w:r>
    </w:p>
    <w:p>
      <w:pPr>
        <w:spacing w:line="360" w:lineRule="auto"/>
        <w:rPr>
          <w:rFonts w:hAnsi="宋体" w:cs="宋体"/>
        </w:rPr>
      </w:pPr>
    </w:p>
    <w:p>
      <w:pPr>
        <w:autoSpaceDE/>
        <w:autoSpaceDN/>
        <w:adjustRightInd/>
        <w:spacing w:line="360" w:lineRule="auto"/>
        <w:jc w:val="both"/>
        <w:outlineLvl w:val="1"/>
        <w:rPr>
          <w:rFonts w:hAnsi="宋体" w:cs="宋体"/>
          <w:b/>
          <w:kern w:val="2"/>
        </w:rPr>
      </w:pPr>
      <w:bookmarkStart w:id="45" w:name="_Toc27990837"/>
      <w:r>
        <w:rPr>
          <w:rFonts w:hint="eastAsia" w:hAnsi="宋体" w:eastAsia="Times New Roman" w:cs="宋体"/>
          <w:b/>
          <w:kern w:val="2"/>
          <w:szCs w:val="31"/>
        </w:rPr>
        <w:t xml:space="preserve">第四条 </w:t>
      </w:r>
      <w:r>
        <w:rPr>
          <w:rFonts w:hint="eastAsia" w:hAnsi="宋体" w:cs="宋体"/>
          <w:b/>
          <w:kern w:val="2"/>
        </w:rPr>
        <w:t>验收</w:t>
      </w:r>
      <w:bookmarkEnd w:id="45"/>
      <w:r>
        <w:rPr>
          <w:rFonts w:hint="eastAsia" w:hAnsi="宋体" w:cs="宋体"/>
          <w:b/>
          <w:kern w:val="2"/>
        </w:rPr>
        <w:t>要求</w:t>
      </w:r>
    </w:p>
    <w:p>
      <w:pPr>
        <w:autoSpaceDE/>
        <w:autoSpaceDN/>
        <w:adjustRightInd/>
        <w:spacing w:line="360" w:lineRule="auto"/>
        <w:ind w:firstLine="480" w:firstLineChars="200"/>
        <w:jc w:val="both"/>
        <w:outlineLvl w:val="1"/>
        <w:rPr>
          <w:rFonts w:hAnsi="宋体" w:cs="宋体"/>
        </w:rPr>
      </w:pPr>
      <w:bookmarkStart w:id="46" w:name="_Toc27990838"/>
      <w:r>
        <w:rPr>
          <w:rFonts w:hint="eastAsia" w:hAnsi="宋体" w:cs="宋体"/>
        </w:rPr>
        <w:t>1、乙方按要求供货，且所供软件功能满足甲方需求书上的功能清单。</w:t>
      </w:r>
    </w:p>
    <w:p>
      <w:pPr>
        <w:autoSpaceDE/>
        <w:autoSpaceDN/>
        <w:adjustRightInd/>
        <w:spacing w:line="360" w:lineRule="auto"/>
        <w:ind w:firstLine="480" w:firstLineChars="200"/>
        <w:jc w:val="both"/>
        <w:outlineLvl w:val="1"/>
        <w:rPr>
          <w:rFonts w:hAnsi="宋体" w:cs="宋体"/>
        </w:rPr>
      </w:pPr>
      <w:r>
        <w:rPr>
          <w:rFonts w:hint="eastAsia" w:hAnsi="宋体" w:cs="宋体"/>
        </w:rPr>
        <w:t>2、乙方完成软件系统的安装部署，并运行稳定，各项功能使用正常。</w:t>
      </w:r>
    </w:p>
    <w:p>
      <w:pPr>
        <w:autoSpaceDE/>
        <w:autoSpaceDN/>
        <w:adjustRightInd/>
        <w:spacing w:line="360" w:lineRule="auto"/>
        <w:ind w:firstLine="480" w:firstLineChars="200"/>
        <w:jc w:val="both"/>
        <w:outlineLvl w:val="1"/>
        <w:rPr>
          <w:rFonts w:hAnsi="宋体" w:cs="宋体"/>
        </w:rPr>
      </w:pPr>
      <w:r>
        <w:rPr>
          <w:rFonts w:hint="eastAsia" w:hAnsi="宋体" w:cs="宋体"/>
        </w:rPr>
        <w:t>3、协助甲方开展软件顺利推广实施工作。</w:t>
      </w:r>
    </w:p>
    <w:p>
      <w:pPr>
        <w:autoSpaceDE/>
        <w:autoSpaceDN/>
        <w:adjustRightInd/>
        <w:spacing w:line="360" w:lineRule="auto"/>
        <w:ind w:firstLine="480" w:firstLineChars="200"/>
        <w:jc w:val="both"/>
        <w:outlineLvl w:val="1"/>
        <w:rPr>
          <w:rFonts w:hAnsi="宋体" w:cs="宋体"/>
        </w:rPr>
      </w:pPr>
      <w:r>
        <w:rPr>
          <w:rFonts w:hint="eastAsia" w:hAnsi="宋体" w:cs="宋体"/>
        </w:rPr>
        <w:t>4、要求有原厂项目授权书。</w:t>
      </w:r>
    </w:p>
    <w:p>
      <w:pPr>
        <w:autoSpaceDE/>
        <w:autoSpaceDN/>
        <w:adjustRightInd/>
        <w:spacing w:line="360" w:lineRule="auto"/>
        <w:ind w:firstLine="480" w:firstLineChars="200"/>
        <w:jc w:val="both"/>
        <w:outlineLvl w:val="1"/>
        <w:rPr>
          <w:rFonts w:hAnsi="宋体" w:cs="宋体"/>
        </w:rPr>
      </w:pPr>
      <w:r>
        <w:rPr>
          <w:rFonts w:hint="eastAsia" w:hAnsi="宋体" w:cs="宋体"/>
        </w:rPr>
        <w:t>5、货物验收合格后，甲乙双方共同出具验收报告并由双方书面确认验收结果。</w:t>
      </w:r>
    </w:p>
    <w:p>
      <w:pPr>
        <w:autoSpaceDE/>
        <w:autoSpaceDN/>
        <w:adjustRightInd/>
        <w:spacing w:line="360" w:lineRule="auto"/>
        <w:ind w:firstLine="480" w:firstLineChars="200"/>
        <w:jc w:val="both"/>
        <w:outlineLvl w:val="1"/>
        <w:rPr>
          <w:rFonts w:hAnsi="宋体" w:cs="宋体"/>
        </w:rPr>
      </w:pPr>
    </w:p>
    <w:p>
      <w:pPr>
        <w:autoSpaceDE/>
        <w:autoSpaceDN/>
        <w:adjustRightInd/>
        <w:spacing w:line="360" w:lineRule="auto"/>
        <w:jc w:val="both"/>
        <w:outlineLvl w:val="1"/>
        <w:rPr>
          <w:rFonts w:hAnsi="宋体" w:cs="宋体"/>
          <w:b/>
          <w:kern w:val="2"/>
        </w:rPr>
      </w:pPr>
      <w:r>
        <w:rPr>
          <w:rFonts w:hint="eastAsia" w:hAnsi="宋体" w:eastAsia="Times New Roman" w:cs="宋体"/>
          <w:b/>
          <w:kern w:val="2"/>
          <w:szCs w:val="31"/>
        </w:rPr>
        <w:t xml:space="preserve">第五条 </w:t>
      </w:r>
      <w:r>
        <w:rPr>
          <w:rFonts w:hint="eastAsia" w:hAnsi="宋体" w:cs="宋体"/>
          <w:b/>
          <w:kern w:val="2"/>
        </w:rPr>
        <w:t>价款要求</w:t>
      </w:r>
      <w:bookmarkEnd w:id="46"/>
      <w:r>
        <w:rPr>
          <w:rFonts w:hint="eastAsia" w:hAnsi="宋体" w:cs="宋体"/>
          <w:b/>
          <w:kern w:val="2"/>
        </w:rPr>
        <w:t>及付款方式</w:t>
      </w:r>
    </w:p>
    <w:p>
      <w:pPr>
        <w:numPr>
          <w:ilvl w:val="0"/>
          <w:numId w:val="5"/>
        </w:numPr>
        <w:spacing w:line="360" w:lineRule="auto"/>
        <w:ind w:firstLine="566" w:firstLineChars="236"/>
        <w:rPr>
          <w:rFonts w:hAnsi="宋体" w:cs="宋体"/>
        </w:rPr>
      </w:pPr>
      <w:r>
        <w:rPr>
          <w:rFonts w:hint="eastAsia" w:hAnsi="宋体" w:cs="宋体"/>
        </w:rPr>
        <w:t>本合同价（</w:t>
      </w:r>
      <w:r>
        <w:rPr>
          <w:rFonts w:hint="eastAsia" w:hAnsi="宋体" w:cs="宋体"/>
          <w:lang w:val="en-US" w:eastAsia="zh-CN"/>
        </w:rPr>
        <w:t>含税</w:t>
      </w:r>
      <w:r>
        <w:rPr>
          <w:rFonts w:hint="eastAsia" w:hAnsi="宋体" w:cs="宋体"/>
        </w:rPr>
        <w:t>）为</w:t>
      </w:r>
      <w:r>
        <w:rPr>
          <w:rFonts w:hint="eastAsia" w:hAnsi="宋体" w:cs="宋体"/>
          <w:u w:val="single"/>
        </w:rPr>
        <w:t xml:space="preserve">¥  </w:t>
      </w:r>
      <w:r>
        <w:rPr>
          <w:rFonts w:hint="eastAsia" w:hAnsi="宋体" w:cs="宋体"/>
        </w:rPr>
        <w:t>元（大写人民币</w:t>
      </w:r>
      <w:r>
        <w:rPr>
          <w:rFonts w:hint="eastAsia" w:hAnsi="宋体" w:cs="宋体"/>
          <w:u w:val="single"/>
        </w:rPr>
        <w:t xml:space="preserve"> </w:t>
      </w:r>
      <w:r>
        <w:rPr>
          <w:rFonts w:hint="eastAsia" w:hAnsi="宋体" w:cs="宋体"/>
        </w:rPr>
        <w:t>）。以上合同价（</w:t>
      </w:r>
      <w:r>
        <w:rPr>
          <w:rFonts w:hint="eastAsia" w:hAnsi="宋体" w:cs="宋体"/>
          <w:lang w:val="en-US" w:eastAsia="zh-CN"/>
        </w:rPr>
        <w:t>含税</w:t>
      </w:r>
      <w:r>
        <w:rPr>
          <w:rFonts w:hint="eastAsia" w:hAnsi="宋体" w:cs="宋体"/>
        </w:rPr>
        <w:t>）包括但不限于本合同项下所供货物及其配备的附件的采购、制造、检测、试验、送货、装卸（含二次搬运至甲方指定交货或仓储地点）、人工费、材料费、安装费、调试费、运费、保险、</w:t>
      </w:r>
      <w:r>
        <w:rPr>
          <w:rFonts w:hint="eastAsia" w:hAnsi="宋体" w:cs="宋体"/>
          <w:lang w:val="en-US" w:eastAsia="zh-CN"/>
        </w:rPr>
        <w:t>税费、</w:t>
      </w:r>
      <w:r>
        <w:rPr>
          <w:rFonts w:hint="eastAsia" w:hAnsi="宋体" w:cs="宋体"/>
        </w:rPr>
        <w:t>质保期免费上门提供售后服务等相关服务的全部费用。</w:t>
      </w:r>
      <w:r>
        <w:rPr>
          <w:rFonts w:hint="eastAsia"/>
          <w:sz w:val="21"/>
        </w:rPr>
        <w:t>合同履行期间，</w:t>
      </w:r>
      <w:r>
        <w:rPr>
          <w:rFonts w:hint="eastAsia" w:hAnsi="宋体" w:cs="宋体"/>
        </w:rPr>
        <w:t>合同价（</w:t>
      </w:r>
      <w:r>
        <w:rPr>
          <w:rFonts w:hint="eastAsia" w:hAnsi="宋体" w:cs="宋体"/>
          <w:lang w:val="en-US" w:eastAsia="zh-CN"/>
        </w:rPr>
        <w:t>含税</w:t>
      </w:r>
      <w:r>
        <w:rPr>
          <w:rFonts w:hint="eastAsia" w:hAnsi="宋体" w:cs="宋体"/>
        </w:rPr>
        <w:t>）不随法律法规政策、物价人工、工期调整而进行调整。</w:t>
      </w:r>
    </w:p>
    <w:p>
      <w:pPr>
        <w:spacing w:line="360" w:lineRule="auto"/>
        <w:ind w:firstLine="566" w:firstLineChars="236"/>
        <w:rPr>
          <w:rFonts w:hAnsi="宋体" w:cs="宋体"/>
        </w:rPr>
      </w:pPr>
      <w:r>
        <w:rPr>
          <w:rFonts w:hint="eastAsia" w:hAnsi="宋体" w:cs="宋体"/>
          <w:lang w:val="en-US" w:eastAsia="zh-CN"/>
        </w:rPr>
        <w:t>2</w:t>
      </w:r>
      <w:r>
        <w:rPr>
          <w:rFonts w:hint="eastAsia" w:hAnsi="宋体" w:cs="宋体"/>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p>
    <w:p>
      <w:pPr>
        <w:spacing w:line="360" w:lineRule="auto"/>
        <w:ind w:firstLine="566" w:firstLineChars="236"/>
        <w:rPr>
          <w:rFonts w:hAnsi="宋体" w:cs="宋体"/>
        </w:rPr>
      </w:pPr>
      <w:r>
        <w:rPr>
          <w:rFonts w:hint="eastAsia" w:hAnsi="宋体" w:cs="宋体"/>
          <w:lang w:val="en-US" w:eastAsia="zh-CN"/>
        </w:rPr>
        <w:t>3</w:t>
      </w:r>
      <w:r>
        <w:rPr>
          <w:rFonts w:hint="eastAsia" w:hAnsi="宋体" w:cs="宋体"/>
        </w:rPr>
        <w:t>、乙方完成货物清单的送货、安装及软硬件调试并经甲方最终验收合格后，乙方按甲方要求提交请款报告及其请款金额等额、合法、有效的</w:t>
      </w:r>
      <w:r>
        <w:rPr>
          <w:rFonts w:hint="eastAsia" w:hAnsi="宋体" w:cs="宋体"/>
          <w:lang w:val="en-US" w:eastAsia="zh-CN"/>
        </w:rPr>
        <w:t>增值税普通发票</w:t>
      </w:r>
      <w:r>
        <w:rPr>
          <w:rFonts w:hint="eastAsia" w:hAnsi="宋体" w:cs="宋体"/>
        </w:rPr>
        <w:t xml:space="preserve">，甲方在收到前述材料并确认无误后20个工作日内支付合同价的100%给乙方。               </w:t>
      </w:r>
    </w:p>
    <w:p>
      <w:pPr>
        <w:spacing w:line="360" w:lineRule="auto"/>
        <w:ind w:firstLine="566" w:firstLineChars="236"/>
        <w:rPr>
          <w:rFonts w:hAnsi="宋体" w:cs="宋体"/>
        </w:rPr>
      </w:pPr>
      <w:r>
        <w:rPr>
          <w:rFonts w:hint="eastAsia" w:hAnsi="宋体" w:cs="宋体"/>
          <w:lang w:val="en-US" w:eastAsia="zh-CN"/>
        </w:rPr>
        <w:t>4</w:t>
      </w:r>
      <w:r>
        <w:rPr>
          <w:rFonts w:hint="eastAsia" w:hAnsi="宋体" w:cs="宋体"/>
        </w:rPr>
        <w:t>、以上款项由甲方直接以银行转账形式或银行承兑汇票支付给乙方，汇票期限不超过三个月，每期款项支付方式由甲方决定。乙方逾期提交请款材料及</w:t>
      </w:r>
      <w:r>
        <w:rPr>
          <w:rFonts w:hint="eastAsia" w:hAnsi="宋体" w:cs="宋体"/>
          <w:lang w:val="en-US" w:eastAsia="zh-CN"/>
        </w:rPr>
        <w:t>增值税普通发票</w:t>
      </w:r>
      <w:r>
        <w:rPr>
          <w:rFonts w:hint="eastAsia" w:hAnsi="宋体" w:cs="宋体"/>
        </w:rPr>
        <w:t>或提交材料不符合甲方要求的，甲方有权顺延支付相应款项，并不承担逾期付款的违约责任，由于乙方提供的</w:t>
      </w:r>
      <w:r>
        <w:rPr>
          <w:rFonts w:hint="eastAsia" w:hAnsi="宋体" w:cs="宋体"/>
          <w:lang w:val="en-US" w:eastAsia="zh-CN"/>
        </w:rPr>
        <w:t>增值税普通发票</w:t>
      </w:r>
      <w:r>
        <w:rPr>
          <w:rFonts w:hint="eastAsia" w:hAnsi="宋体" w:cs="宋体"/>
        </w:rPr>
        <w:t>不符合税法规定，给甲方造成的损失由乙方承担赔偿责任，乙方不得以此延迟而拒绝履行合同义务。</w:t>
      </w:r>
    </w:p>
    <w:p>
      <w:pPr>
        <w:spacing w:line="360" w:lineRule="auto"/>
        <w:rPr>
          <w:rFonts w:hAnsi="宋体" w:cs="宋体"/>
        </w:rPr>
      </w:pPr>
    </w:p>
    <w:p>
      <w:pPr>
        <w:autoSpaceDE/>
        <w:autoSpaceDN/>
        <w:adjustRightInd/>
        <w:spacing w:after="166" w:afterLines="50" w:line="360" w:lineRule="auto"/>
        <w:ind w:left="720" w:hanging="720"/>
        <w:jc w:val="both"/>
        <w:outlineLvl w:val="1"/>
        <w:rPr>
          <w:rFonts w:hAnsi="宋体" w:cs="宋体"/>
          <w:b/>
        </w:rPr>
      </w:pPr>
      <w:bookmarkStart w:id="47" w:name="_Toc27990839"/>
      <w:r>
        <w:rPr>
          <w:rFonts w:hint="eastAsia" w:hAnsi="宋体" w:eastAsia="Times New Roman" w:cs="宋体"/>
          <w:b/>
          <w:szCs w:val="31"/>
        </w:rPr>
        <w:t xml:space="preserve">第六条 </w:t>
      </w:r>
      <w:r>
        <w:rPr>
          <w:rFonts w:hint="eastAsia" w:hAnsi="宋体" w:cs="宋体"/>
          <w:b/>
          <w:lang w:val="zh-CN"/>
        </w:rPr>
        <w:t>质保及售后要求</w:t>
      </w:r>
      <w:bookmarkEnd w:id="47"/>
    </w:p>
    <w:p>
      <w:pPr>
        <w:spacing w:line="360" w:lineRule="auto"/>
        <w:ind w:firstLine="424" w:firstLineChars="177"/>
        <w:rPr>
          <w:rFonts w:hAnsi="宋体" w:cs="宋体"/>
        </w:rPr>
      </w:pPr>
      <w:r>
        <w:rPr>
          <w:rFonts w:hint="eastAsia" w:hAnsi="宋体" w:cs="宋体"/>
        </w:rPr>
        <w:t>1、货物质保期为3年，自货物最终验收合格之日起算。质保期内，乙方提供软件免费升级和系统涉及的安全漏洞和功能缺陷提供免费修复。</w:t>
      </w:r>
    </w:p>
    <w:p>
      <w:pPr>
        <w:spacing w:line="360" w:lineRule="auto"/>
        <w:ind w:firstLine="480" w:firstLineChars="200"/>
        <w:rPr>
          <w:rFonts w:hAnsi="宋体" w:cs="宋体"/>
        </w:rPr>
      </w:pPr>
      <w:r>
        <w:rPr>
          <w:rFonts w:hint="eastAsia" w:hAnsi="宋体" w:cs="宋体"/>
        </w:rPr>
        <w:t>2、在合同规定的质保期内，乙方必须提供7*8小时电话服务热线，响应时间不得超过24小时，缺陷修复时间不得大于5个工作日；若5个工作日系统不能修复，乙方必须48小时内免费提供临时解决方案。</w:t>
      </w:r>
    </w:p>
    <w:p>
      <w:pPr>
        <w:spacing w:line="360" w:lineRule="auto"/>
        <w:ind w:firstLine="424" w:firstLineChars="177"/>
        <w:rPr>
          <w:rFonts w:hAnsi="宋体" w:cs="宋体"/>
        </w:rPr>
      </w:pPr>
      <w:r>
        <w:rPr>
          <w:rFonts w:hint="eastAsia" w:hAnsi="宋体" w:cs="宋体"/>
        </w:rPr>
        <w:t>3、</w:t>
      </w:r>
      <w:r>
        <w:rPr>
          <w:rFonts w:hint="eastAsia" w:hAnsi="宋体" w:cs="宋体"/>
          <w:lang w:val="en-US" w:eastAsia="zh-CN"/>
        </w:rPr>
        <w:t>货物质保期</w:t>
      </w:r>
      <w:r>
        <w:rPr>
          <w:rFonts w:hint="eastAsia" w:hAnsi="宋体" w:cs="宋体"/>
        </w:rPr>
        <w:t>内发生的全部服务费用（含更换零部件、达到本合同相关要求的更换货物或退货）由乙方承担，包括但不限于由乙方承担完成项目</w:t>
      </w:r>
      <w:r>
        <w:rPr>
          <w:rFonts w:hint="eastAsia" w:hAnsi="宋体" w:cs="宋体"/>
          <w:lang w:val="en-US" w:eastAsia="zh-CN"/>
        </w:rPr>
        <w:t>质保期内</w:t>
      </w:r>
      <w:r>
        <w:rPr>
          <w:rFonts w:hint="eastAsia" w:hAnsi="宋体" w:cs="宋体"/>
        </w:rPr>
        <w:t>所有工作而产生的维修费、运费、装卸费、购置费、测试费、人工费、交通费等各项费用（包括进口关税）。</w:t>
      </w:r>
    </w:p>
    <w:p>
      <w:pPr>
        <w:spacing w:line="360" w:lineRule="auto"/>
        <w:ind w:firstLine="424" w:firstLineChars="177"/>
        <w:rPr>
          <w:rFonts w:hAnsi="宋体" w:cs="宋体"/>
        </w:rPr>
      </w:pPr>
      <w:r>
        <w:rPr>
          <w:rFonts w:hint="eastAsia" w:hAnsi="宋体" w:cs="宋体"/>
        </w:rPr>
        <w:t>4、 乙方未按上述要求提供售后服务的，甲方有权要求其他第三方提供相关服务，因此产生的费用全部由乙方承担。</w:t>
      </w:r>
    </w:p>
    <w:p>
      <w:pPr>
        <w:spacing w:line="360" w:lineRule="auto"/>
        <w:ind w:firstLine="424" w:firstLineChars="177"/>
        <w:rPr>
          <w:rFonts w:hAnsi="宋体" w:cs="宋体"/>
        </w:rPr>
      </w:pPr>
    </w:p>
    <w:p>
      <w:pPr>
        <w:autoSpaceDE/>
        <w:autoSpaceDN/>
        <w:adjustRightInd/>
        <w:spacing w:line="360" w:lineRule="auto"/>
        <w:jc w:val="both"/>
        <w:outlineLvl w:val="1"/>
        <w:rPr>
          <w:rFonts w:hAnsi="宋体" w:cs="宋体"/>
          <w:b/>
          <w:kern w:val="2"/>
        </w:rPr>
      </w:pPr>
      <w:bookmarkStart w:id="48" w:name="_Toc27990840"/>
      <w:r>
        <w:rPr>
          <w:rFonts w:hint="eastAsia" w:hAnsi="宋体" w:eastAsia="Times New Roman" w:cs="宋体"/>
          <w:b/>
          <w:kern w:val="2"/>
          <w:szCs w:val="31"/>
        </w:rPr>
        <w:t xml:space="preserve">第七条 </w:t>
      </w:r>
      <w:r>
        <w:rPr>
          <w:rFonts w:hint="eastAsia" w:hAnsi="宋体" w:cs="宋体"/>
          <w:b/>
          <w:kern w:val="2"/>
        </w:rPr>
        <w:t>违约责任</w:t>
      </w:r>
      <w:bookmarkEnd w:id="48"/>
    </w:p>
    <w:p>
      <w:pPr>
        <w:spacing w:line="360" w:lineRule="auto"/>
        <w:ind w:firstLine="480" w:firstLineChars="200"/>
        <w:rPr>
          <w:rFonts w:hAnsi="宋体" w:cs="宋体"/>
        </w:rPr>
      </w:pPr>
      <w:r>
        <w:rPr>
          <w:rFonts w:hint="eastAsia" w:hAnsi="宋体" w:cs="宋体"/>
        </w:rPr>
        <w:t>1、如乙方未按合同约定的时间完成清单货物的送货、安装及完成软硬件调试，乙方每逾期一日，乙方应按合同价的</w:t>
      </w:r>
      <w:r>
        <w:rPr>
          <w:rFonts w:hint="eastAsia" w:hAnsi="宋体" w:cs="宋体"/>
          <w:u w:val="single"/>
        </w:rPr>
        <w:t xml:space="preserve"> 5‰</w:t>
      </w:r>
      <w:r>
        <w:rPr>
          <w:rFonts w:hint="eastAsia" w:hAnsi="宋体" w:cs="宋体"/>
        </w:rPr>
        <w:t>向甲方支付违约金。逾期超过</w:t>
      </w:r>
      <w:r>
        <w:rPr>
          <w:rFonts w:hint="eastAsia" w:hAnsi="宋体" w:cs="宋体"/>
          <w:u w:val="single"/>
        </w:rPr>
        <w:t>10</w:t>
      </w:r>
      <w:r>
        <w:rPr>
          <w:rFonts w:hint="eastAsia" w:hAnsi="宋体" w:cs="宋体"/>
        </w:rPr>
        <w:t>日的，除上述违约金外，甲方有权单方解除合同且有权要求乙方支付合同价</w:t>
      </w:r>
      <w:r>
        <w:rPr>
          <w:rFonts w:hint="eastAsia" w:hAnsi="宋体" w:cs="宋体"/>
          <w:u w:val="single"/>
        </w:rPr>
        <w:t>15%</w:t>
      </w:r>
      <w:r>
        <w:rPr>
          <w:rFonts w:hint="eastAsia" w:hAnsi="宋体" w:cs="宋体"/>
        </w:rPr>
        <w:t>的违约金。造成甲方损失的，乙方应当承担全部责任及损失赔偿。</w:t>
      </w:r>
    </w:p>
    <w:p>
      <w:pPr>
        <w:spacing w:line="360" w:lineRule="auto"/>
        <w:ind w:firstLine="480" w:firstLineChars="200"/>
        <w:rPr>
          <w:rFonts w:hAnsi="宋体" w:cs="宋体"/>
        </w:rPr>
      </w:pPr>
      <w:r>
        <w:rPr>
          <w:rFonts w:hint="eastAsia" w:hAnsi="宋体" w:cs="宋体"/>
        </w:rPr>
        <w:t>2、乙方所交货物（包括但不限于品种、型号、规格、质量）不符合本合同约定的，甲方有权拒收，并要求乙方予以免费更换或无条件退货，同时乙方应向甲方支付该批货款金额的</w:t>
      </w:r>
      <w:r>
        <w:rPr>
          <w:rFonts w:hint="eastAsia" w:hAnsi="宋体" w:cs="宋体"/>
          <w:u w:val="single"/>
        </w:rPr>
        <w:t>5%</w:t>
      </w:r>
      <w:r>
        <w:rPr>
          <w:rFonts w:hint="eastAsia" w:hAnsi="宋体" w:cs="宋体"/>
        </w:rPr>
        <w:t>的违约金。若因乙方原因导致乙方无法按照本合同约定供货的，甲方有权单方解除合同，且有权要求乙方支付合同价</w:t>
      </w:r>
      <w:r>
        <w:rPr>
          <w:rFonts w:hint="eastAsia" w:hAnsi="宋体" w:cs="宋体"/>
          <w:u w:val="single"/>
        </w:rPr>
        <w:t xml:space="preserve"> 20 %</w:t>
      </w:r>
      <w:r>
        <w:rPr>
          <w:rFonts w:hint="eastAsia" w:hAnsi="宋体" w:cs="宋体"/>
        </w:rPr>
        <w:t>的违约金。</w:t>
      </w:r>
    </w:p>
    <w:p>
      <w:pPr>
        <w:spacing w:line="360" w:lineRule="auto"/>
        <w:ind w:firstLine="480" w:firstLineChars="200"/>
        <w:rPr>
          <w:rFonts w:hAnsi="宋体" w:cs="宋体"/>
        </w:rPr>
      </w:pPr>
      <w:r>
        <w:rPr>
          <w:rFonts w:hint="eastAsia" w:hAnsi="宋体" w:cs="宋体"/>
        </w:rPr>
        <w:t>3、乙方未按约定履行售后服务义务的，甲方有权要求限期改正。如逾期仍未改正的，甲方有权单方解除合同，且有权要求乙方支付合同价</w:t>
      </w:r>
      <w:r>
        <w:rPr>
          <w:rFonts w:hint="eastAsia" w:hAnsi="宋体" w:cs="宋体"/>
          <w:u w:val="single"/>
        </w:rPr>
        <w:t>5%</w:t>
      </w:r>
      <w:r>
        <w:rPr>
          <w:rFonts w:hint="eastAsia" w:hAnsi="宋体" w:cs="宋体"/>
        </w:rPr>
        <w:t>的违约金。</w:t>
      </w:r>
    </w:p>
    <w:p>
      <w:pPr>
        <w:spacing w:line="360" w:lineRule="auto"/>
        <w:ind w:firstLine="480" w:firstLineChars="200"/>
        <w:rPr>
          <w:rFonts w:hAnsi="宋体" w:cs="宋体"/>
        </w:rPr>
      </w:pPr>
      <w:r>
        <w:rPr>
          <w:rFonts w:hint="eastAsia" w:hAnsi="宋体" w:cs="宋体"/>
        </w:rPr>
        <w:t>4、无论是否在质保期内，因货物质量问题发生安全事故或引起其他损失、造成不良后果的，乙方应承担全部责任及损失赔偿。</w:t>
      </w:r>
    </w:p>
    <w:p>
      <w:pPr>
        <w:spacing w:line="360" w:lineRule="auto"/>
        <w:ind w:firstLine="480" w:firstLineChars="200"/>
        <w:rPr>
          <w:rFonts w:hAnsi="宋体" w:cs="宋体"/>
        </w:rPr>
      </w:pPr>
      <w:r>
        <w:rPr>
          <w:rFonts w:hint="eastAsia" w:hAnsi="宋体" w:cs="宋体"/>
        </w:rPr>
        <w:t>5、甲方根据本合同的约定要求乙方更换货物或整改安装、调试等服务工作的，乙方在收到甲方发出更换或整改通知后</w:t>
      </w:r>
      <w:r>
        <w:rPr>
          <w:rFonts w:hint="eastAsia" w:hAnsi="宋体" w:cs="宋体"/>
          <w:u w:val="single"/>
        </w:rPr>
        <w:t>3</w:t>
      </w:r>
      <w:r>
        <w:rPr>
          <w:rFonts w:hint="eastAsia" w:hAnsi="宋体" w:cs="宋体"/>
        </w:rPr>
        <w:t>日内或甲方要求时限内无条件更换全新并符合本合同约定的货物或完成整改工作，否则按本条1款逾期的违约规定进行处理。同时应承担因此产生的全部费用并赔偿甲方因此遭受的损失，更换的货物的质量保证期应按本合同的相关约定重新计算。</w:t>
      </w:r>
    </w:p>
    <w:p>
      <w:pPr>
        <w:spacing w:line="360" w:lineRule="auto"/>
        <w:ind w:firstLine="480" w:firstLineChars="200"/>
        <w:rPr>
          <w:rFonts w:hAnsi="宋体" w:cs="宋体"/>
        </w:rPr>
      </w:pPr>
      <w:r>
        <w:rPr>
          <w:rFonts w:hint="eastAsia" w:hAnsi="宋体" w:cs="宋体"/>
        </w:rPr>
        <w:t>6、甲方根据本合同的约定要求退货，或因本合同被解除或提前终止而需要退货的，乙方在收到甲方发出退货通知后</w:t>
      </w:r>
      <w:r>
        <w:rPr>
          <w:rFonts w:hint="eastAsia" w:hAnsi="宋体" w:cs="宋体"/>
          <w:u w:val="single"/>
        </w:rPr>
        <w:t>3</w:t>
      </w:r>
      <w:r>
        <w:rPr>
          <w:rFonts w:hint="eastAsia" w:hAnsi="宋体" w:cs="宋体"/>
        </w:rPr>
        <w:t>日内无条件将退货货物运回，并自退货之日起</w:t>
      </w:r>
      <w:r>
        <w:rPr>
          <w:rFonts w:hint="eastAsia" w:hAnsi="宋体" w:cs="宋体"/>
          <w:u w:val="single"/>
        </w:rPr>
        <w:t>3</w:t>
      </w:r>
      <w:r>
        <w:rPr>
          <w:rFonts w:hint="eastAsia" w:hAnsi="宋体" w:cs="宋体"/>
        </w:rPr>
        <w:t>日内返还甲方已全部支付的货款（合同价税合计），并承担因此产生的全部费用，以及赔偿因此造成甲方的损失。</w:t>
      </w:r>
    </w:p>
    <w:p>
      <w:pPr>
        <w:spacing w:line="360" w:lineRule="auto"/>
        <w:ind w:firstLine="480" w:firstLineChars="200"/>
        <w:rPr>
          <w:rFonts w:hAnsi="宋体" w:cs="宋体"/>
        </w:rPr>
      </w:pPr>
      <w:r>
        <w:rPr>
          <w:rFonts w:hint="eastAsia" w:hAnsi="宋体" w:cs="宋体"/>
        </w:rPr>
        <w:t>7、甲方损失无法计算的，乙方同意按合同价的</w:t>
      </w:r>
      <w:r>
        <w:rPr>
          <w:rFonts w:hint="eastAsia" w:hAnsi="宋体" w:cs="宋体"/>
          <w:u w:val="single"/>
        </w:rPr>
        <w:t>20%</w:t>
      </w:r>
      <w:r>
        <w:rPr>
          <w:rFonts w:hint="eastAsia" w:hAnsi="宋体" w:cs="宋体"/>
        </w:rPr>
        <w:t>计算并支付给甲方。</w:t>
      </w:r>
    </w:p>
    <w:p>
      <w:pPr>
        <w:spacing w:line="360" w:lineRule="auto"/>
        <w:rPr>
          <w:rFonts w:hAnsi="宋体" w:cs="宋体"/>
        </w:rPr>
      </w:pPr>
      <w:r>
        <w:rPr>
          <w:rFonts w:hint="eastAsia" w:hAnsi="宋体" w:cs="宋体"/>
        </w:rPr>
        <w:t xml:space="preserve">    8、应退款项，乙方逾期退还给甲方的，需每日按应退款项的</w:t>
      </w:r>
      <w:r>
        <w:rPr>
          <w:rFonts w:hint="eastAsia" w:hAnsi="宋体" w:cs="宋体"/>
          <w:u w:val="single"/>
        </w:rPr>
        <w:t>5‰</w:t>
      </w:r>
      <w:r>
        <w:rPr>
          <w:rFonts w:hint="eastAsia" w:hAnsi="宋体" w:cs="宋体"/>
        </w:rPr>
        <w:t>支付</w:t>
      </w:r>
      <w:r>
        <w:rPr>
          <w:rFonts w:hint="eastAsia" w:hAnsi="宋体" w:cs="宋体"/>
          <w:lang w:val="en-US" w:eastAsia="zh-CN"/>
        </w:rPr>
        <w:t>违约金</w:t>
      </w:r>
      <w:r>
        <w:rPr>
          <w:rFonts w:hint="eastAsia" w:hAnsi="宋体" w:cs="宋体"/>
        </w:rPr>
        <w:t>。</w:t>
      </w:r>
    </w:p>
    <w:p>
      <w:pPr>
        <w:spacing w:line="360" w:lineRule="auto"/>
        <w:rPr>
          <w:rFonts w:hAnsi="宋体" w:cs="宋体"/>
          <w:b/>
        </w:rPr>
      </w:pPr>
    </w:p>
    <w:p>
      <w:pPr>
        <w:autoSpaceDE/>
        <w:autoSpaceDN/>
        <w:adjustRightInd/>
        <w:spacing w:line="360" w:lineRule="auto"/>
        <w:jc w:val="both"/>
        <w:outlineLvl w:val="1"/>
        <w:rPr>
          <w:rFonts w:hAnsi="宋体" w:cs="宋体"/>
          <w:b/>
          <w:kern w:val="2"/>
        </w:rPr>
      </w:pPr>
      <w:bookmarkStart w:id="49" w:name="_Toc27990841"/>
      <w:r>
        <w:rPr>
          <w:rFonts w:hint="eastAsia" w:hAnsi="宋体" w:eastAsia="Times New Roman" w:cs="宋体"/>
          <w:b/>
          <w:kern w:val="2"/>
          <w:szCs w:val="31"/>
        </w:rPr>
        <w:t xml:space="preserve">第八条 </w:t>
      </w:r>
      <w:r>
        <w:rPr>
          <w:rFonts w:hint="eastAsia" w:hAnsi="宋体" w:cs="宋体"/>
          <w:b/>
          <w:kern w:val="2"/>
        </w:rPr>
        <w:t>不可抗力</w:t>
      </w:r>
      <w:bookmarkEnd w:id="49"/>
    </w:p>
    <w:p>
      <w:pPr>
        <w:spacing w:line="360" w:lineRule="auto"/>
        <w:ind w:firstLine="480" w:firstLineChars="200"/>
        <w:rPr>
          <w:rFonts w:hAnsi="宋体" w:cs="宋体"/>
        </w:rPr>
      </w:pPr>
      <w:r>
        <w:rPr>
          <w:rFonts w:hint="eastAsia" w:hAnsi="宋体" w:cs="宋体"/>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hAnsi="宋体" w:cs="宋体"/>
          <w:u w:val="single"/>
        </w:rPr>
        <w:t>15</w:t>
      </w:r>
      <w:r>
        <w:rPr>
          <w:rFonts w:hint="eastAsia" w:hAnsi="宋体" w:cs="宋体"/>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spacing w:line="360" w:lineRule="auto"/>
        <w:ind w:firstLine="480" w:firstLineChars="200"/>
        <w:rPr>
          <w:rFonts w:hAnsi="宋体" w:cs="宋体"/>
        </w:rPr>
      </w:pPr>
    </w:p>
    <w:p>
      <w:pPr>
        <w:autoSpaceDE/>
        <w:autoSpaceDN/>
        <w:adjustRightInd/>
        <w:spacing w:line="360" w:lineRule="auto"/>
        <w:jc w:val="both"/>
        <w:outlineLvl w:val="1"/>
        <w:rPr>
          <w:rFonts w:hAnsi="宋体" w:cs="宋体"/>
          <w:b/>
          <w:kern w:val="2"/>
        </w:rPr>
      </w:pPr>
      <w:bookmarkStart w:id="50" w:name="_Toc27990842"/>
      <w:r>
        <w:rPr>
          <w:rFonts w:hint="eastAsia" w:hAnsi="宋体" w:eastAsia="Times New Roman" w:cs="宋体"/>
          <w:b/>
          <w:kern w:val="2"/>
          <w:szCs w:val="31"/>
        </w:rPr>
        <w:t xml:space="preserve">第九条 </w:t>
      </w:r>
      <w:r>
        <w:rPr>
          <w:rFonts w:hint="eastAsia" w:hAnsi="宋体" w:cs="宋体"/>
          <w:b/>
          <w:kern w:val="2"/>
        </w:rPr>
        <w:t>承诺与保证</w:t>
      </w:r>
      <w:bookmarkEnd w:id="50"/>
    </w:p>
    <w:p>
      <w:pPr>
        <w:spacing w:line="360" w:lineRule="auto"/>
        <w:ind w:firstLine="480" w:firstLineChars="200"/>
        <w:rPr>
          <w:rFonts w:hAnsi="宋体" w:cs="宋体"/>
        </w:rPr>
      </w:pPr>
      <w:r>
        <w:rPr>
          <w:rFonts w:hint="eastAsia" w:hAnsi="宋体" w:cs="宋体"/>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w:t>
      </w:r>
      <w:r>
        <w:rPr>
          <w:rFonts w:hint="eastAsia" w:hAnsi="宋体" w:cs="宋体"/>
          <w:lang w:val="en-US" w:eastAsia="zh-CN"/>
        </w:rPr>
        <w:t>保全担保费、</w:t>
      </w:r>
      <w:r>
        <w:rPr>
          <w:rFonts w:hint="eastAsia" w:hAnsi="宋体" w:cs="宋体"/>
        </w:rPr>
        <w:t>交通费等全部费用）</w:t>
      </w:r>
      <w:r>
        <w:rPr>
          <w:rFonts w:hint="eastAsia" w:hAnsi="宋体" w:cs="宋体"/>
          <w:lang w:eastAsia="zh-CN"/>
        </w:rPr>
        <w:t>，</w:t>
      </w:r>
      <w:r>
        <w:rPr>
          <w:rFonts w:hint="eastAsia" w:hAnsi="宋体" w:cs="宋体"/>
          <w:lang w:val="en-US" w:eastAsia="zh-CN"/>
        </w:rPr>
        <w:t>同时按合同价20%向甲方支付违约金</w:t>
      </w:r>
      <w:r>
        <w:rPr>
          <w:rFonts w:hint="eastAsia" w:hAnsi="宋体" w:cs="宋体"/>
        </w:rPr>
        <w:t>。</w:t>
      </w:r>
    </w:p>
    <w:p>
      <w:pPr>
        <w:spacing w:line="360" w:lineRule="auto"/>
        <w:ind w:firstLine="480" w:firstLineChars="200"/>
        <w:rPr>
          <w:rFonts w:hAnsi="宋体" w:cs="宋体"/>
        </w:rPr>
      </w:pPr>
    </w:p>
    <w:p>
      <w:pPr>
        <w:autoSpaceDE/>
        <w:autoSpaceDN/>
        <w:adjustRightInd/>
        <w:spacing w:line="360" w:lineRule="auto"/>
        <w:jc w:val="both"/>
        <w:outlineLvl w:val="1"/>
        <w:rPr>
          <w:rFonts w:hAnsi="宋体" w:cs="宋体"/>
          <w:b/>
          <w:kern w:val="2"/>
        </w:rPr>
      </w:pPr>
      <w:bookmarkStart w:id="51" w:name="_Toc27990843"/>
      <w:r>
        <w:rPr>
          <w:rFonts w:hint="eastAsia" w:hAnsi="宋体" w:eastAsia="Times New Roman" w:cs="宋体"/>
          <w:b/>
          <w:kern w:val="2"/>
          <w:szCs w:val="31"/>
        </w:rPr>
        <w:t xml:space="preserve">第十条 </w:t>
      </w:r>
      <w:r>
        <w:rPr>
          <w:rFonts w:hint="eastAsia" w:hAnsi="宋体" w:cs="宋体"/>
          <w:b/>
          <w:kern w:val="2"/>
        </w:rPr>
        <w:t>合同争议的解决办法</w:t>
      </w:r>
      <w:bookmarkEnd w:id="51"/>
    </w:p>
    <w:p>
      <w:pPr>
        <w:numPr>
          <w:ilvl w:val="0"/>
          <w:numId w:val="6"/>
        </w:numPr>
        <w:spacing w:line="360" w:lineRule="auto"/>
        <w:rPr>
          <w:rFonts w:hAnsi="宋体" w:cs="宋体"/>
        </w:rPr>
      </w:pPr>
      <w:r>
        <w:rPr>
          <w:rFonts w:hint="eastAsia" w:hAnsi="宋体" w:cs="宋体"/>
        </w:rPr>
        <w:t>双方因本合同发生争议的，可协商解决。协商不成的，任何一方可向甲方住所地有管辖权的人民法院提起诉讼。</w:t>
      </w:r>
    </w:p>
    <w:p>
      <w:pPr>
        <w:numPr>
          <w:ilvl w:val="255"/>
          <w:numId w:val="0"/>
        </w:numPr>
        <w:spacing w:line="360" w:lineRule="auto"/>
        <w:ind w:firstLine="480" w:firstLineChars="200"/>
        <w:rPr>
          <w:rFonts w:hAnsi="宋体" w:cs="宋体"/>
        </w:rPr>
      </w:pPr>
      <w:r>
        <w:rPr>
          <w:rFonts w:hint="eastAsia" w:hAnsi="宋体" w:cs="宋体"/>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pPr>
        <w:spacing w:line="360" w:lineRule="auto"/>
        <w:ind w:firstLine="403"/>
        <w:rPr>
          <w:rFonts w:hAnsi="宋体" w:cs="宋体"/>
        </w:rPr>
      </w:pPr>
    </w:p>
    <w:p>
      <w:pPr>
        <w:autoSpaceDE/>
        <w:autoSpaceDN/>
        <w:adjustRightInd/>
        <w:spacing w:line="360" w:lineRule="auto"/>
        <w:jc w:val="both"/>
        <w:outlineLvl w:val="1"/>
        <w:rPr>
          <w:rFonts w:hAnsi="宋体" w:cs="宋体"/>
          <w:b/>
          <w:kern w:val="2"/>
        </w:rPr>
      </w:pPr>
      <w:bookmarkStart w:id="52" w:name="_Toc27990844"/>
      <w:r>
        <w:rPr>
          <w:rFonts w:hint="eastAsia" w:hAnsi="宋体" w:eastAsia="Times New Roman" w:cs="宋体"/>
          <w:b/>
          <w:kern w:val="2"/>
          <w:szCs w:val="31"/>
        </w:rPr>
        <w:t xml:space="preserve">第十一条 </w:t>
      </w:r>
      <w:r>
        <w:rPr>
          <w:rFonts w:hint="eastAsia" w:hAnsi="宋体" w:cs="宋体"/>
          <w:b/>
          <w:kern w:val="2"/>
        </w:rPr>
        <w:t>其他</w:t>
      </w:r>
      <w:bookmarkEnd w:id="52"/>
    </w:p>
    <w:p>
      <w:pPr>
        <w:spacing w:line="360" w:lineRule="auto"/>
        <w:ind w:firstLine="480" w:firstLineChars="200"/>
        <w:rPr>
          <w:rFonts w:hAnsi="宋体" w:cs="宋体"/>
        </w:rPr>
      </w:pPr>
      <w:r>
        <w:rPr>
          <w:rFonts w:hint="eastAsia" w:hAnsi="宋体" w:cs="宋体"/>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3日内书面告知甲方。</w:t>
      </w:r>
    </w:p>
    <w:p>
      <w:pPr>
        <w:spacing w:line="360" w:lineRule="auto"/>
        <w:ind w:firstLine="480" w:firstLineChars="200"/>
        <w:rPr>
          <w:rFonts w:hAnsi="宋体" w:cs="宋体"/>
        </w:rPr>
      </w:pPr>
      <w:r>
        <w:rPr>
          <w:rFonts w:hint="eastAsia" w:hAnsi="宋体" w:cs="宋体"/>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规定，造成甲方损失或被第三方追偿的，甲方有权向乙方追偿，甲方可直接从应付款项中扣除。同时，乙方应按照合同价的30 %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spacing w:line="360" w:lineRule="auto"/>
        <w:ind w:firstLine="480" w:firstLineChars="200"/>
        <w:rPr>
          <w:rFonts w:hAnsi="宋体" w:cs="宋体"/>
        </w:rPr>
      </w:pPr>
      <w:r>
        <w:rPr>
          <w:rFonts w:hint="eastAsia" w:hAnsi="宋体" w:cs="宋体"/>
        </w:rPr>
        <w:t>3、本合同一式</w:t>
      </w:r>
      <w:r>
        <w:rPr>
          <w:rFonts w:hint="eastAsia" w:hAnsi="宋体" w:cs="宋体"/>
          <w:u w:val="single"/>
        </w:rPr>
        <w:t xml:space="preserve"> 叁 </w:t>
      </w:r>
      <w:r>
        <w:rPr>
          <w:rFonts w:hint="eastAsia" w:hAnsi="宋体" w:cs="宋体"/>
        </w:rPr>
        <w:t>份，其中甲方执</w:t>
      </w:r>
      <w:r>
        <w:rPr>
          <w:rFonts w:hint="eastAsia" w:hAnsi="宋体" w:cs="宋体"/>
          <w:u w:val="single"/>
        </w:rPr>
        <w:t xml:space="preserve"> 贰 </w:t>
      </w:r>
      <w:r>
        <w:rPr>
          <w:rFonts w:hint="eastAsia" w:hAnsi="宋体" w:cs="宋体"/>
        </w:rPr>
        <w:t>份，乙方执</w:t>
      </w:r>
      <w:r>
        <w:rPr>
          <w:rFonts w:hint="eastAsia" w:hAnsi="宋体" w:cs="宋体"/>
          <w:u w:val="single"/>
        </w:rPr>
        <w:t xml:space="preserve"> 壹 </w:t>
      </w:r>
      <w:r>
        <w:rPr>
          <w:rFonts w:hint="eastAsia" w:hAnsi="宋体" w:cs="宋体"/>
        </w:rPr>
        <w:t>份，每份均具有同等法律效力。</w:t>
      </w:r>
    </w:p>
    <w:p>
      <w:pPr>
        <w:spacing w:line="360" w:lineRule="auto"/>
        <w:ind w:firstLine="480" w:firstLineChars="200"/>
        <w:rPr>
          <w:rFonts w:hAnsi="宋体" w:cs="宋体"/>
        </w:rPr>
      </w:pPr>
      <w:r>
        <w:rPr>
          <w:rFonts w:hint="eastAsia" w:hAnsi="宋体" w:cs="宋体"/>
        </w:rPr>
        <w:t>4、本合同经双方法定代表人或负责人签名并盖章后生效。</w:t>
      </w:r>
    </w:p>
    <w:p>
      <w:pPr>
        <w:spacing w:line="360" w:lineRule="auto"/>
        <w:ind w:firstLine="480" w:firstLineChars="200"/>
        <w:rPr>
          <w:rFonts w:hAnsi="宋体" w:cs="宋体"/>
        </w:rPr>
      </w:pPr>
      <w:r>
        <w:rPr>
          <w:rFonts w:hint="eastAsia" w:hAnsi="宋体" w:cs="宋体"/>
        </w:rPr>
        <w:t>5、本合同附件是本合同不可分割内容，与本合同同时生效，同具法律效力。合同条款与附件、采购文件、报价文件等其他文件不一致的，以有利于甲方的约定/解释为准。</w:t>
      </w:r>
    </w:p>
    <w:p>
      <w:pPr>
        <w:spacing w:line="360" w:lineRule="auto"/>
        <w:ind w:firstLine="480" w:firstLineChars="200"/>
        <w:rPr>
          <w:rFonts w:hint="eastAsia" w:hAnsi="宋体" w:cs="宋体"/>
        </w:rPr>
      </w:pPr>
      <w:r>
        <w:rPr>
          <w:rFonts w:hint="eastAsia" w:hAnsi="宋体" w:cs="宋体"/>
        </w:rPr>
        <w:t>附件一：用户需求书；</w:t>
      </w:r>
    </w:p>
    <w:p>
      <w:pPr>
        <w:spacing w:line="360" w:lineRule="auto"/>
        <w:ind w:firstLine="480" w:firstLineChars="200"/>
        <w:rPr>
          <w:rFonts w:hint="eastAsia" w:hAnsi="宋体" w:cs="宋体"/>
        </w:rPr>
      </w:pPr>
      <w:r>
        <w:rPr>
          <w:rFonts w:hint="eastAsia" w:hAnsi="宋体" w:cs="宋体"/>
        </w:rPr>
        <w:t>附件二：分项报价表；</w:t>
      </w:r>
    </w:p>
    <w:p>
      <w:pPr>
        <w:spacing w:line="360" w:lineRule="auto"/>
        <w:ind w:firstLine="480" w:firstLineChars="200"/>
        <w:rPr>
          <w:rFonts w:hAnsi="宋体" w:cs="宋体"/>
        </w:rPr>
      </w:pPr>
      <w:r>
        <w:rPr>
          <w:rFonts w:hint="eastAsia" w:hAnsi="宋体" w:cs="宋体"/>
        </w:rPr>
        <w:t>附件三：阳光合作告知函</w:t>
      </w:r>
    </w:p>
    <w:p>
      <w:pPr>
        <w:rPr>
          <w:rFonts w:hAnsi="宋体" w:cs="宋体"/>
        </w:rPr>
      </w:pPr>
    </w:p>
    <w:p>
      <w:pPr>
        <w:rPr>
          <w:rFonts w:hAnsi="宋体" w:cs="宋体"/>
        </w:rPr>
      </w:pPr>
      <w:r>
        <w:rPr>
          <w:rFonts w:hint="eastAsia" w:hAnsi="宋体" w:cs="宋体"/>
        </w:rPr>
        <w:t>以下无正文。</w:t>
      </w:r>
    </w:p>
    <w:p>
      <w:pPr>
        <w:rPr>
          <w:rFonts w:hAnsi="宋体" w:cs="宋体"/>
        </w:rPr>
      </w:pPr>
    </w:p>
    <w:tbl>
      <w:tblPr>
        <w:tblStyle w:val="20"/>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甲方（盖章）：</w:t>
            </w:r>
          </w:p>
        </w:tc>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 xml:space="preserve">乙方（盖章）：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lang w:val="en-US" w:eastAsia="zh-CN"/>
              </w:rPr>
              <w:t>甲方负责</w:t>
            </w:r>
            <w:r>
              <w:rPr>
                <w:rFonts w:hint="eastAsia" w:hAnsi="宋体" w:cs="宋体"/>
              </w:rPr>
              <w:t>人：</w:t>
            </w:r>
          </w:p>
        </w:tc>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480" w:lineRule="auto"/>
              <w:ind w:firstLine="720" w:firstLineChars="300"/>
              <w:jc w:val="both"/>
              <w:rPr>
                <w:rFonts w:hAnsi="宋体" w:cs="宋体"/>
              </w:rPr>
            </w:pPr>
            <w:r>
              <w:rPr>
                <w:rFonts w:hint="eastAsia" w:hAnsi="宋体" w:cs="宋体"/>
              </w:rPr>
              <w:t>地址：</w:t>
            </w:r>
          </w:p>
        </w:tc>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 xml:space="preserve">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 xml:space="preserve">名称：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 xml:space="preserve">银行账号：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p>
        </w:tc>
        <w:tc>
          <w:tcPr>
            <w:tcW w:w="5102" w:type="dxa"/>
            <w:tcBorders>
              <w:tl2br w:val="nil"/>
              <w:tr2bl w:val="nil"/>
            </w:tcBorders>
            <w:tcMar>
              <w:top w:w="0" w:type="dxa"/>
              <w:left w:w="57" w:type="dxa"/>
              <w:bottom w:w="0" w:type="dxa"/>
              <w:right w:w="57" w:type="dxa"/>
            </w:tcMar>
          </w:tcPr>
          <w:p>
            <w:pPr>
              <w:spacing w:line="480" w:lineRule="auto"/>
              <w:jc w:val="both"/>
              <w:rPr>
                <w:rFonts w:hAnsi="宋体" w:cs="宋体"/>
              </w:rPr>
            </w:pPr>
            <w:r>
              <w:rPr>
                <w:rFonts w:hint="eastAsia" w:hAnsi="宋体" w:cs="宋体"/>
              </w:rPr>
              <w:t xml:space="preserve">税号： </w:t>
            </w:r>
          </w:p>
        </w:tc>
      </w:tr>
    </w:tbl>
    <w:p>
      <w:pPr>
        <w:spacing w:line="480" w:lineRule="auto"/>
        <w:rPr>
          <w:rFonts w:hAnsi="宋体" w:cs="宋体"/>
        </w:rPr>
      </w:pPr>
      <w:r>
        <w:rPr>
          <w:rFonts w:hint="eastAsia" w:hAnsi="宋体" w:cs="宋体"/>
        </w:rPr>
        <w:t xml:space="preserve">签订日期：     年   月  日 </w:t>
      </w:r>
    </w:p>
    <w:p>
      <w:pPr>
        <w:spacing w:line="360" w:lineRule="auto"/>
        <w:rPr>
          <w:rFonts w:hAnsi="宋体" w:cs="宋体"/>
          <w:b/>
          <w:color w:val="000000"/>
        </w:rPr>
      </w:pPr>
      <w:r>
        <w:rPr>
          <w:rFonts w:hint="eastAsia" w:hAnsi="宋体" w:cs="宋体"/>
        </w:rPr>
        <w:t>签订地点：广东省东莞市</w:t>
      </w:r>
    </w:p>
    <w:p>
      <w:pPr>
        <w:spacing w:line="360" w:lineRule="auto"/>
        <w:rPr>
          <w:rFonts w:hAnsi="宋体" w:cs="宋体"/>
          <w:b/>
          <w:color w:val="000000"/>
        </w:rPr>
      </w:pPr>
    </w:p>
    <w:p>
      <w:pPr>
        <w:spacing w:line="360" w:lineRule="auto"/>
        <w:rPr>
          <w:rFonts w:hAnsi="宋体" w:cs="宋体"/>
          <w:b/>
          <w:color w:val="000000"/>
        </w:rPr>
      </w:pPr>
    </w:p>
    <w:p>
      <w:pPr>
        <w:spacing w:line="360" w:lineRule="auto"/>
        <w:rPr>
          <w:rFonts w:hAnsi="宋体" w:cs="宋体"/>
          <w:b/>
          <w:color w:val="000000"/>
        </w:rPr>
      </w:pPr>
    </w:p>
    <w:p>
      <w:pPr>
        <w:spacing w:line="360" w:lineRule="auto"/>
        <w:rPr>
          <w:rFonts w:hAnsi="宋体" w:cs="宋体"/>
          <w:b/>
          <w:color w:val="000000"/>
        </w:rPr>
      </w:pPr>
    </w:p>
    <w:p>
      <w:pPr>
        <w:spacing w:line="360" w:lineRule="auto"/>
        <w:rPr>
          <w:rFonts w:hAnsi="宋体" w:cs="宋体"/>
          <w:b/>
          <w:color w:val="000000"/>
        </w:rPr>
      </w:pPr>
    </w:p>
    <w:p>
      <w:pPr>
        <w:spacing w:line="580" w:lineRule="exact"/>
        <w:rPr>
          <w:rFonts w:eastAsia="方正小标宋简体"/>
          <w:bCs/>
          <w:color w:val="000000"/>
          <w:sz w:val="44"/>
          <w:szCs w:val="44"/>
        </w:rPr>
      </w:pPr>
      <w:r>
        <w:rPr>
          <w:rFonts w:hint="eastAsia" w:ascii="仿宋_GB2312" w:hAnsi="仿宋_GB2312" w:eastAsia="仿宋_GB2312" w:cs="仿宋_GB2312"/>
          <w:b/>
          <w:bCs/>
          <w:sz w:val="28"/>
          <w:szCs w:val="28"/>
        </w:rPr>
        <w:t>附件三：</w:t>
      </w:r>
    </w:p>
    <w:p>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pPr>
        <w:spacing w:line="560" w:lineRule="exact"/>
        <w:rPr>
          <w:rFonts w:ascii="Times New Roman" w:eastAsia="仿宋_GB2312"/>
          <w:b/>
          <w:bCs/>
          <w:sz w:val="32"/>
          <w:szCs w:val="32"/>
        </w:rPr>
      </w:pPr>
    </w:p>
    <w:p>
      <w:pPr>
        <w:spacing w:line="560" w:lineRule="exact"/>
        <w:ind w:left="1606" w:hanging="1606" w:hangingChars="500"/>
        <w:rPr>
          <w:rFonts w:ascii="Times New Roman" w:eastAsia="仿宋_GB2312"/>
          <w:sz w:val="32"/>
          <w:szCs w:val="32"/>
        </w:rPr>
      </w:pPr>
      <w:r>
        <w:rPr>
          <w:rFonts w:ascii="Times New Roman" w:eastAsia="仿宋_GB2312"/>
          <w:b/>
          <w:bCs/>
          <w:sz w:val="32"/>
          <w:szCs w:val="32"/>
        </w:rPr>
        <w:t>项目名称：</w:t>
      </w:r>
      <w:r>
        <w:rPr>
          <w:rFonts w:hint="eastAsia" w:ascii="Times New Roman" w:eastAsia="仿宋_GB2312"/>
          <w:sz w:val="32"/>
          <w:szCs w:val="32"/>
        </w:rPr>
        <w:t xml:space="preserve">  </w:t>
      </w:r>
    </w:p>
    <w:p>
      <w:pPr>
        <w:spacing w:line="560" w:lineRule="exact"/>
        <w:ind w:left="1596" w:leftChars="665" w:firstLine="2880" w:firstLineChars="900"/>
        <w:rPr>
          <w:rFonts w:ascii="Times New Roman" w:eastAsia="仿宋_GB2312"/>
          <w:sz w:val="32"/>
          <w:szCs w:val="32"/>
        </w:rPr>
      </w:pP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rFonts w:hint="eastAsia" w:ascii="Times New Roman" w:eastAsia="仿宋_GB2312"/>
          <w:sz w:val="32"/>
          <w:szCs w:val="32"/>
        </w:rPr>
        <w:t xml:space="preserve">        </w:t>
      </w:r>
      <w:r>
        <w:rPr>
          <w:rFonts w:ascii="Times New Roman" w:eastAsia="仿宋_GB2312"/>
          <w:sz w:val="32"/>
          <w:szCs w:val="32"/>
        </w:rPr>
        <w:t>）</w:t>
      </w:r>
    </w:p>
    <w:p>
      <w:pPr>
        <w:snapToGrid w:val="0"/>
        <w:spacing w:line="580" w:lineRule="exact"/>
        <w:textAlignment w:val="baseline"/>
        <w:rPr>
          <w:rFonts w:ascii="仿宋_GB2312" w:eastAsia="仿宋_GB2312"/>
          <w:color w:val="000000"/>
          <w:sz w:val="32"/>
          <w:szCs w:val="32"/>
          <w:u w:val="single"/>
        </w:rPr>
      </w:pP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为保证我集团人员廉洁从业，规范和鼓励诚信交易行为，防止腐败和商业贿赂发生，推动双方建立阳光合作关系，现将我方推行阳光合作的相关管理规定函告如下：</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一、我方负责对本单位有关人员进行阳光合作教育和管理。</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二、我方人员有责任向贵方介绍本单位有关阳光合作的相关规定。</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三、我方人员应本着诚实守信、公平公开、平等互利原则开展交易合作，遵守国家相关法律法规。</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四、我方人员应廉洁从业，自觉抵制商业贿赂及不正当交易行为，在交易业务中涉及本人、亲属或其他相关人员时，应主动提请回避。</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五、在业务合作过程中，我方人员不得有以下违法违规行为：</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 xml:space="preserve">（一）合作过程中通过各种方式向贵方索贿、行贿，或为亲属、其他相关人员索取其他协助或服务； </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 xml:space="preserve">（三）擅自截留、挪用或侵占贵方财物； </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 xml:space="preserve">（四）以各种形式参与民间借贷，帮助贵方过桥借贷； </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（五）参与黄、赌、毒等违法犯罪活动；</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 xml:space="preserve">（六）其他违反国家法律法规和违反廉洁从业的行为。 </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八、贵方投诉举报的情况，经查证属实，我方将视情节轻重和影响恶劣程度对相关人员进行内部处理；构成犯罪的，依法移送司法机关处置，并将调查结果及时向贵方反馈。</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九、如贵方经办人员或其他相关人员主动诱使我方人员作出本告知函第五点列明的违法违规行为的，我方有权终止双方的合作，由此造成的损失由贵方承担。</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十、我方对如实举报和严格遵守阳光合作精神的合作方，在同等条件下给予后续合作的优先权。</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十一、</w:t>
      </w:r>
      <w:bookmarkStart w:id="53" w:name="OLE_LINK1"/>
      <w:r>
        <w:rPr>
          <w:rFonts w:hint="eastAsia" w:ascii="仿宋_GB2312" w:eastAsia="仿宋_GB2312"/>
          <w:sz w:val="32"/>
          <w:szCs w:val="32"/>
        </w:rPr>
        <w:t>其他</w:t>
      </w:r>
    </w:p>
    <w:p>
      <w:pPr>
        <w:snapToGrid w:val="0"/>
        <w:spacing w:line="580" w:lineRule="exact"/>
        <w:ind w:firstLine="640" w:firstLineChars="200"/>
        <w:textAlignment w:val="baseline"/>
        <w:rPr>
          <w:rFonts w:ascii="仿宋_GB2312" w:eastAsia="仿宋_GB2312"/>
          <w:sz w:val="32"/>
          <w:szCs w:val="32"/>
        </w:rPr>
      </w:pPr>
      <w:r>
        <w:rPr>
          <w:rFonts w:hint="eastAsia" w:ascii="仿宋_GB2312" w:eastAsia="仿宋_GB2312"/>
          <w:sz w:val="32"/>
          <w:szCs w:val="32"/>
        </w:rPr>
        <w:t>（一）本告知函所言“其他相关人员”是指经办人以外的与合作项目有直接或间接利益关系的人员，包括但不仅限于项目经办人的亲友。</w:t>
      </w:r>
    </w:p>
    <w:bookmarkEnd w:id="53"/>
    <w:p>
      <w:pPr>
        <w:snapToGrid w:val="0"/>
        <w:spacing w:line="580" w:lineRule="exact"/>
        <w:ind w:firstLine="640" w:firstLineChars="200"/>
        <w:textAlignment w:val="baseline"/>
        <w:rPr>
          <w:rFonts w:ascii="黑体" w:hAnsi="黑体" w:eastAsia="黑体"/>
          <w:sz w:val="32"/>
          <w:szCs w:val="32"/>
        </w:rPr>
      </w:pPr>
      <w:r>
        <w:rPr>
          <w:rFonts w:hint="eastAsia" w:ascii="黑体" w:hAnsi="黑体" w:eastAsia="黑体"/>
          <w:sz w:val="32"/>
          <w:szCs w:val="32"/>
        </w:rPr>
        <w:t xml:space="preserve">（二）我方常设投诉举报受理部门及联系方式： </w:t>
      </w:r>
    </w:p>
    <w:p>
      <w:pPr>
        <w:snapToGrid w:val="0"/>
        <w:spacing w:line="580" w:lineRule="exact"/>
        <w:ind w:firstLine="643" w:firstLineChars="200"/>
        <w:textAlignment w:val="baseline"/>
        <w:rPr>
          <w:rFonts w:ascii="Times New Roman" w:eastAsia="仿宋_GB2312"/>
          <w:sz w:val="32"/>
          <w:szCs w:val="32"/>
        </w:rPr>
      </w:pPr>
      <w:r>
        <w:rPr>
          <w:rFonts w:ascii="Times New Roman" w:eastAsia="仿宋_GB2312"/>
          <w:b/>
          <w:bCs/>
          <w:sz w:val="32"/>
          <w:szCs w:val="32"/>
        </w:rPr>
        <w:t>1.投诉举报受理部门：</w:t>
      </w:r>
      <w:r>
        <w:rPr>
          <w:rFonts w:ascii="Times New Roman" w:eastAsia="仿宋_GB2312"/>
          <w:sz w:val="32"/>
          <w:szCs w:val="32"/>
        </w:rPr>
        <w:t>东莞市水务集团有限公司纪检监察部；</w:t>
      </w:r>
    </w:p>
    <w:p>
      <w:pPr>
        <w:snapToGrid w:val="0"/>
        <w:spacing w:line="580" w:lineRule="exact"/>
        <w:ind w:firstLine="643" w:firstLineChars="200"/>
        <w:textAlignment w:val="baseline"/>
        <w:rPr>
          <w:rFonts w:ascii="Times New Roman" w:eastAsia="仿宋_GB2312"/>
          <w:sz w:val="32"/>
          <w:szCs w:val="32"/>
        </w:rPr>
      </w:pPr>
      <w:r>
        <w:rPr>
          <w:rFonts w:ascii="Times New Roman" w:eastAsia="仿宋_GB2312"/>
          <w:b/>
          <w:bCs/>
          <w:sz w:val="32"/>
          <w:szCs w:val="32"/>
        </w:rPr>
        <w:t>2.投诉举报电话：</w:t>
      </w:r>
      <w:r>
        <w:rPr>
          <w:rFonts w:ascii="Times New Roman" w:eastAsia="仿宋_GB2312"/>
          <w:sz w:val="32"/>
          <w:szCs w:val="32"/>
        </w:rPr>
        <w:t>0769</w:t>
      </w:r>
      <w:r>
        <w:rPr>
          <w:rFonts w:ascii="Times New Roman" w:eastAsia="微软雅黑"/>
          <w:sz w:val="32"/>
          <w:szCs w:val="32"/>
        </w:rPr>
        <w:t>–</w:t>
      </w:r>
      <w:r>
        <w:rPr>
          <w:rFonts w:hint="eastAsia" w:ascii="Times New Roman" w:eastAsia="仿宋_GB2312"/>
          <w:sz w:val="32"/>
          <w:szCs w:val="32"/>
        </w:rPr>
        <w:t>28823293</w:t>
      </w:r>
      <w:r>
        <w:rPr>
          <w:rFonts w:ascii="Times New Roman" w:eastAsia="仿宋_GB2312"/>
          <w:sz w:val="32"/>
          <w:szCs w:val="32"/>
        </w:rPr>
        <w:t>（星期一至星期五：</w:t>
      </w:r>
      <w:r>
        <w:rPr>
          <w:rFonts w:hint="eastAsia" w:ascii="Times New Roman" w:eastAsia="仿宋_GB2312"/>
          <w:sz w:val="32"/>
          <w:szCs w:val="32"/>
        </w:rPr>
        <w:t>8:30-17:30</w:t>
      </w:r>
      <w:r>
        <w:rPr>
          <w:rFonts w:ascii="Times New Roman" w:eastAsia="仿宋_GB2312"/>
          <w:sz w:val="32"/>
          <w:szCs w:val="32"/>
        </w:rPr>
        <w:t>）；</w:t>
      </w:r>
    </w:p>
    <w:p>
      <w:pPr>
        <w:snapToGrid w:val="0"/>
        <w:spacing w:line="580" w:lineRule="exact"/>
        <w:ind w:firstLine="643" w:firstLineChars="200"/>
        <w:textAlignment w:val="baseline"/>
        <w:rPr>
          <w:rFonts w:ascii="Times New Roman" w:eastAsia="仿宋_GB2312"/>
          <w:sz w:val="32"/>
          <w:szCs w:val="32"/>
        </w:rPr>
      </w:pPr>
      <w:r>
        <w:rPr>
          <w:rFonts w:ascii="Times New Roman" w:eastAsia="仿宋_GB2312"/>
          <w:b/>
          <w:bCs/>
          <w:sz w:val="32"/>
          <w:szCs w:val="32"/>
        </w:rPr>
        <w:t>3.联系地址：</w:t>
      </w:r>
      <w:r>
        <w:rPr>
          <w:rFonts w:ascii="Times New Roman" w:eastAsia="仿宋_GB2312"/>
          <w:sz w:val="32"/>
          <w:szCs w:val="32"/>
        </w:rPr>
        <w:t>东莞市东城街道育华路1号</w:t>
      </w:r>
      <w:r>
        <w:rPr>
          <w:rFonts w:hint="eastAsia" w:ascii="Times New Roman" w:eastAsia="仿宋_GB2312"/>
          <w:sz w:val="32"/>
          <w:szCs w:val="32"/>
        </w:rPr>
        <w:t>；</w:t>
      </w:r>
    </w:p>
    <w:p>
      <w:pPr>
        <w:snapToGrid w:val="0"/>
        <w:spacing w:line="580" w:lineRule="exact"/>
        <w:ind w:firstLine="643" w:firstLineChars="200"/>
        <w:textAlignment w:val="baseline"/>
        <w:rPr>
          <w:rFonts w:ascii="Times New Roman" w:eastAsia="仿宋_GB2312"/>
          <w:sz w:val="32"/>
          <w:szCs w:val="32"/>
        </w:rPr>
      </w:pPr>
      <w:r>
        <w:rPr>
          <w:rFonts w:ascii="Times New Roman" w:eastAsia="仿宋_GB2312"/>
          <w:b/>
          <w:bCs/>
          <w:sz w:val="32"/>
          <w:szCs w:val="32"/>
        </w:rPr>
        <w:t>4.邮编：</w:t>
      </w:r>
      <w:r>
        <w:rPr>
          <w:rFonts w:hint="eastAsia" w:ascii="Times New Roman" w:eastAsia="仿宋_GB2312"/>
          <w:sz w:val="32"/>
          <w:szCs w:val="32"/>
        </w:rPr>
        <w:t>523000</w:t>
      </w:r>
      <w:r>
        <w:rPr>
          <w:rFonts w:ascii="Times New Roman" w:eastAsia="仿宋_GB2312"/>
          <w:sz w:val="32"/>
          <w:szCs w:val="32"/>
        </w:rPr>
        <w:t>。</w:t>
      </w:r>
    </w:p>
    <w:p>
      <w:pPr>
        <w:snapToGrid w:val="0"/>
        <w:spacing w:line="580" w:lineRule="exact"/>
        <w:ind w:firstLine="640" w:firstLineChars="200"/>
        <w:textAlignment w:val="baseline"/>
        <w:rPr>
          <w:rFonts w:ascii="Times New Roman" w:eastAsia="仿宋_GB2312"/>
          <w:sz w:val="32"/>
          <w:szCs w:val="32"/>
        </w:rPr>
      </w:pPr>
      <w:r>
        <w:rPr>
          <w:rFonts w:ascii="Times New Roman" w:eastAsia="仿宋_GB2312"/>
          <w:sz w:val="32"/>
          <w:szCs w:val="32"/>
        </w:rPr>
        <w:t>让我们共同为建立健康、公平的商业秩序和实现双赢而努力。</w:t>
      </w:r>
    </w:p>
    <w:p>
      <w:pPr>
        <w:snapToGrid w:val="0"/>
        <w:spacing w:line="580" w:lineRule="exact"/>
        <w:ind w:firstLine="640" w:firstLineChars="200"/>
        <w:textAlignment w:val="baseline"/>
        <w:rPr>
          <w:rFonts w:ascii="Times New Roman" w:eastAsia="仿宋_GB2312"/>
          <w:sz w:val="32"/>
          <w:szCs w:val="32"/>
        </w:rPr>
      </w:pPr>
      <w:r>
        <w:rPr>
          <w:rFonts w:ascii="Times New Roman" w:eastAsia="仿宋_GB2312"/>
          <w:sz w:val="32"/>
          <w:szCs w:val="32"/>
        </w:rPr>
        <w:t>特此致函。</w:t>
      </w:r>
    </w:p>
    <w:p>
      <w:pPr>
        <w:snapToGrid w:val="0"/>
        <w:spacing w:line="580" w:lineRule="exact"/>
        <w:ind w:firstLine="640" w:firstLineChars="200"/>
        <w:textAlignment w:val="baseline"/>
        <w:rPr>
          <w:rFonts w:ascii="仿宋_GB2312" w:eastAsia="仿宋_GB2312"/>
          <w:sz w:val="32"/>
          <w:szCs w:val="32"/>
        </w:rPr>
      </w:pPr>
    </w:p>
    <w:p>
      <w:pPr>
        <w:snapToGrid w:val="0"/>
        <w:spacing w:line="580" w:lineRule="exact"/>
        <w:ind w:firstLine="640" w:firstLineChars="200"/>
        <w:textAlignment w:val="baseline"/>
        <w:rPr>
          <w:rFonts w:ascii="仿宋_GB2312" w:eastAsia="仿宋_GB2312"/>
          <w:sz w:val="32"/>
          <w:szCs w:val="32"/>
        </w:rPr>
      </w:pPr>
    </w:p>
    <w:p>
      <w:pPr>
        <w:wordWrap w:val="0"/>
        <w:snapToGrid w:val="0"/>
        <w:spacing w:line="580" w:lineRule="exact"/>
        <w:jc w:val="right"/>
        <w:textAlignment w:val="baseline"/>
        <w:rPr>
          <w:rFonts w:ascii="仿宋_GB2312" w:eastAsia="仿宋_GB2312"/>
          <w:sz w:val="32"/>
          <w:szCs w:val="32"/>
        </w:rPr>
      </w:pPr>
      <w:r>
        <w:rPr>
          <w:rFonts w:hint="eastAsia" w:ascii="仿宋_GB2312" w:eastAsia="仿宋_GB2312"/>
          <w:sz w:val="32"/>
          <w:szCs w:val="32"/>
        </w:rPr>
        <w:t>公司</w:t>
      </w:r>
    </w:p>
    <w:p>
      <w:pPr>
        <w:snapToGrid w:val="0"/>
        <w:spacing w:line="580" w:lineRule="exact"/>
        <w:ind w:firstLine="6080" w:firstLineChars="1900"/>
        <w:jc w:val="both"/>
        <w:textAlignment w:val="baseline"/>
        <w:rPr>
          <w:rFonts w:ascii="仿宋_GB2312" w:eastAsia="仿宋_GB2312"/>
          <w:sz w:val="32"/>
          <w:szCs w:val="32"/>
        </w:rPr>
      </w:pPr>
      <w:r>
        <w:rPr>
          <w:rFonts w:hint="eastAsia" w:ascii="Times New Roman" w:eastAsia="仿宋_GB2312"/>
          <w:sz w:val="32"/>
          <w:szCs w:val="32"/>
        </w:rPr>
        <w:t xml:space="preserve">  年   月  </w:t>
      </w:r>
      <w:r>
        <w:rPr>
          <w:rFonts w:hint="eastAsia" w:ascii="仿宋_GB2312" w:eastAsia="仿宋_GB2312"/>
          <w:sz w:val="32"/>
          <w:szCs w:val="32"/>
        </w:rPr>
        <w:t>日</w:t>
      </w:r>
      <w:bookmarkStart w:id="54" w:name="设计变更通知单"/>
      <w:bookmarkEnd w:id="54"/>
      <w:bookmarkStart w:id="55" w:name="现场签证通知单"/>
      <w:bookmarkEnd w:id="55"/>
    </w:p>
    <w:p>
      <w:pPr>
        <w:snapToGrid w:val="0"/>
        <w:spacing w:line="580" w:lineRule="exact"/>
        <w:ind w:firstLine="5932" w:firstLineChars="1854"/>
        <w:jc w:val="right"/>
        <w:textAlignment w:val="baseline"/>
        <w:rPr>
          <w:rFonts w:ascii="仿宋_GB2312" w:eastAsia="仿宋_GB2312"/>
          <w:sz w:val="32"/>
          <w:szCs w:val="32"/>
        </w:rPr>
      </w:pPr>
    </w:p>
    <w:p>
      <w:pPr>
        <w:snapToGrid w:val="0"/>
        <w:spacing w:line="580" w:lineRule="exact"/>
        <w:ind w:firstLine="5932" w:firstLineChars="1854"/>
        <w:jc w:val="right"/>
        <w:textAlignment w:val="baseline"/>
        <w:rPr>
          <w:rFonts w:ascii="仿宋_GB2312" w:eastAsia="仿宋_GB2312"/>
          <w:sz w:val="32"/>
          <w:szCs w:val="32"/>
        </w:rPr>
      </w:pPr>
    </w:p>
    <w:p>
      <w:pPr>
        <w:snapToGrid w:val="0"/>
        <w:spacing w:line="580" w:lineRule="exact"/>
        <w:ind w:firstLine="5932" w:firstLineChars="1854"/>
        <w:jc w:val="right"/>
        <w:textAlignment w:val="baseline"/>
        <w:rPr>
          <w:rFonts w:ascii="仿宋_GB2312" w:eastAsia="仿宋_GB2312"/>
          <w:sz w:val="32"/>
          <w:szCs w:val="32"/>
        </w:rPr>
      </w:pPr>
    </w:p>
    <w:p>
      <w:pPr>
        <w:snapToGrid w:val="0"/>
        <w:spacing w:line="580" w:lineRule="exact"/>
        <w:ind w:firstLine="5932" w:firstLineChars="1854"/>
        <w:jc w:val="right"/>
        <w:textAlignment w:val="baseline"/>
        <w:rPr>
          <w:rFonts w:ascii="仿宋_GB2312" w:eastAsia="仿宋_GB2312"/>
          <w:sz w:val="32"/>
          <w:szCs w:val="32"/>
        </w:rPr>
      </w:pPr>
    </w:p>
    <w:p>
      <w:pPr>
        <w:snapToGrid w:val="0"/>
        <w:spacing w:line="580" w:lineRule="exact"/>
        <w:textAlignment w:val="baseline"/>
        <w:rPr>
          <w:rFonts w:ascii="Times New Roman" w:eastAsia="黑体"/>
          <w:sz w:val="48"/>
          <w:szCs w:val="48"/>
          <w:lang w:val="zh-CN"/>
        </w:rPr>
      </w:pPr>
    </w:p>
    <w:p>
      <w:pPr>
        <w:snapToGrid w:val="0"/>
        <w:spacing w:line="580" w:lineRule="exact"/>
        <w:jc w:val="center"/>
        <w:textAlignment w:val="baseline"/>
        <w:rPr>
          <w:rFonts w:hint="eastAsia" w:ascii="Times New Roman" w:eastAsia="黑体"/>
          <w:sz w:val="48"/>
          <w:szCs w:val="48"/>
          <w:lang w:val="zh-CN"/>
        </w:rPr>
      </w:pPr>
    </w:p>
    <w:p>
      <w:pPr>
        <w:snapToGrid w:val="0"/>
        <w:spacing w:line="580" w:lineRule="exact"/>
        <w:jc w:val="center"/>
        <w:textAlignment w:val="baseline"/>
        <w:rPr>
          <w:rFonts w:hint="eastAsia" w:ascii="Times New Roman" w:eastAsia="黑体"/>
          <w:sz w:val="48"/>
          <w:szCs w:val="48"/>
          <w:lang w:val="zh-CN"/>
        </w:rPr>
      </w:pPr>
    </w:p>
    <w:p>
      <w:pPr>
        <w:snapToGrid w:val="0"/>
        <w:spacing w:line="580" w:lineRule="exact"/>
        <w:jc w:val="center"/>
        <w:textAlignment w:val="baseline"/>
        <w:rPr>
          <w:rFonts w:hint="eastAsia" w:ascii="Times New Roman" w:eastAsia="黑体"/>
          <w:sz w:val="48"/>
          <w:szCs w:val="48"/>
          <w:lang w:val="zh-CN"/>
        </w:rPr>
      </w:pPr>
    </w:p>
    <w:p>
      <w:pPr>
        <w:snapToGrid w:val="0"/>
        <w:spacing w:line="580" w:lineRule="exact"/>
        <w:jc w:val="center"/>
        <w:textAlignment w:val="baseline"/>
        <w:rPr>
          <w:rFonts w:ascii="Times New Roman" w:eastAsia="黑体"/>
          <w:sz w:val="48"/>
          <w:szCs w:val="48"/>
          <w:lang w:val="zh-CN"/>
        </w:rPr>
      </w:pPr>
      <w:r>
        <w:rPr>
          <w:rFonts w:hint="eastAsia" w:ascii="Times New Roman" w:eastAsia="黑体"/>
          <w:sz w:val="48"/>
          <w:szCs w:val="48"/>
          <w:lang w:val="zh-CN"/>
        </w:rPr>
        <w:t>阳光合作告知函回执</w:t>
      </w:r>
    </w:p>
    <w:p>
      <w:pPr>
        <w:snapToGrid w:val="0"/>
        <w:spacing w:line="580" w:lineRule="exact"/>
        <w:jc w:val="center"/>
        <w:textAlignment w:val="baseline"/>
        <w:rPr>
          <w:rFonts w:ascii="Times New Roman" w:eastAsia="仿宋_GB2312"/>
          <w:sz w:val="30"/>
          <w:szCs w:val="30"/>
        </w:rPr>
      </w:pPr>
      <w:r>
        <w:rPr>
          <w:rFonts w:ascii="Times New Roman" w:eastAsia="仿宋_GB2312"/>
          <w:sz w:val="30"/>
          <w:szCs w:val="30"/>
        </w:rPr>
        <w:t xml:space="preserve">                            </w:t>
      </w:r>
    </w:p>
    <w:p>
      <w:pPr>
        <w:snapToGrid w:val="0"/>
        <w:spacing w:line="580" w:lineRule="exact"/>
        <w:jc w:val="center"/>
        <w:textAlignment w:val="baseline"/>
        <w:rPr>
          <w:rFonts w:ascii="楷体_GB2312" w:eastAsia="楷体_GB2312"/>
          <w:sz w:val="28"/>
          <w:szCs w:val="28"/>
        </w:rPr>
      </w:pPr>
      <w:r>
        <w:rPr>
          <w:rFonts w:ascii="Times New Roman" w:eastAsia="仿宋_GB2312"/>
          <w:sz w:val="30"/>
          <w:szCs w:val="30"/>
        </w:rPr>
        <w:t xml:space="preserve">                   </w:t>
      </w:r>
      <w:r>
        <w:rPr>
          <w:rFonts w:hint="eastAsia" w:ascii="楷体_GB2312" w:eastAsia="楷体_GB2312"/>
          <w:sz w:val="30"/>
          <w:szCs w:val="30"/>
        </w:rPr>
        <w:t xml:space="preserve"> </w:t>
      </w:r>
      <w:r>
        <w:rPr>
          <w:rFonts w:ascii="楷体_GB2312" w:eastAsia="楷体_GB2312"/>
          <w:sz w:val="30"/>
          <w:szCs w:val="30"/>
        </w:rPr>
        <w:t xml:space="preserve">              </w:t>
      </w:r>
      <w:r>
        <w:rPr>
          <w:rFonts w:hint="eastAsia" w:ascii="楷体_GB2312" w:eastAsia="楷体_GB2312"/>
          <w:sz w:val="28"/>
          <w:szCs w:val="28"/>
          <w:lang w:val="zh-CN"/>
        </w:rPr>
        <w:t>编号：</w:t>
      </w:r>
      <w:r>
        <w:rPr>
          <w:rFonts w:hint="eastAsia" w:ascii="Times New Roman" w:eastAsia="楷体_GB2312"/>
          <w:sz w:val="28"/>
          <w:szCs w:val="28"/>
        </w:rPr>
        <w:t xml:space="preserve">   </w:t>
      </w:r>
    </w:p>
    <w:p>
      <w:pPr>
        <w:snapToGrid w:val="0"/>
        <w:spacing w:line="580" w:lineRule="exact"/>
        <w:jc w:val="center"/>
        <w:textAlignment w:val="baseline"/>
        <w:rPr>
          <w:rFonts w:ascii="楷体_GB2312" w:eastAsia="楷体_GB2312"/>
          <w:sz w:val="28"/>
          <w:szCs w:val="28"/>
          <w:lang w:val="zh-CN"/>
        </w:rPr>
      </w:pPr>
    </w:p>
    <w:p>
      <w:pPr>
        <w:spacing w:line="580" w:lineRule="exact"/>
        <w:ind w:firstLine="800" w:firstLineChars="250"/>
        <w:rPr>
          <w:rFonts w:ascii="仿宋" w:hAnsi="仿宋" w:eastAsia="仿宋" w:cs="仿宋"/>
          <w:sz w:val="32"/>
          <w:szCs w:val="32"/>
          <w:lang w:val="zh-CN"/>
        </w:rPr>
      </w:pPr>
      <w:r>
        <w:rPr>
          <w:rFonts w:hint="eastAsia" w:ascii="仿宋" w:hAnsi="仿宋" w:eastAsia="仿宋" w:cs="仿宋"/>
          <w:sz w:val="32"/>
          <w:szCs w:val="32"/>
          <w:lang w:val="zh-CN"/>
        </w:rPr>
        <w:t>我单位于</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年</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月</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日收到</w:t>
      </w:r>
      <w:r>
        <w:rPr>
          <w:rFonts w:hint="eastAsia" w:ascii="仿宋" w:hAnsi="仿宋" w:eastAsia="仿宋" w:cs="仿宋"/>
          <w:sz w:val="32"/>
          <w:szCs w:val="32"/>
          <w:u w:val="single"/>
        </w:rPr>
        <w:t xml:space="preserve">         公司</w:t>
      </w:r>
      <w:r>
        <w:rPr>
          <w:rFonts w:hint="eastAsia" w:ascii="仿宋" w:hAnsi="仿宋" w:eastAsia="仿宋" w:cs="仿宋"/>
          <w:sz w:val="32"/>
          <w:szCs w:val="32"/>
          <w:lang w:val="zh-CN"/>
        </w:rPr>
        <w:t>的《阳光合作告知函》，承诺理解函告内容并告知相关人员严格执行其中规定。</w:t>
      </w:r>
    </w:p>
    <w:p>
      <w:pPr>
        <w:snapToGrid w:val="0"/>
        <w:spacing w:line="580" w:lineRule="exact"/>
        <w:rPr>
          <w:rFonts w:ascii="仿宋" w:hAnsi="仿宋" w:eastAsia="仿宋" w:cs="仿宋"/>
          <w:sz w:val="32"/>
          <w:szCs w:val="32"/>
          <w:lang w:val="zh-CN"/>
        </w:rPr>
      </w:pPr>
    </w:p>
    <w:p>
      <w:pPr>
        <w:snapToGrid w:val="0"/>
        <w:spacing w:line="580" w:lineRule="exact"/>
        <w:rPr>
          <w:rFonts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u w:val="single"/>
        </w:rPr>
        <w:t xml:space="preserve">          公司</w:t>
      </w:r>
      <w:r>
        <w:rPr>
          <w:rFonts w:hint="eastAsia" w:ascii="仿宋" w:hAnsi="仿宋" w:eastAsia="仿宋" w:cs="仿宋"/>
          <w:sz w:val="32"/>
          <w:szCs w:val="32"/>
          <w:lang w:val="zh-CN"/>
        </w:rPr>
        <w:t>（盖章）</w:t>
      </w:r>
    </w:p>
    <w:p>
      <w:pPr>
        <w:snapToGrid w:val="0"/>
        <w:spacing w:line="580" w:lineRule="exact"/>
        <w:rPr>
          <w:rFonts w:ascii="仿宋" w:hAnsi="仿宋" w:eastAsia="仿宋" w:cs="仿宋"/>
          <w:sz w:val="32"/>
          <w:szCs w:val="32"/>
          <w:lang w:val="zh-CN"/>
        </w:rPr>
      </w:pPr>
    </w:p>
    <w:p>
      <w:pPr>
        <w:snapToGrid w:val="0"/>
        <w:spacing w:line="580" w:lineRule="exact"/>
        <w:ind w:right="1280" w:firstLine="4800" w:firstLineChars="1500"/>
        <w:rPr>
          <w:rFonts w:ascii="仿宋" w:hAnsi="仿宋" w:eastAsia="仿宋" w:cs="仿宋"/>
          <w:sz w:val="32"/>
          <w:szCs w:val="32"/>
        </w:rPr>
      </w:pPr>
      <w:r>
        <w:rPr>
          <w:rFonts w:hint="eastAsia" w:ascii="仿宋" w:hAnsi="仿宋" w:eastAsia="仿宋" w:cs="仿宋"/>
          <w:sz w:val="32"/>
          <w:szCs w:val="32"/>
        </w:rPr>
        <w:t xml:space="preserve">法定代表人：           </w:t>
      </w:r>
    </w:p>
    <w:p>
      <w:pPr>
        <w:wordWrap w:val="0"/>
        <w:snapToGrid w:val="0"/>
        <w:spacing w:line="580" w:lineRule="exact"/>
        <w:jc w:val="right"/>
        <w:rPr>
          <w:rFonts w:ascii="仿宋" w:hAnsi="仿宋" w:eastAsia="仿宋" w:cs="仿宋"/>
          <w:sz w:val="32"/>
          <w:szCs w:val="32"/>
        </w:rPr>
      </w:pPr>
      <w:r>
        <w:rPr>
          <w:rFonts w:hint="eastAsia" w:ascii="仿宋" w:hAnsi="仿宋" w:eastAsia="仿宋" w:cs="仿宋"/>
          <w:sz w:val="32"/>
          <w:szCs w:val="32"/>
        </w:rPr>
        <w:t xml:space="preserve"> </w:t>
      </w:r>
    </w:p>
    <w:p>
      <w:pPr>
        <w:spacing w:line="360" w:lineRule="auto"/>
        <w:rPr>
          <w:rFonts w:hAnsi="宋体" w:cs="宋体"/>
          <w:b/>
          <w:color w:val="000000"/>
        </w:rPr>
      </w:pPr>
      <w:r>
        <w:rPr>
          <w:rFonts w:hint="eastAsia" w:ascii="仿宋" w:hAnsi="仿宋" w:eastAsia="仿宋" w:cs="仿宋"/>
          <w:sz w:val="32"/>
          <w:szCs w:val="32"/>
        </w:rPr>
        <w:t xml:space="preserve">                              年    月    日</w:t>
      </w:r>
    </w:p>
    <w:p/>
    <w:p>
      <w:pPr>
        <w:spacing w:line="360" w:lineRule="auto"/>
        <w:rPr>
          <w:rFonts w:hAnsi="宋体" w:cs="宋体"/>
          <w:b/>
          <w:color w:val="000000"/>
        </w:rPr>
      </w:pPr>
    </w:p>
    <w:p>
      <w:pPr>
        <w:spacing w:line="360" w:lineRule="auto"/>
        <w:rPr>
          <w:rFonts w:hAnsi="宋体" w:cs="宋体"/>
          <w:b/>
          <w:color w:val="000000"/>
        </w:rPr>
      </w:pPr>
    </w:p>
    <w:p>
      <w:pPr>
        <w:spacing w:line="360" w:lineRule="auto"/>
        <w:rPr>
          <w:rFonts w:hAnsi="宋体" w:cs="宋体"/>
          <w:b/>
          <w:color w:val="000000"/>
        </w:rPr>
      </w:pPr>
    </w:p>
    <w:p>
      <w:pPr>
        <w:spacing w:line="360" w:lineRule="auto"/>
        <w:rPr>
          <w:rFonts w:hAnsi="宋体" w:cs="宋体"/>
          <w:b/>
          <w:color w:val="000000"/>
        </w:rPr>
      </w:pPr>
    </w:p>
    <w:p>
      <w:pPr>
        <w:spacing w:line="360" w:lineRule="auto"/>
        <w:rPr>
          <w:rFonts w:hAnsi="宋体" w:cs="宋体"/>
          <w:b/>
          <w:color w:val="000000"/>
        </w:rPr>
      </w:pPr>
    </w:p>
    <w:p>
      <w:pPr>
        <w:spacing w:line="360" w:lineRule="auto"/>
        <w:rPr>
          <w:rFonts w:hAnsi="宋体" w:cs="宋体"/>
          <w:b/>
          <w:color w:val="000000"/>
        </w:rPr>
      </w:pPr>
    </w:p>
    <w:p>
      <w:pPr>
        <w:spacing w:line="360" w:lineRule="auto"/>
        <w:rPr>
          <w:rFonts w:hAnsi="宋体" w:cs="宋体"/>
          <w:b/>
          <w:color w:val="000000"/>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spacing w:line="360" w:lineRule="auto"/>
        <w:rPr>
          <w:b/>
          <w:color w:val="000000" w:themeColor="text1"/>
          <w14:textFill>
            <w14:solidFill>
              <w14:schemeClr w14:val="tx1"/>
            </w14:solidFill>
          </w14:textFill>
        </w:rPr>
      </w:pPr>
    </w:p>
    <w:p>
      <w:pPr>
        <w:pStyle w:val="2"/>
        <w:spacing w:before="0" w:after="0"/>
        <w:jc w:val="center"/>
        <w:rPr>
          <w:rFonts w:hAnsi="宋体" w:cs="宋体"/>
          <w:szCs w:val="32"/>
        </w:rPr>
      </w:pPr>
      <w:bookmarkStart w:id="56" w:name="_Toc29476707"/>
      <w:r>
        <w:rPr>
          <w:rFonts w:hint="eastAsia" w:hAnsi="宋体" w:cs="宋体"/>
          <w:szCs w:val="32"/>
        </w:rPr>
        <w:t>第四章 报价须知</w:t>
      </w:r>
      <w:bookmarkEnd w:id="56"/>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Ansi="宋体" w:cs="宋体"/>
          <w:b/>
          <w:bCs/>
        </w:rPr>
      </w:pPr>
      <w:r>
        <w:rPr>
          <w:rFonts w:hint="eastAsia" w:hAnsi="宋体" w:cs="宋体"/>
        </w:rPr>
        <w:t>报价人应按询价文件要求及企业的自身情况进行报价。所报的价格包含完成询价文件规定的工作所需的全部费用，并承担所有相应项目风险。</w:t>
      </w: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.报价表（含分项报价表）；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.用户需求偏离表；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.合同条款偏离表；</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营业执照；</w:t>
      </w:r>
    </w:p>
    <w:p>
      <w:pPr>
        <w:spacing w:line="360" w:lineRule="auto"/>
        <w:ind w:firstLine="424" w:firstLineChars="177"/>
        <w:rPr>
          <w:rFonts w:hAnsi="宋体" w:cs="宋体"/>
        </w:rPr>
      </w:pPr>
      <w:r>
        <w:rPr>
          <w:rFonts w:hint="eastAsia" w:hAnsi="宋体" w:cs="宋体"/>
          <w:color w:val="000000" w:themeColor="text1"/>
          <w14:textFill>
            <w14:solidFill>
              <w14:schemeClr w14:val="tx1"/>
            </w14:solidFill>
          </w14:textFill>
        </w:rPr>
        <w:t>5</w:t>
      </w:r>
      <w:r>
        <w:rPr>
          <w:rFonts w:hAnsi="宋体" w:cs="宋体"/>
          <w:color w:val="000000" w:themeColor="text1"/>
          <w14:textFill>
            <w14:solidFill>
              <w14:schemeClr w14:val="tx1"/>
            </w14:solidFill>
          </w14:textFill>
        </w:rPr>
        <w:t>.</w:t>
      </w:r>
      <w:r>
        <w:rPr>
          <w:rFonts w:hint="eastAsia" w:hAnsi="宋体" w:cs="宋体"/>
        </w:rPr>
        <w:t>报价人自2</w:t>
      </w:r>
      <w:r>
        <w:rPr>
          <w:rFonts w:hAnsi="宋体" w:cs="宋体"/>
        </w:rPr>
        <w:t>021</w:t>
      </w:r>
      <w:r>
        <w:rPr>
          <w:rFonts w:hint="eastAsia" w:hAnsi="宋体" w:cs="宋体"/>
        </w:rPr>
        <w:t>年1月1日以来，至少具备一个零信任V</w:t>
      </w:r>
      <w:r>
        <w:rPr>
          <w:rFonts w:hAnsi="宋体" w:cs="宋体"/>
        </w:rPr>
        <w:t>PN</w:t>
      </w:r>
      <w:r>
        <w:rPr>
          <w:rFonts w:hint="eastAsia" w:hAnsi="宋体" w:cs="宋体"/>
        </w:rPr>
        <w:t>系统</w:t>
      </w:r>
      <w:r>
        <w:rPr>
          <w:rFonts w:hint="eastAsia" w:hAnsi="宋体" w:cs="宋体"/>
          <w:lang w:val="en-US" w:eastAsia="zh-CN"/>
        </w:rPr>
        <w:t>设备</w:t>
      </w:r>
      <w:r>
        <w:rPr>
          <w:rFonts w:hint="eastAsia" w:hAnsi="宋体" w:cs="宋体"/>
        </w:rPr>
        <w:t>业绩（合同签订日期为20</w:t>
      </w:r>
      <w:r>
        <w:rPr>
          <w:rFonts w:hAnsi="宋体" w:cs="宋体"/>
        </w:rPr>
        <w:t>21</w:t>
      </w:r>
      <w:r>
        <w:rPr>
          <w:rFonts w:hint="eastAsia" w:hAnsi="宋体" w:cs="宋体"/>
        </w:rPr>
        <w:t>年1月1日或以后）；</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rPr>
        <w:t>6.</w:t>
      </w:r>
      <w:r>
        <w:rPr>
          <w:rFonts w:hint="eastAsia" w:hAnsi="宋体" w:cs="宋体"/>
          <w:color w:val="000000" w:themeColor="text1"/>
          <w14:textFill>
            <w14:solidFill>
              <w14:schemeClr w14:val="tx1"/>
            </w14:solidFill>
          </w14:textFill>
        </w:rPr>
        <w:t>信用中国网站截图；</w:t>
      </w:r>
    </w:p>
    <w:p>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7.</w:t>
      </w:r>
      <w:r>
        <w:rPr>
          <w:rFonts w:hint="eastAsia" w:hAnsi="宋体" w:cs="宋体"/>
          <w:color w:val="000000" w:themeColor="text1"/>
          <w:lang w:val="en-US" w:eastAsia="zh-CN"/>
          <w14:textFill>
            <w14:solidFill>
              <w14:schemeClr w14:val="tx1"/>
            </w14:solidFill>
          </w14:textFill>
        </w:rPr>
        <w:t>询价响应声明书</w:t>
      </w:r>
      <w:r>
        <w:rPr>
          <w:rFonts w:hint="eastAsia" w:hAnsi="宋体" w:cs="宋体"/>
          <w:color w:val="000000" w:themeColor="text1"/>
          <w14:textFill>
            <w14:solidFill>
              <w14:schemeClr w14:val="tx1"/>
            </w14:solidFill>
          </w14:textFill>
        </w:rPr>
        <w:t>；</w:t>
      </w:r>
    </w:p>
    <w:p>
      <w:pPr>
        <w:spacing w:line="360" w:lineRule="auto"/>
        <w:ind w:firstLine="424" w:firstLineChars="177"/>
        <w:rPr>
          <w:rFonts w:hAnsi="宋体" w:cs="宋体"/>
          <w:color w:val="000000" w:themeColor="text1"/>
          <w14:textFill>
            <w14:solidFill>
              <w14:schemeClr w14:val="tx1"/>
            </w14:solidFill>
          </w14:textFill>
        </w:rPr>
      </w:pPr>
      <w:r>
        <w:rPr>
          <w:rFonts w:ascii="Times New Roman" w:cs="宋体"/>
          <w:color w:val="000000" w:themeColor="text1"/>
          <w14:textFill>
            <w14:solidFill>
              <w14:schemeClr w14:val="tx1"/>
            </w14:solidFill>
          </w14:textFill>
        </w:rPr>
        <w:t>8</w:t>
      </w:r>
      <w:r>
        <w:rPr>
          <w:rFonts w:hint="eastAsia" w:hAnsi="宋体" w:cs="宋体"/>
          <w:color w:val="000000" w:themeColor="text1"/>
          <w14:textFill>
            <w14:solidFill>
              <w14:schemeClr w14:val="tx1"/>
            </w14:solidFill>
          </w14:textFill>
        </w:rPr>
        <w:t>.报价人认为有必要提供的资料。</w:t>
      </w:r>
    </w:p>
    <w:p>
      <w:pPr>
        <w:spacing w:line="360" w:lineRule="auto"/>
        <w:rPr>
          <w:rFonts w:hAnsi="宋体" w:cs="宋体"/>
          <w:b/>
          <w:bCs/>
        </w:rPr>
      </w:pP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hAnsi="宋体" w:cs="宋体"/>
        </w:rPr>
      </w:pPr>
      <w:r>
        <w:rPr>
          <w:rFonts w:hint="eastAsia" w:ascii="Times New Roman" w:cs="宋体"/>
        </w:rPr>
        <w:t>1</w:t>
      </w:r>
      <w:r>
        <w:rPr>
          <w:rFonts w:hint="eastAsia" w:hAnsi="宋体" w:cs="宋体"/>
        </w:rPr>
        <w:t>.报价人应将报价文件一起密封在一个不透明的外层封装中。外层密封封装表面应正确标明项目名称、项目编号、报价人单位名称，封口位置加盖报价人公章。</w:t>
      </w:r>
    </w:p>
    <w:p>
      <w:pPr>
        <w:spacing w:line="360" w:lineRule="auto"/>
        <w:ind w:firstLine="424" w:firstLineChars="177"/>
        <w:rPr>
          <w:rFonts w:ascii="Times New Roman"/>
        </w:rPr>
      </w:pPr>
      <w:r>
        <w:rPr>
          <w:rFonts w:ascii="Times New Roman"/>
        </w:rPr>
        <w:t xml:space="preserve">2. </w:t>
      </w:r>
      <w:r>
        <w:rPr>
          <w:rFonts w:hint="eastAsia" w:ascii="Times New Roman"/>
          <w:b/>
          <w:bCs/>
        </w:rPr>
        <w:t>报价文件无须装订成册。</w:t>
      </w:r>
      <w:r>
        <w:rPr>
          <w:rFonts w:ascii="Times New Roman"/>
        </w:rPr>
        <w:t>若报价文件装订成册，需同时提供电子文件，内容包括：签字、盖章后的报价文件扫描版PDF格式电子文件。电子文件不可设置密码，用U盘或DVD或CD-R光盘储存 ，并密封于</w:t>
      </w:r>
      <w:r>
        <w:rPr>
          <w:rFonts w:hint="eastAsia" w:hAnsi="宋体" w:cs="宋体"/>
        </w:rPr>
        <w:t>“电子文件”</w:t>
      </w:r>
      <w:r>
        <w:rPr>
          <w:rFonts w:ascii="Times New Roman"/>
        </w:rPr>
        <w:t>内（电子文件的包装封面需注明项目名称、项目编号、报价人单位名称，并加盖报价人公章）。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int="eastAsia" w:hAnsi="宋体" w:cs="宋体"/>
          <w:b/>
          <w:bCs/>
        </w:rPr>
      </w:pPr>
    </w:p>
    <w:p>
      <w:pPr>
        <w:spacing w:line="360" w:lineRule="auto"/>
        <w:rPr>
          <w:rFonts w:hAnsi="宋体" w:cs="宋体"/>
          <w:b/>
          <w:bCs/>
        </w:rPr>
      </w:pPr>
      <w:r>
        <w:rPr>
          <w:rFonts w:hint="eastAsia" w:hAnsi="宋体" w:cs="宋体"/>
          <w:b/>
          <w:bCs/>
        </w:rPr>
        <w:t>四、报价有效性说明</w:t>
      </w:r>
    </w:p>
    <w:p>
      <w:pPr>
        <w:spacing w:line="360" w:lineRule="auto"/>
        <w:ind w:firstLine="426" w:firstLineChars="177"/>
        <w:rPr>
          <w:rFonts w:hint="eastAsia" w:ascii="Times New Roman" w:cs="宋体"/>
          <w:b/>
          <w:bCs/>
          <w:color w:val="auto"/>
          <w:highlight w:val="none"/>
          <w:lang w:val="en-US" w:eastAsia="zh-CN"/>
        </w:rPr>
      </w:pPr>
      <w:r>
        <w:rPr>
          <w:rFonts w:hint="eastAsia" w:ascii="Times New Roman" w:cs="宋体"/>
          <w:b/>
          <w:bCs/>
          <w:color w:val="auto"/>
          <w:highlight w:val="none"/>
          <w:lang w:val="en-US" w:eastAsia="zh-CN"/>
        </w:rPr>
        <w:t>1.</w:t>
      </w:r>
      <w:r>
        <w:rPr>
          <w:rFonts w:hint="eastAsia" w:ascii="Times New Roman" w:cs="宋体"/>
          <w:b/>
          <w:bCs/>
          <w:color w:val="auto"/>
          <w:highlight w:val="none"/>
        </w:rPr>
        <w:t>含税总报价不得高于本项目含税最高限价，否则视为无效报价</w:t>
      </w:r>
      <w:r>
        <w:rPr>
          <w:rFonts w:hint="eastAsia" w:ascii="Times New Roman" w:cs="宋体"/>
          <w:b/>
          <w:bCs/>
          <w:color w:val="auto"/>
          <w:highlight w:val="none"/>
          <w:lang w:eastAsia="zh-CN"/>
        </w:rPr>
        <w:t>；</w:t>
      </w:r>
    </w:p>
    <w:p>
      <w:pPr>
        <w:spacing w:line="360" w:lineRule="auto"/>
        <w:ind w:firstLine="426" w:firstLineChars="177"/>
        <w:rPr>
          <w:rFonts w:hint="eastAsia" w:ascii="Times New Roman" w:cs="宋体"/>
          <w:b/>
          <w:bCs/>
          <w:color w:val="auto"/>
          <w:highlight w:val="none"/>
          <w:lang w:val="en-US" w:eastAsia="zh-CN"/>
        </w:rPr>
      </w:pPr>
      <w:r>
        <w:rPr>
          <w:rFonts w:hint="eastAsia" w:ascii="Times New Roman" w:cs="宋体"/>
          <w:b/>
          <w:bCs/>
          <w:color w:val="auto"/>
          <w:highlight w:val="none"/>
          <w:lang w:val="en-US" w:eastAsia="zh-CN"/>
        </w:rPr>
        <w:t>2.对用户需求书、合同条款响应有负偏离的，按无效响应处理；</w:t>
      </w:r>
    </w:p>
    <w:p>
      <w:pPr>
        <w:spacing w:line="360" w:lineRule="auto"/>
        <w:ind w:firstLine="426" w:firstLineChars="177"/>
        <w:rPr>
          <w:rFonts w:hAnsi="宋体" w:cs="宋体"/>
        </w:rPr>
      </w:pPr>
      <w:r>
        <w:rPr>
          <w:rFonts w:hint="eastAsia" w:ascii="Times New Roman" w:cs="宋体"/>
          <w:b/>
          <w:bCs/>
          <w:color w:val="auto"/>
          <w:highlight w:val="none"/>
          <w:lang w:val="en-US" w:eastAsia="zh-CN"/>
        </w:rPr>
        <w:t>3.</w:t>
      </w:r>
      <w:r>
        <w:rPr>
          <w:rFonts w:hint="eastAsia" w:ascii="Times New Roman" w:cs="宋体"/>
          <w:b/>
          <w:bCs/>
          <w:color w:val="auto"/>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color w:val="auto"/>
          <w:highlight w:val="none"/>
        </w:rPr>
        <w:t>。</w:t>
      </w:r>
    </w:p>
    <w:p>
      <w:pPr>
        <w:spacing w:line="360" w:lineRule="auto"/>
        <w:rPr>
          <w:rFonts w:hAnsi="宋体" w:cs="宋体"/>
        </w:rPr>
      </w:pPr>
      <w:r>
        <w:rPr>
          <w:rFonts w:hint="eastAsia" w:hAnsi="宋体" w:cs="宋体"/>
        </w:rPr>
        <w:br w:type="page"/>
      </w:r>
    </w:p>
    <w:p>
      <w:pPr>
        <w:pStyle w:val="2"/>
        <w:spacing w:before="0" w:after="0"/>
        <w:jc w:val="center"/>
        <w:rPr>
          <w:rFonts w:hAnsi="宋体" w:cs="宋体"/>
          <w:szCs w:val="32"/>
        </w:rPr>
      </w:pPr>
      <w:bookmarkStart w:id="57" w:name="_Toc29476708"/>
      <w:r>
        <w:rPr>
          <w:rFonts w:hint="eastAsia" w:hAnsi="宋体" w:cs="宋体"/>
          <w:szCs w:val="32"/>
        </w:rPr>
        <w:t>第五章 报价文件（格式）</w:t>
      </w:r>
      <w:bookmarkEnd w:id="57"/>
    </w:p>
    <w:p>
      <w:pPr>
        <w:spacing w:line="360" w:lineRule="auto"/>
        <w:rPr>
          <w:rFonts w:ascii="Times New Roman"/>
          <w:b/>
          <w:color w:val="000000"/>
          <w:sz w:val="28"/>
          <w:szCs w:val="28"/>
        </w:rPr>
      </w:pPr>
      <w:r>
        <w:rPr>
          <w:rFonts w:ascii="Times New Roman"/>
          <w:b/>
          <w:color w:val="000000"/>
          <w:sz w:val="28"/>
          <w:szCs w:val="28"/>
        </w:rPr>
        <w:t>1. 报价表</w:t>
      </w:r>
    </w:p>
    <w:tbl>
      <w:tblPr>
        <w:tblStyle w:val="1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pPr>
              <w:autoSpaceDE/>
              <w:autoSpaceDN/>
              <w:adjustRightInd/>
              <w:jc w:val="center"/>
              <w:rPr>
                <w:rFonts w:hAnsi="宋体" w:cs="宋体"/>
                <w:color w:val="000000"/>
                <w:szCs w:val="28"/>
              </w:rPr>
            </w:pPr>
            <w:r>
              <w:rPr>
                <w:rFonts w:hint="eastAsia" w:hAnsi="宋体"/>
                <w:bCs/>
                <w:color w:val="000000"/>
                <w:szCs w:val="21"/>
              </w:rPr>
              <w:t>东莞市水务集团</w:t>
            </w:r>
            <w:r>
              <w:rPr>
                <w:rFonts w:hint="eastAsia" w:hAnsi="宋体"/>
                <w:bCs/>
                <w:color w:val="000000"/>
                <w:szCs w:val="21"/>
                <w:lang w:val="en-US" w:eastAsia="zh-CN"/>
              </w:rPr>
              <w:t>供</w:t>
            </w:r>
            <w:r>
              <w:rPr>
                <w:rFonts w:hint="eastAsia" w:hAnsi="宋体"/>
                <w:bCs/>
                <w:color w:val="000000"/>
                <w:szCs w:val="21"/>
              </w:rPr>
              <w:t>水有限公司零信任VPN系统</w:t>
            </w:r>
            <w:r>
              <w:rPr>
                <w:rFonts w:hint="eastAsia" w:hAnsi="宋体"/>
                <w:bCs/>
                <w:color w:val="000000"/>
                <w:szCs w:val="21"/>
                <w:lang w:val="en-US" w:eastAsia="zh-CN"/>
              </w:rPr>
              <w:t>设备</w:t>
            </w:r>
            <w:r>
              <w:rPr>
                <w:rFonts w:hint="eastAsia" w:hAnsi="宋体"/>
                <w:bCs/>
                <w:color w:val="000000"/>
                <w:szCs w:val="21"/>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总报价</w:t>
            </w:r>
          </w:p>
          <w:p>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pPr>
              <w:pStyle w:val="10"/>
              <w:spacing w:line="480" w:lineRule="auto"/>
              <w:rPr>
                <w:rFonts w:hint="eastAsia"/>
                <w:color w:val="auto"/>
                <w:highlight w:val="none"/>
              </w:rPr>
            </w:pPr>
            <w:r>
              <w:rPr>
                <w:rFonts w:hint="eastAsia" w:hAnsi="宋体" w:cs="宋体"/>
                <w:color w:val="auto"/>
                <w:sz w:val="24"/>
                <w:szCs w:val="28"/>
                <w:highlight w:val="none"/>
                <w:lang w:val="en-US" w:eastAsia="zh-CN"/>
              </w:rPr>
              <w:t>含税金额</w:t>
            </w:r>
            <w:r>
              <w:rPr>
                <w:rFonts w:hint="eastAsia" w:hAnsi="宋体" w:cs="宋体"/>
                <w:color w:val="auto"/>
                <w:sz w:val="24"/>
                <w:szCs w:val="28"/>
                <w:highlight w:val="none"/>
              </w:rPr>
              <w:t>：</w:t>
            </w:r>
            <w:r>
              <w:rPr>
                <w:rFonts w:hint="eastAsia" w:hAnsi="宋体" w:cs="宋体"/>
                <w:color w:val="auto"/>
                <w:sz w:val="24"/>
                <w:szCs w:val="28"/>
                <w:highlight w:val="none"/>
                <w:lang w:val="en-US" w:eastAsia="zh-CN"/>
              </w:rPr>
              <w:t>大写</w:t>
            </w:r>
            <w:r>
              <w:rPr>
                <w:rFonts w:hint="eastAsia" w:hAnsi="宋体" w:cs="宋体"/>
                <w:color w:val="auto"/>
                <w:sz w:val="24"/>
                <w:szCs w:val="28"/>
                <w:highlight w:val="none"/>
                <w:u w:val="single"/>
              </w:rPr>
              <w:t xml:space="preserve">           </w:t>
            </w:r>
            <w:r>
              <w:rPr>
                <w:rFonts w:hint="eastAsia" w:hAnsi="宋体" w:cs="宋体"/>
                <w:color w:val="auto"/>
                <w:sz w:val="24"/>
                <w:szCs w:val="28"/>
                <w:highlight w:val="none"/>
                <w:u w:val="single"/>
                <w:lang w:val="en-US" w:eastAsia="zh-CN"/>
              </w:rPr>
              <w:t>元</w:t>
            </w:r>
            <w:r>
              <w:rPr>
                <w:rFonts w:hint="eastAsia" w:hAnsi="宋体" w:cs="宋体"/>
                <w:color w:val="auto"/>
                <w:sz w:val="24"/>
                <w:szCs w:val="28"/>
                <w:highlight w:val="none"/>
                <w:lang w:val="en-US" w:eastAsia="zh-CN"/>
              </w:rPr>
              <w:t>（小写</w:t>
            </w:r>
            <w:r>
              <w:rPr>
                <w:rFonts w:hint="eastAsia" w:ascii="宋体" w:hAnsi="宋体" w:eastAsia="宋体" w:cs="宋体"/>
                <w:color w:val="auto"/>
                <w:sz w:val="24"/>
                <w:szCs w:val="28"/>
                <w:highlight w:val="none"/>
                <w:lang w:val="en-US" w:eastAsia="zh-CN"/>
              </w:rPr>
              <w:t>¥</w:t>
            </w:r>
            <w:r>
              <w:rPr>
                <w:rFonts w:hint="eastAsia" w:hAnsi="宋体" w:cs="宋体"/>
                <w:color w:val="auto"/>
                <w:sz w:val="24"/>
                <w:szCs w:val="28"/>
                <w:highlight w:val="none"/>
                <w:lang w:val="en-US" w:eastAsia="zh-CN"/>
              </w:rPr>
              <w:t xml:space="preserve">         ）</w:t>
            </w:r>
          </w:p>
          <w:p>
            <w:pPr>
              <w:pStyle w:val="10"/>
              <w:rPr>
                <w:rFonts w:hAnsi="宋体" w:cs="宋体"/>
                <w:color w:val="000000"/>
                <w:sz w:val="24"/>
                <w:szCs w:val="28"/>
                <w:u w:val="single"/>
              </w:rPr>
            </w:pPr>
            <w:r>
              <w:rPr>
                <w:rFonts w:hint="eastAsia" w:hAnsi="宋体" w:cs="宋体"/>
                <w:color w:val="auto"/>
                <w:sz w:val="24"/>
                <w:szCs w:val="28"/>
                <w:highlight w:val="none"/>
                <w:lang w:val="en-US" w:eastAsia="zh-CN"/>
              </w:rPr>
              <w:t>不含税金额</w:t>
            </w:r>
            <w:r>
              <w:rPr>
                <w:rFonts w:hint="eastAsia" w:hAnsi="宋体" w:cs="宋体"/>
                <w:color w:val="auto"/>
                <w:sz w:val="24"/>
                <w:szCs w:val="28"/>
                <w:highlight w:val="none"/>
                <w:lang w:eastAsia="zh-CN"/>
              </w:rPr>
              <w:t>：</w:t>
            </w:r>
            <w:r>
              <w:rPr>
                <w:rFonts w:hint="eastAsia" w:hAnsi="宋体" w:cs="宋体"/>
                <w:color w:val="auto"/>
                <w:sz w:val="24"/>
                <w:szCs w:val="28"/>
                <w:highlight w:val="none"/>
                <w:lang w:val="en-US" w:eastAsia="zh-CN"/>
              </w:rPr>
              <w:t>大写</w:t>
            </w:r>
            <w:r>
              <w:rPr>
                <w:rFonts w:hint="eastAsia" w:hAnsi="宋体" w:cs="宋体"/>
                <w:color w:val="auto"/>
                <w:sz w:val="24"/>
                <w:szCs w:val="28"/>
                <w:highlight w:val="none"/>
                <w:u w:val="single"/>
                <w:lang w:val="en-US" w:eastAsia="zh-CN"/>
              </w:rPr>
              <w:t xml:space="preserve">           </w:t>
            </w:r>
            <w:r>
              <w:rPr>
                <w:rFonts w:hint="eastAsia" w:hAnsi="宋体" w:cs="宋体"/>
                <w:color w:val="auto"/>
                <w:sz w:val="24"/>
                <w:szCs w:val="28"/>
                <w:highlight w:val="none"/>
                <w:lang w:val="en-US" w:eastAsia="zh-CN"/>
              </w:rPr>
              <w:t>元（小写</w:t>
            </w:r>
            <w:r>
              <w:rPr>
                <w:rFonts w:hint="eastAsia" w:ascii="宋体" w:hAnsi="宋体" w:eastAsia="宋体" w:cs="宋体"/>
                <w:color w:val="auto"/>
                <w:sz w:val="24"/>
                <w:szCs w:val="28"/>
                <w:highlight w:val="none"/>
                <w:lang w:val="en-US" w:eastAsia="zh-CN"/>
              </w:rPr>
              <w:t>¥</w:t>
            </w:r>
            <w:r>
              <w:rPr>
                <w:rFonts w:hint="eastAsia" w:hAnsi="宋体" w:cs="宋体"/>
                <w:color w:val="auto"/>
                <w:sz w:val="24"/>
                <w:szCs w:val="28"/>
                <w:highlight w:val="none"/>
                <w:lang w:val="en-US" w:eastAsia="zh-CN"/>
              </w:rPr>
              <w:t xml:space="preserve">        ），税金</w:t>
            </w:r>
            <w:r>
              <w:rPr>
                <w:rFonts w:hint="eastAsia" w:hAnsi="宋体" w:cs="宋体"/>
                <w:color w:val="auto"/>
                <w:sz w:val="24"/>
                <w:szCs w:val="28"/>
                <w:highlight w:val="none"/>
                <w:u w:val="single"/>
                <w:lang w:val="en-US" w:eastAsia="zh-CN"/>
              </w:rPr>
              <w:t xml:space="preserve">       </w:t>
            </w:r>
            <w:r>
              <w:rPr>
                <w:rFonts w:hint="eastAsia" w:hAnsi="宋体" w:cs="宋体"/>
                <w:color w:val="auto"/>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pPr>
              <w:autoSpaceDE/>
              <w:autoSpaceDN/>
              <w:adjustRightInd/>
              <w:jc w:val="center"/>
              <w:rPr>
                <w:rFonts w:hAnsi="宋体"/>
                <w:bCs/>
                <w:color w:val="000000"/>
                <w:szCs w:val="21"/>
              </w:rPr>
            </w:pPr>
            <w:r>
              <w:rPr>
                <w:rFonts w:hint="eastAsia" w:hAnsi="宋体"/>
                <w:bCs/>
                <w:color w:val="000000"/>
                <w:szCs w:val="21"/>
              </w:rPr>
              <w:t>自采购人通知之日起7日内完成送货、安装及完成软硬件调试。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pPr>
              <w:autoSpaceDE/>
              <w:autoSpaceDN/>
              <w:adjustRightInd/>
              <w:ind w:firstLine="1800" w:firstLineChars="750"/>
              <w:rPr>
                <w:rFonts w:hAnsi="宋体" w:cs="宋体"/>
                <w:szCs w:val="28"/>
              </w:rPr>
            </w:pPr>
            <w:r>
              <w:rPr>
                <w:rFonts w:hint="eastAsia" w:hAnsi="宋体" w:cs="宋体"/>
                <w:szCs w:val="28"/>
                <w:lang w:eastAsia="zh-CN"/>
              </w:rPr>
              <w:t>□</w:t>
            </w:r>
            <w:r>
              <w:rPr>
                <w:rFonts w:hint="eastAsia" w:hAnsi="宋体" w:cs="宋体"/>
                <w:szCs w:val="28"/>
              </w:rPr>
              <w:t xml:space="preserve"> 一般纳税人</w:t>
            </w:r>
          </w:p>
          <w:p>
            <w:pPr>
              <w:autoSpaceDE/>
              <w:autoSpaceDN/>
              <w:adjustRightInd/>
              <w:ind w:firstLine="1800" w:firstLineChars="750"/>
              <w:rPr>
                <w:rFonts w:hAnsi="宋体" w:cs="宋体"/>
                <w:szCs w:val="28"/>
              </w:rPr>
            </w:pPr>
            <w:r>
              <w:rPr>
                <w:rFonts w:hint="eastAsia" w:hAnsi="宋体" w:cs="宋体"/>
                <w:szCs w:val="28"/>
                <w:lang w:eastAsia="zh-CN"/>
              </w:rPr>
              <w:t>□</w:t>
            </w:r>
            <w:r>
              <w:rPr>
                <w:rFonts w:hint="eastAsia" w:hAnsi="宋体" w:cs="宋体"/>
                <w:szCs w:val="28"/>
              </w:rPr>
              <w:t xml:space="preserve">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10"/>
              <w:jc w:val="center"/>
              <w:rPr>
                <w:rFonts w:hAnsi="宋体" w:cs="宋体"/>
                <w:color w:val="000000"/>
                <w:sz w:val="24"/>
                <w:szCs w:val="28"/>
              </w:rPr>
            </w:pPr>
            <w:r>
              <w:rPr>
                <w:rFonts w:hint="eastAsia" w:hAnsi="宋体" w:cs="宋体"/>
                <w:color w:val="auto"/>
                <w:sz w:val="24"/>
                <w:szCs w:val="28"/>
              </w:rPr>
              <w:t>报价人提供的增值税</w:t>
            </w:r>
            <w:r>
              <w:rPr>
                <w:rFonts w:hint="eastAsia" w:hAnsi="宋体" w:cs="宋体"/>
                <w:color w:val="auto"/>
                <w:sz w:val="24"/>
                <w:szCs w:val="28"/>
                <w:lang w:val="en-US" w:eastAsia="zh-CN"/>
              </w:rPr>
              <w:t>普通</w:t>
            </w:r>
            <w:r>
              <w:rPr>
                <w:rFonts w:hint="eastAsia" w:hAnsi="宋体" w:cs="宋体"/>
                <w:color w:val="auto"/>
                <w:sz w:val="24"/>
                <w:szCs w:val="28"/>
              </w:rPr>
              <w:t>发票的税率</w:t>
            </w:r>
          </w:p>
        </w:tc>
        <w:tc>
          <w:tcPr>
            <w:tcW w:w="7082" w:type="dxa"/>
            <w:shd w:val="clear" w:color="auto" w:fill="auto"/>
            <w:vAlign w:val="center"/>
          </w:tcPr>
          <w:p>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pPr>
              <w:numPr>
                <w:ilvl w:val="0"/>
                <w:numId w:val="7"/>
              </w:numPr>
              <w:autoSpaceDE/>
              <w:autoSpaceDN/>
              <w:adjustRightInd/>
              <w:jc w:val="both"/>
              <w:rPr>
                <w:rFonts w:ascii="Times New Roman"/>
                <w:b/>
                <w:bCs/>
                <w:color w:val="auto"/>
                <w:highlight w:val="none"/>
              </w:rPr>
            </w:pPr>
            <w:r>
              <w:rPr>
                <w:rFonts w:ascii="Times New Roman"/>
                <w:b/>
                <w:bCs/>
                <w:color w:val="auto"/>
                <w:highlight w:val="none"/>
              </w:rPr>
              <w:t>本次所报价格为含销项税额，包含</w:t>
            </w:r>
            <w:r>
              <w:rPr>
                <w:rFonts w:hint="eastAsia" w:ascii="Times New Roman"/>
                <w:b/>
                <w:bCs/>
                <w:color w:val="auto"/>
                <w:highlight w:val="none"/>
              </w:rPr>
              <w:t>供应</w:t>
            </w:r>
            <w:r>
              <w:rPr>
                <w:rFonts w:ascii="Times New Roman"/>
                <w:b/>
                <w:bCs/>
                <w:color w:val="auto"/>
                <w:highlight w:val="none"/>
              </w:rPr>
              <w:t>商销项税额及完成本项目所需的全部费用。</w:t>
            </w:r>
          </w:p>
          <w:p>
            <w:pPr>
              <w:numPr>
                <w:ilvl w:val="0"/>
                <w:numId w:val="7"/>
              </w:numPr>
              <w:autoSpaceDE/>
              <w:autoSpaceDN/>
              <w:adjustRightInd/>
              <w:jc w:val="both"/>
              <w:rPr>
                <w:rFonts w:ascii="Times New Roman"/>
                <w:b/>
                <w:bCs/>
              </w:rPr>
            </w:pPr>
            <w:r>
              <w:rPr>
                <w:rFonts w:ascii="Times New Roman"/>
                <w:b/>
                <w:bCs/>
                <w:color w:val="auto"/>
                <w:highlight w:val="none"/>
              </w:rPr>
              <w:t>含税总报价不得高于本项目含税最高限</w:t>
            </w:r>
            <w:r>
              <w:rPr>
                <w:rFonts w:ascii="Times New Roman" w:hAnsi="Times New Roman" w:eastAsia="宋体" w:cs="Times New Roman"/>
                <w:b/>
                <w:bCs/>
                <w:color w:val="auto"/>
                <w:highlight w:val="none"/>
              </w:rPr>
              <w:t>价</w:t>
            </w:r>
            <w:r>
              <w:rPr>
                <w:rFonts w:hint="eastAsia" w:ascii="Times New Roman" w:hAnsi="Times New Roman" w:eastAsia="宋体" w:cs="Times New Roman"/>
                <w:b/>
                <w:bCs/>
                <w:color w:val="auto"/>
                <w:highlight w:val="none"/>
              </w:rPr>
              <w:t>（</w:t>
            </w:r>
            <w:r>
              <w:rPr>
                <w:rFonts w:hint="eastAsia" w:ascii="Times New Roman" w:cs="Times New Roman"/>
                <w:b/>
                <w:bCs/>
                <w:color w:val="auto"/>
                <w:highlight w:val="none"/>
                <w:lang w:val="en-US" w:eastAsia="zh-CN"/>
              </w:rPr>
              <w:t>370,000.00</w:t>
            </w:r>
            <w:r>
              <w:rPr>
                <w:rFonts w:hint="eastAsia" w:ascii="Times New Roman" w:hAnsi="Times New Roman" w:eastAsia="宋体" w:cs="Times New Roman"/>
                <w:b/>
                <w:bCs/>
                <w:color w:val="auto"/>
                <w:highlight w:val="none"/>
              </w:rPr>
              <w:t>元</w:t>
            </w:r>
            <w:r>
              <w:rPr>
                <w:rFonts w:ascii="Times New Roman" w:hAnsi="Times New Roman" w:eastAsia="宋体" w:cs="Times New Roman"/>
                <w:b/>
                <w:bCs/>
                <w:color w:val="auto"/>
                <w:highlight w:val="none"/>
              </w:rPr>
              <w:t>）</w:t>
            </w:r>
            <w:r>
              <w:rPr>
                <w:rFonts w:ascii="Times New Roman"/>
                <w:b/>
                <w:bCs/>
                <w:color w:val="auto"/>
                <w:highlight w:val="none"/>
              </w:rPr>
              <w:t>，否则视为无效报价。</w:t>
            </w:r>
          </w:p>
          <w:p>
            <w:pPr>
              <w:numPr>
                <w:ilvl w:val="0"/>
                <w:numId w:val="7"/>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当分项报价明细表内累计与报价表不符时，以报价表为准，修正分项报价明细表内的各项报价；不遵从修正原则的视为无效报价。</w:t>
            </w:r>
          </w:p>
          <w:p>
            <w:pPr>
              <w:numPr>
                <w:ilvl w:val="0"/>
                <w:numId w:val="7"/>
              </w:numPr>
              <w:autoSpaceDE/>
              <w:autoSpaceDN/>
              <w:adjustRightInd/>
              <w:jc w:val="both"/>
              <w:rPr>
                <w:rFonts w:ascii="Times New Roman"/>
                <w:b/>
                <w:bCs/>
              </w:rPr>
            </w:pPr>
            <w:r>
              <w:rPr>
                <w:rFonts w:hint="eastAsia" w:ascii="Times New Roman"/>
                <w:b/>
                <w:bCs/>
              </w:rPr>
              <w:t>上述报价数值保留小数点后2位，从小数点后第3位四舍五入。</w:t>
            </w:r>
          </w:p>
        </w:tc>
      </w:tr>
    </w:tbl>
    <w:p>
      <w:pPr>
        <w:pStyle w:val="10"/>
        <w:spacing w:line="360" w:lineRule="auto"/>
        <w:rPr>
          <w:rFonts w:hAnsi="宋体" w:cs="宋体"/>
          <w:color w:val="000000"/>
          <w:sz w:val="24"/>
          <w:szCs w:val="24"/>
        </w:rPr>
      </w:pPr>
    </w:p>
    <w:p>
      <w:pPr>
        <w:pStyle w:val="10"/>
        <w:spacing w:line="360" w:lineRule="auto"/>
        <w:rPr>
          <w:rFonts w:hAnsi="宋体" w:cs="宋体"/>
          <w:color w:val="000000"/>
          <w:sz w:val="24"/>
          <w:szCs w:val="28"/>
        </w:rPr>
      </w:pPr>
      <w:r>
        <w:rPr>
          <w:rFonts w:hint="eastAsia" w:hAnsi="宋体" w:cs="宋体"/>
          <w:color w:val="000000"/>
          <w:sz w:val="24"/>
          <w:szCs w:val="28"/>
        </w:rPr>
        <w:t>联系人：                          联系电话：</w:t>
      </w:r>
    </w:p>
    <w:p>
      <w:pPr>
        <w:pStyle w:val="10"/>
        <w:spacing w:line="360" w:lineRule="auto"/>
        <w:rPr>
          <w:rFonts w:hAnsi="宋体" w:cs="宋体"/>
          <w:color w:val="000000"/>
          <w:sz w:val="24"/>
          <w:szCs w:val="28"/>
        </w:rPr>
      </w:pPr>
      <w:r>
        <w:rPr>
          <w:rFonts w:hint="eastAsia" w:hAnsi="宋体" w:cs="宋体"/>
          <w:color w:val="000000"/>
          <w:sz w:val="24"/>
          <w:szCs w:val="28"/>
        </w:rPr>
        <w:t>联系地址：</w:t>
      </w: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pPr>
        <w:spacing w:line="360" w:lineRule="auto"/>
        <w:jc w:val="center"/>
        <w:rPr>
          <w:rFonts w:hAnsi="宋体" w:cs="宋体"/>
          <w:b/>
          <w:color w:val="000000"/>
          <w:sz w:val="28"/>
          <w:szCs w:val="28"/>
        </w:rPr>
      </w:pPr>
      <w:r>
        <w:rPr>
          <w:rFonts w:hint="eastAsia" w:hAnsi="宋体" w:cs="宋体"/>
          <w:b/>
          <w:color w:val="000000"/>
          <w:sz w:val="28"/>
          <w:szCs w:val="28"/>
        </w:rPr>
        <w:t>分项报价表</w:t>
      </w:r>
    </w:p>
    <w:p>
      <w:pPr>
        <w:ind w:firstLine="361" w:firstLineChars="200"/>
        <w:jc w:val="both"/>
        <w:rPr>
          <w:rFonts w:hAnsi="宋体" w:cs="宋体"/>
          <w:b/>
          <w:color w:val="FF0000"/>
          <w:sz w:val="18"/>
          <w:szCs w:val="18"/>
        </w:rPr>
      </w:pPr>
    </w:p>
    <w:p>
      <w:pPr>
        <w:ind w:firstLine="361" w:firstLineChars="200"/>
        <w:jc w:val="both"/>
        <w:rPr>
          <w:rFonts w:hAnsi="宋体" w:cs="宋体"/>
          <w:b/>
          <w:color w:val="FF0000"/>
          <w:sz w:val="18"/>
          <w:szCs w:val="18"/>
        </w:rPr>
      </w:pPr>
      <w:r>
        <w:rPr>
          <w:rFonts w:hint="eastAsia" w:hAnsi="宋体" w:cs="宋体"/>
          <w:b/>
          <w:color w:val="FF0000"/>
          <w:sz w:val="18"/>
          <w:szCs w:val="18"/>
        </w:rPr>
        <w:t>详见附件：东莞市水务集团</w:t>
      </w:r>
      <w:r>
        <w:rPr>
          <w:rFonts w:hint="eastAsia" w:hAnsi="宋体" w:cs="宋体"/>
          <w:b/>
          <w:color w:val="FF0000"/>
          <w:sz w:val="18"/>
          <w:szCs w:val="18"/>
          <w:lang w:val="en-US" w:eastAsia="zh-CN"/>
        </w:rPr>
        <w:t>供</w:t>
      </w:r>
      <w:r>
        <w:rPr>
          <w:rFonts w:hint="eastAsia" w:hAnsi="宋体" w:cs="宋体"/>
          <w:b/>
          <w:color w:val="FF0000"/>
          <w:sz w:val="18"/>
          <w:szCs w:val="18"/>
        </w:rPr>
        <w:t>水有限公司零信任VPN系统</w:t>
      </w:r>
      <w:r>
        <w:rPr>
          <w:rFonts w:hint="eastAsia" w:hAnsi="宋体" w:cs="宋体"/>
          <w:b/>
          <w:color w:val="FF0000"/>
          <w:sz w:val="18"/>
          <w:szCs w:val="18"/>
          <w:lang w:val="en-US" w:eastAsia="zh-CN"/>
        </w:rPr>
        <w:t>设备</w:t>
      </w:r>
      <w:r>
        <w:rPr>
          <w:rFonts w:hint="eastAsia" w:hAnsi="宋体" w:cs="宋体"/>
          <w:b/>
          <w:color w:val="FF0000"/>
          <w:sz w:val="18"/>
          <w:szCs w:val="18"/>
        </w:rPr>
        <w:t>采购项目分项报价表</w:t>
      </w:r>
    </w:p>
    <w:p>
      <w:pPr>
        <w:pStyle w:val="10"/>
        <w:spacing w:line="360" w:lineRule="auto"/>
        <w:rPr>
          <w:rFonts w:hAnsi="宋体" w:cs="宋体"/>
          <w:color w:val="000000"/>
          <w:sz w:val="24"/>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rPr>
          <w:rFonts w:hAnsi="宋体" w:cs="宋体"/>
          <w:b/>
          <w:color w:val="000000"/>
          <w:sz w:val="32"/>
          <w:szCs w:val="32"/>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spacing w:line="360" w:lineRule="auto"/>
        <w:ind w:right="1680"/>
        <w:rPr>
          <w:rFonts w:hAnsi="宋体" w:cs="宋体"/>
          <w:color w:val="000000"/>
          <w:kern w:val="2"/>
          <w:szCs w:val="28"/>
        </w:rPr>
      </w:pPr>
    </w:p>
    <w:p>
      <w:pPr>
        <w:numPr>
          <w:ilvl w:val="0"/>
          <w:numId w:val="8"/>
        </w:numPr>
        <w:spacing w:line="360" w:lineRule="auto"/>
        <w:rPr>
          <w:rFonts w:ascii="Times New Roman"/>
          <w:b/>
          <w:color w:val="000000"/>
          <w:sz w:val="28"/>
          <w:szCs w:val="28"/>
        </w:rPr>
      </w:pPr>
      <w:r>
        <w:rPr>
          <w:rFonts w:ascii="Times New Roman"/>
          <w:b/>
          <w:color w:val="000000"/>
          <w:sz w:val="28"/>
          <w:szCs w:val="28"/>
        </w:rPr>
        <w:t>用户需求偏离表</w:t>
      </w:r>
    </w:p>
    <w:p>
      <w:pPr>
        <w:spacing w:line="360" w:lineRule="auto"/>
        <w:jc w:val="center"/>
        <w:rPr>
          <w:rFonts w:hAnsi="宋体" w:cs="宋体"/>
          <w:b/>
          <w:color w:val="000000"/>
          <w:sz w:val="28"/>
          <w:szCs w:val="28"/>
        </w:rPr>
      </w:pPr>
      <w:bookmarkStart w:id="58" w:name="_Hlk26973180"/>
      <w:r>
        <w:rPr>
          <w:rFonts w:hint="eastAsia" w:hAnsi="宋体" w:cs="宋体"/>
          <w:b/>
          <w:color w:val="000000"/>
          <w:sz w:val="28"/>
          <w:szCs w:val="28"/>
          <w:lang w:val="zh-CN"/>
        </w:rPr>
        <w:t>用户需求偏离表</w:t>
      </w:r>
    </w:p>
    <w:bookmarkEnd w:id="58"/>
    <w:tbl>
      <w:tblPr>
        <w:tblStyle w:val="19"/>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035"/>
        <w:gridCol w:w="3647"/>
        <w:gridCol w:w="2127"/>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983" w:type="dxa"/>
            <w:vMerge w:val="restart"/>
            <w:vAlign w:val="center"/>
          </w:tcPr>
          <w:p>
            <w:pPr>
              <w:spacing w:line="360" w:lineRule="auto"/>
              <w:jc w:val="center"/>
              <w:rPr>
                <w:rFonts w:hAnsi="宋体" w:cs="宋体"/>
                <w:b/>
                <w:bCs/>
                <w:color w:val="000000"/>
                <w:szCs w:val="21"/>
              </w:rPr>
            </w:pPr>
            <w:r>
              <w:rPr>
                <w:rFonts w:hint="eastAsia" w:hAnsi="宋体" w:cs="宋体"/>
                <w:b/>
                <w:bCs/>
                <w:color w:val="000000"/>
                <w:szCs w:val="21"/>
              </w:rPr>
              <w:t>序号</w:t>
            </w:r>
          </w:p>
        </w:tc>
        <w:tc>
          <w:tcPr>
            <w:tcW w:w="4682"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需求书要求</w:t>
            </w:r>
          </w:p>
        </w:tc>
        <w:tc>
          <w:tcPr>
            <w:tcW w:w="4419"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83" w:type="dxa"/>
            <w:vMerge w:val="continue"/>
            <w:vAlign w:val="center"/>
          </w:tcPr>
          <w:p>
            <w:pPr>
              <w:spacing w:line="360" w:lineRule="auto"/>
              <w:jc w:val="center"/>
              <w:rPr>
                <w:rFonts w:hAnsi="宋体" w:cs="宋体"/>
                <w:b/>
                <w:bCs/>
                <w:color w:val="000000"/>
                <w:szCs w:val="21"/>
              </w:rPr>
            </w:pPr>
          </w:p>
        </w:tc>
        <w:tc>
          <w:tcPr>
            <w:tcW w:w="1035" w:type="dxa"/>
            <w:vAlign w:val="center"/>
          </w:tcPr>
          <w:p>
            <w:pPr>
              <w:spacing w:line="360" w:lineRule="auto"/>
              <w:jc w:val="center"/>
              <w:rPr>
                <w:rFonts w:hAnsi="宋体" w:cs="宋体"/>
                <w:b/>
                <w:bCs/>
                <w:color w:val="000000"/>
                <w:szCs w:val="21"/>
              </w:rPr>
            </w:pPr>
            <w:r>
              <w:rPr>
                <w:rFonts w:hint="eastAsia" w:hAnsi="宋体" w:cs="宋体"/>
                <w:b/>
                <w:bCs/>
                <w:color w:val="000000"/>
                <w:szCs w:val="21"/>
              </w:rPr>
              <w:t>条款号</w:t>
            </w:r>
          </w:p>
        </w:tc>
        <w:tc>
          <w:tcPr>
            <w:tcW w:w="3647" w:type="dxa"/>
            <w:vAlign w:val="center"/>
          </w:tcPr>
          <w:p>
            <w:pPr>
              <w:spacing w:line="360" w:lineRule="auto"/>
              <w:jc w:val="center"/>
              <w:rPr>
                <w:rFonts w:hAnsi="宋体" w:cs="宋体"/>
                <w:b/>
                <w:bCs/>
                <w:color w:val="000000"/>
                <w:szCs w:val="21"/>
              </w:rPr>
            </w:pPr>
            <w:r>
              <w:rPr>
                <w:rFonts w:hint="eastAsia" w:hAnsi="宋体" w:cs="宋体"/>
                <w:b/>
                <w:bCs/>
                <w:color w:val="000000"/>
                <w:szCs w:val="21"/>
              </w:rPr>
              <w:t>简要内容</w:t>
            </w:r>
          </w:p>
        </w:tc>
        <w:tc>
          <w:tcPr>
            <w:tcW w:w="2127" w:type="dxa"/>
            <w:vAlign w:val="center"/>
          </w:tcPr>
          <w:p>
            <w:pPr>
              <w:spacing w:line="360" w:lineRule="auto"/>
              <w:jc w:val="center"/>
              <w:rPr>
                <w:rFonts w:hAnsi="宋体" w:cs="宋体"/>
                <w:b/>
                <w:bCs/>
                <w:color w:val="000000"/>
                <w:szCs w:val="21"/>
              </w:rPr>
            </w:pPr>
            <w:r>
              <w:rPr>
                <w:rFonts w:hint="eastAsia" w:hAnsi="宋体" w:cs="宋体"/>
                <w:b/>
                <w:bCs/>
                <w:color w:val="000000"/>
                <w:szCs w:val="21"/>
              </w:rPr>
              <w:t>偏离情况</w:t>
            </w:r>
          </w:p>
        </w:tc>
        <w:tc>
          <w:tcPr>
            <w:tcW w:w="2292" w:type="dxa"/>
            <w:vAlign w:val="center"/>
          </w:tcPr>
          <w:p>
            <w:pPr>
              <w:spacing w:line="360" w:lineRule="auto"/>
              <w:jc w:val="center"/>
              <w:rPr>
                <w:rFonts w:hAnsi="宋体" w:cs="宋体"/>
                <w:b/>
                <w:bCs/>
                <w:color w:val="000000"/>
                <w:szCs w:val="21"/>
              </w:rPr>
            </w:pPr>
            <w:r>
              <w:rPr>
                <w:rFonts w:hint="eastAsia" w:hAnsi="宋体" w:cs="宋体"/>
                <w:b/>
                <w:bCs/>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3" w:type="dxa"/>
            <w:vAlign w:val="center"/>
          </w:tcPr>
          <w:p>
            <w:pPr>
              <w:spacing w:line="480" w:lineRule="auto"/>
              <w:jc w:val="center"/>
              <w:rPr>
                <w:rFonts w:hAnsi="宋体" w:cs="宋体"/>
                <w:color w:val="000000"/>
                <w:szCs w:val="21"/>
              </w:rPr>
            </w:pPr>
            <w:r>
              <w:rPr>
                <w:rFonts w:hint="eastAsia" w:ascii="Times New Roman" w:cs="宋体"/>
                <w:color w:val="000000"/>
                <w:szCs w:val="21"/>
              </w:rPr>
              <w:t>1</w:t>
            </w:r>
          </w:p>
        </w:tc>
        <w:tc>
          <w:tcPr>
            <w:tcW w:w="1035" w:type="dxa"/>
            <w:vAlign w:val="center"/>
          </w:tcPr>
          <w:p>
            <w:pPr>
              <w:spacing w:line="480" w:lineRule="auto"/>
              <w:jc w:val="center"/>
              <w:rPr>
                <w:rFonts w:hAnsi="宋体" w:cs="宋体"/>
                <w:color w:val="000000"/>
                <w:szCs w:val="21"/>
              </w:rPr>
            </w:pPr>
            <w:r>
              <w:rPr>
                <w:rFonts w:hint="eastAsia" w:hAnsi="宋体" w:cs="宋体"/>
                <w:color w:val="000000"/>
                <w:szCs w:val="21"/>
              </w:rPr>
              <w:t>一</w:t>
            </w:r>
          </w:p>
        </w:tc>
        <w:tc>
          <w:tcPr>
            <w:tcW w:w="3647" w:type="dxa"/>
            <w:vAlign w:val="center"/>
          </w:tcPr>
          <w:p>
            <w:pPr>
              <w:spacing w:line="480" w:lineRule="auto"/>
              <w:jc w:val="center"/>
              <w:rPr>
                <w:rFonts w:hint="eastAsia" w:hAnsi="宋体" w:eastAsia="宋体" w:cs="宋体"/>
                <w:color w:val="000000"/>
                <w:szCs w:val="21"/>
                <w:lang w:eastAsia="zh-CN"/>
              </w:rPr>
            </w:pPr>
            <w:r>
              <w:rPr>
                <w:rFonts w:hAnsi="宋体" w:cs="宋体"/>
                <w:color w:val="000000"/>
                <w:szCs w:val="21"/>
              </w:rPr>
              <w:t>项目</w:t>
            </w:r>
            <w:r>
              <w:rPr>
                <w:rFonts w:hint="eastAsia" w:hAnsi="宋体" w:cs="宋体"/>
                <w:color w:val="000000"/>
                <w:szCs w:val="21"/>
                <w:lang w:val="en-US" w:eastAsia="zh-CN"/>
              </w:rPr>
              <w:t>名称</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3" w:type="dxa"/>
            <w:vAlign w:val="center"/>
          </w:tcPr>
          <w:p>
            <w:pPr>
              <w:spacing w:line="480" w:lineRule="auto"/>
              <w:jc w:val="center"/>
              <w:rPr>
                <w:rFonts w:hAnsi="宋体" w:cs="宋体"/>
                <w:color w:val="000000"/>
                <w:szCs w:val="21"/>
              </w:rPr>
            </w:pPr>
            <w:r>
              <w:rPr>
                <w:rFonts w:hint="eastAsia" w:ascii="Times New Roman" w:cs="宋体"/>
                <w:color w:val="000000"/>
                <w:szCs w:val="21"/>
              </w:rPr>
              <w:t>2</w:t>
            </w:r>
          </w:p>
        </w:tc>
        <w:tc>
          <w:tcPr>
            <w:tcW w:w="1035" w:type="dxa"/>
            <w:vAlign w:val="center"/>
          </w:tcPr>
          <w:p>
            <w:pPr>
              <w:spacing w:line="480" w:lineRule="auto"/>
              <w:jc w:val="center"/>
              <w:rPr>
                <w:rFonts w:hAnsi="宋体" w:cs="宋体"/>
                <w:color w:val="000000"/>
                <w:szCs w:val="21"/>
              </w:rPr>
            </w:pPr>
            <w:r>
              <w:rPr>
                <w:rFonts w:hint="eastAsia" w:hAnsi="宋体" w:cs="宋体"/>
                <w:color w:val="000000"/>
                <w:szCs w:val="21"/>
              </w:rPr>
              <w:t>二</w:t>
            </w:r>
          </w:p>
        </w:tc>
        <w:tc>
          <w:tcPr>
            <w:tcW w:w="3647" w:type="dxa"/>
            <w:vAlign w:val="center"/>
          </w:tcPr>
          <w:p>
            <w:pPr>
              <w:spacing w:line="480" w:lineRule="auto"/>
              <w:jc w:val="center"/>
              <w:rPr>
                <w:rFonts w:hAnsi="宋体" w:cs="宋体"/>
                <w:color w:val="000000"/>
                <w:szCs w:val="21"/>
              </w:rPr>
            </w:pPr>
            <w:r>
              <w:rPr>
                <w:rFonts w:hint="eastAsia" w:hAnsi="宋体" w:cs="宋体"/>
                <w:color w:val="000000"/>
                <w:szCs w:val="21"/>
              </w:rPr>
              <w:t>项目背景</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3" w:type="dxa"/>
            <w:vAlign w:val="center"/>
          </w:tcPr>
          <w:p>
            <w:pPr>
              <w:spacing w:line="480" w:lineRule="auto"/>
              <w:jc w:val="center"/>
              <w:rPr>
                <w:rFonts w:hAnsi="宋体" w:cs="宋体"/>
                <w:color w:val="000000"/>
                <w:szCs w:val="21"/>
              </w:rPr>
            </w:pPr>
            <w:r>
              <w:rPr>
                <w:rFonts w:hint="eastAsia" w:ascii="Times New Roman" w:cs="宋体"/>
                <w:color w:val="000000"/>
                <w:szCs w:val="21"/>
              </w:rPr>
              <w:t>3</w:t>
            </w:r>
          </w:p>
        </w:tc>
        <w:tc>
          <w:tcPr>
            <w:tcW w:w="1035" w:type="dxa"/>
            <w:vAlign w:val="center"/>
          </w:tcPr>
          <w:p>
            <w:pPr>
              <w:spacing w:line="480" w:lineRule="auto"/>
              <w:jc w:val="center"/>
              <w:rPr>
                <w:rFonts w:hAnsi="宋体" w:cs="宋体"/>
                <w:color w:val="000000"/>
                <w:szCs w:val="21"/>
              </w:rPr>
            </w:pPr>
            <w:r>
              <w:rPr>
                <w:rFonts w:hint="eastAsia" w:hAnsi="宋体" w:cs="宋体"/>
                <w:color w:val="000000"/>
                <w:szCs w:val="21"/>
              </w:rPr>
              <w:t>三</w:t>
            </w:r>
          </w:p>
        </w:tc>
        <w:tc>
          <w:tcPr>
            <w:tcW w:w="3647" w:type="dxa"/>
            <w:vAlign w:val="center"/>
          </w:tcPr>
          <w:p>
            <w:pPr>
              <w:spacing w:line="480" w:lineRule="auto"/>
              <w:jc w:val="center"/>
              <w:rPr>
                <w:rFonts w:hAnsi="宋体" w:cs="宋体"/>
                <w:color w:val="000000"/>
                <w:szCs w:val="21"/>
              </w:rPr>
            </w:pPr>
            <w:r>
              <w:rPr>
                <w:rFonts w:hint="eastAsia" w:hAnsi="宋体" w:cs="宋体"/>
                <w:color w:val="000000"/>
                <w:szCs w:val="21"/>
              </w:rPr>
              <w:t>项目目标</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3" w:type="dxa"/>
            <w:vAlign w:val="center"/>
          </w:tcPr>
          <w:p>
            <w:pPr>
              <w:spacing w:line="480" w:lineRule="auto"/>
              <w:jc w:val="center"/>
              <w:rPr>
                <w:rFonts w:hAnsi="宋体" w:cs="宋体"/>
                <w:color w:val="000000"/>
                <w:szCs w:val="21"/>
              </w:rPr>
            </w:pPr>
            <w:r>
              <w:rPr>
                <w:rFonts w:hint="eastAsia" w:ascii="Times New Roman" w:cs="宋体"/>
                <w:color w:val="000000"/>
                <w:szCs w:val="21"/>
              </w:rPr>
              <w:t>4</w:t>
            </w:r>
          </w:p>
        </w:tc>
        <w:tc>
          <w:tcPr>
            <w:tcW w:w="1035" w:type="dxa"/>
            <w:vAlign w:val="center"/>
          </w:tcPr>
          <w:p>
            <w:pPr>
              <w:spacing w:line="480" w:lineRule="auto"/>
              <w:jc w:val="center"/>
              <w:rPr>
                <w:rFonts w:hAnsi="宋体" w:cs="宋体"/>
                <w:color w:val="000000"/>
                <w:szCs w:val="21"/>
              </w:rPr>
            </w:pPr>
            <w:r>
              <w:rPr>
                <w:rFonts w:hint="eastAsia" w:hAnsi="宋体" w:cs="宋体"/>
                <w:color w:val="000000"/>
                <w:szCs w:val="21"/>
              </w:rPr>
              <w:t>四</w:t>
            </w:r>
          </w:p>
        </w:tc>
        <w:tc>
          <w:tcPr>
            <w:tcW w:w="3647" w:type="dxa"/>
            <w:vAlign w:val="center"/>
          </w:tcPr>
          <w:p>
            <w:pPr>
              <w:spacing w:line="480" w:lineRule="auto"/>
              <w:jc w:val="center"/>
              <w:rPr>
                <w:rFonts w:hAnsi="宋体" w:cs="宋体"/>
                <w:color w:val="000000"/>
                <w:szCs w:val="21"/>
              </w:rPr>
            </w:pPr>
            <w:r>
              <w:rPr>
                <w:rFonts w:hint="eastAsia" w:hAnsi="宋体" w:cs="宋体"/>
                <w:color w:val="000000"/>
                <w:szCs w:val="21"/>
              </w:rPr>
              <w:t>建设内容</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3" w:type="dxa"/>
            <w:vAlign w:val="center"/>
          </w:tcPr>
          <w:p>
            <w:pPr>
              <w:spacing w:line="480" w:lineRule="auto"/>
              <w:jc w:val="center"/>
              <w:rPr>
                <w:rFonts w:hAnsi="宋体" w:cs="宋体"/>
                <w:color w:val="000000"/>
                <w:szCs w:val="21"/>
              </w:rPr>
            </w:pPr>
            <w:r>
              <w:rPr>
                <w:rFonts w:hint="eastAsia" w:ascii="Times New Roman" w:cs="宋体"/>
                <w:color w:val="000000" w:themeColor="text1"/>
                <w:szCs w:val="21"/>
                <w14:textFill>
                  <w14:solidFill>
                    <w14:schemeClr w14:val="tx1"/>
                  </w14:solidFill>
                </w14:textFill>
              </w:rPr>
              <w:t>5</w:t>
            </w:r>
          </w:p>
        </w:tc>
        <w:tc>
          <w:tcPr>
            <w:tcW w:w="1035" w:type="dxa"/>
            <w:vAlign w:val="center"/>
          </w:tcPr>
          <w:p>
            <w:pPr>
              <w:spacing w:line="480" w:lineRule="auto"/>
              <w:jc w:val="center"/>
              <w:rPr>
                <w:rFonts w:hAnsi="宋体" w:cs="宋体"/>
                <w:color w:val="000000"/>
                <w:szCs w:val="21"/>
              </w:rPr>
            </w:pPr>
            <w:r>
              <w:rPr>
                <w:rFonts w:hint="eastAsia" w:hAnsi="宋体" w:cs="宋体"/>
                <w:color w:val="000000" w:themeColor="text1"/>
                <w:szCs w:val="21"/>
                <w14:textFill>
                  <w14:solidFill>
                    <w14:schemeClr w14:val="tx1"/>
                  </w14:solidFill>
                </w14:textFill>
              </w:rPr>
              <w:t>五</w:t>
            </w:r>
          </w:p>
        </w:tc>
        <w:tc>
          <w:tcPr>
            <w:tcW w:w="3647" w:type="dxa"/>
            <w:vAlign w:val="center"/>
          </w:tcPr>
          <w:p>
            <w:pPr>
              <w:spacing w:line="480" w:lineRule="auto"/>
              <w:jc w:val="center"/>
              <w:rPr>
                <w:rFonts w:hAnsi="宋体" w:cs="宋体"/>
                <w:color w:val="000000"/>
                <w:szCs w:val="21"/>
              </w:rPr>
            </w:pPr>
            <w:r>
              <w:rPr>
                <w:rFonts w:hint="eastAsia" w:hAnsi="宋体" w:cs="宋体"/>
                <w:color w:val="000000"/>
                <w:szCs w:val="21"/>
              </w:rPr>
              <w:t>采购清单及要求</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3" w:type="dxa"/>
            <w:vAlign w:val="center"/>
          </w:tcPr>
          <w:p>
            <w:pPr>
              <w:spacing w:line="48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1035" w:type="dxa"/>
            <w:vAlign w:val="center"/>
          </w:tcPr>
          <w:p>
            <w:pPr>
              <w:spacing w:line="48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3647" w:type="dxa"/>
            <w:vAlign w:val="center"/>
          </w:tcPr>
          <w:p>
            <w:pPr>
              <w:spacing w:line="480" w:lineRule="auto"/>
              <w:jc w:val="center"/>
              <w:rPr>
                <w:rFonts w:hAnsi="宋体" w:cs="宋体"/>
                <w:color w:val="000000"/>
                <w:szCs w:val="21"/>
              </w:rPr>
            </w:pPr>
            <w:r>
              <w:rPr>
                <w:rFonts w:hint="eastAsia" w:hAnsi="宋体" w:cs="宋体"/>
                <w:color w:val="000000"/>
                <w:szCs w:val="21"/>
              </w:rPr>
              <w:t>项目实施</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3" w:type="dxa"/>
            <w:vAlign w:val="center"/>
          </w:tcPr>
          <w:p>
            <w:pPr>
              <w:spacing w:line="48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1035" w:type="dxa"/>
            <w:vAlign w:val="center"/>
          </w:tcPr>
          <w:p>
            <w:pPr>
              <w:spacing w:line="48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3647" w:type="dxa"/>
            <w:vAlign w:val="center"/>
          </w:tcPr>
          <w:p>
            <w:pPr>
              <w:spacing w:line="480" w:lineRule="auto"/>
              <w:jc w:val="center"/>
              <w:rPr>
                <w:rFonts w:hAnsi="宋体" w:cs="宋体"/>
                <w:color w:val="000000"/>
                <w:szCs w:val="21"/>
              </w:rPr>
            </w:pPr>
            <w:r>
              <w:rPr>
                <w:rFonts w:hint="eastAsia" w:hAnsi="宋体" w:cs="宋体"/>
                <w:color w:val="000000"/>
                <w:szCs w:val="21"/>
              </w:rPr>
              <w:t>验收要求</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3" w:type="dxa"/>
            <w:vAlign w:val="center"/>
          </w:tcPr>
          <w:p>
            <w:pPr>
              <w:spacing w:line="48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1035" w:type="dxa"/>
            <w:vAlign w:val="center"/>
          </w:tcPr>
          <w:p>
            <w:pPr>
              <w:spacing w:line="48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3647" w:type="dxa"/>
            <w:vAlign w:val="center"/>
          </w:tcPr>
          <w:p>
            <w:pPr>
              <w:spacing w:line="480" w:lineRule="auto"/>
              <w:jc w:val="center"/>
              <w:rPr>
                <w:rFonts w:hAnsi="宋体" w:cs="宋体"/>
                <w:color w:val="000000"/>
                <w:szCs w:val="21"/>
              </w:rPr>
            </w:pPr>
            <w:r>
              <w:rPr>
                <w:rFonts w:hint="eastAsia" w:hAnsi="宋体" w:cs="宋体"/>
                <w:color w:val="000000"/>
                <w:szCs w:val="21"/>
              </w:rPr>
              <w:t>质保期及售后要求</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3" w:type="dxa"/>
            <w:vAlign w:val="center"/>
          </w:tcPr>
          <w:p>
            <w:pPr>
              <w:spacing w:line="48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1035" w:type="dxa"/>
            <w:vAlign w:val="center"/>
          </w:tcPr>
          <w:p>
            <w:pPr>
              <w:spacing w:line="48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3647" w:type="dxa"/>
            <w:vAlign w:val="center"/>
          </w:tcPr>
          <w:p>
            <w:pPr>
              <w:spacing w:line="480" w:lineRule="auto"/>
              <w:jc w:val="center"/>
              <w:rPr>
                <w:rFonts w:hAnsi="宋体" w:cs="宋体"/>
                <w:color w:val="000000"/>
                <w:szCs w:val="21"/>
              </w:rPr>
            </w:pPr>
            <w:r>
              <w:rPr>
                <w:rFonts w:hint="eastAsia" w:hAnsi="宋体" w:cs="宋体"/>
                <w:color w:val="000000"/>
                <w:szCs w:val="21"/>
              </w:rPr>
              <w:t>价款要求</w:t>
            </w:r>
          </w:p>
        </w:tc>
        <w:tc>
          <w:tcPr>
            <w:tcW w:w="2127" w:type="dxa"/>
            <w:vAlign w:val="center"/>
          </w:tcPr>
          <w:p>
            <w:pPr>
              <w:spacing w:line="480" w:lineRule="auto"/>
              <w:jc w:val="center"/>
              <w:rPr>
                <w:rFonts w:hAnsi="宋体" w:cs="宋体"/>
                <w:color w:val="000000"/>
                <w:szCs w:val="21"/>
              </w:rPr>
            </w:pPr>
          </w:p>
        </w:tc>
        <w:tc>
          <w:tcPr>
            <w:tcW w:w="2292" w:type="dxa"/>
            <w:vAlign w:val="center"/>
          </w:tcPr>
          <w:p>
            <w:pPr>
              <w:spacing w:line="480" w:lineRule="auto"/>
              <w:jc w:val="center"/>
              <w:rPr>
                <w:rFonts w:hAnsi="宋体" w:cs="宋体"/>
                <w:color w:val="000000"/>
                <w:szCs w:val="21"/>
              </w:rPr>
            </w:pPr>
          </w:p>
        </w:tc>
      </w:tr>
    </w:tbl>
    <w:p>
      <w:pPr>
        <w:ind w:firstLine="422" w:firstLineChars="200"/>
        <w:rPr>
          <w:rFonts w:ascii="Times New Roman"/>
          <w:b/>
          <w:bCs/>
          <w:color w:val="000000"/>
          <w:sz w:val="21"/>
          <w:szCs w:val="21"/>
        </w:rPr>
      </w:pPr>
      <w:r>
        <w:rPr>
          <w:rFonts w:ascii="Times New Roman"/>
          <w:b/>
          <w:bCs/>
          <w:color w:val="000000"/>
          <w:sz w:val="21"/>
          <w:szCs w:val="21"/>
        </w:rPr>
        <w:t>备注：</w:t>
      </w:r>
    </w:p>
    <w:p>
      <w:pPr>
        <w:numPr>
          <w:ilvl w:val="0"/>
          <w:numId w:val="9"/>
        </w:numPr>
        <w:ind w:firstLine="422" w:firstLineChars="200"/>
        <w:rPr>
          <w:rFonts w:ascii="Times New Roman"/>
          <w:b/>
          <w:bCs/>
          <w:color w:val="000000"/>
          <w:sz w:val="21"/>
          <w:szCs w:val="21"/>
        </w:rPr>
      </w:pPr>
      <w:r>
        <w:rPr>
          <w:rFonts w:ascii="Times New Roman"/>
          <w:b/>
          <w:bCs/>
          <w:color w:val="000000"/>
          <w:sz w:val="21"/>
          <w:szCs w:val="21"/>
        </w:rPr>
        <w:t>报价人应对照</w:t>
      </w:r>
      <w:r>
        <w:rPr>
          <w:rFonts w:hint="eastAsia" w:hAnsi="宋体" w:cs="宋体"/>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书及其附件响应有负偏离的，按无效响应处理。若发现此表未逐条填写视为完全响应用户需求书要求。</w:t>
      </w:r>
    </w:p>
    <w:p>
      <w:pPr>
        <w:numPr>
          <w:ilvl w:val="0"/>
          <w:numId w:val="9"/>
        </w:numPr>
        <w:ind w:firstLine="422" w:firstLineChars="200"/>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hint="eastAsia" w:ascii="Times New Roman"/>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服务）优于用户需求书的要求；负偏离是指报价人提供的货物（或服务）不满足或不完全响应用户需求书的要求；无偏离是指报价人提供的货物（或服务）完全响应用户需求书的要求。</w:t>
      </w:r>
    </w:p>
    <w:p>
      <w:pPr>
        <w:numPr>
          <w:ilvl w:val="0"/>
          <w:numId w:val="9"/>
        </w:numPr>
        <w:ind w:firstLine="422" w:firstLineChars="200"/>
        <w:rPr>
          <w:rFonts w:ascii="Times New Roman"/>
          <w:b/>
          <w:bCs/>
          <w:color w:val="000000"/>
          <w:sz w:val="21"/>
          <w:szCs w:val="21"/>
        </w:rPr>
      </w:pPr>
      <w:r>
        <w:rPr>
          <w:rFonts w:hint="eastAsia" w:hAnsi="宋体" w:cs="宋体"/>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 xml:space="preserve">。 </w:t>
      </w:r>
    </w:p>
    <w:p>
      <w:pPr>
        <w:numPr>
          <w:ilvl w:val="0"/>
          <w:numId w:val="9"/>
        </w:numPr>
        <w:ind w:firstLine="422" w:firstLineChars="200"/>
        <w:rPr>
          <w:rFonts w:ascii="Times New Roman"/>
          <w:color w:val="000000"/>
          <w:sz w:val="21"/>
          <w:szCs w:val="21"/>
        </w:rPr>
      </w:pPr>
      <w:r>
        <w:rPr>
          <w:rFonts w:ascii="Times New Roman"/>
          <w:b/>
          <w:bCs/>
          <w:color w:val="000000"/>
          <w:sz w:val="21"/>
          <w:szCs w:val="21"/>
        </w:rPr>
        <w:t>如报价人差异内容较多可另附页说明。</w:t>
      </w:r>
    </w:p>
    <w:p>
      <w:pPr>
        <w:spacing w:line="360" w:lineRule="auto"/>
        <w:ind w:firstLine="5040" w:firstLineChars="2400"/>
        <w:jc w:val="right"/>
        <w:rPr>
          <w:rFonts w:hAnsi="宋体" w:cs="宋体"/>
          <w:color w:val="000000"/>
          <w:kern w:val="2"/>
          <w:sz w:val="21"/>
          <w:lang w:val="zh-CN"/>
        </w:rPr>
      </w:pPr>
      <w:r>
        <w:rPr>
          <w:rFonts w:ascii="Times New Roman"/>
          <w:color w:val="000000"/>
          <w:kern w:val="2"/>
          <w:sz w:val="21"/>
          <w:lang w:val="zh-CN"/>
        </w:rPr>
        <w:t>报价</w:t>
      </w:r>
      <w:r>
        <w:rPr>
          <w:rFonts w:hint="eastAsia" w:hAnsi="宋体" w:cs="宋体"/>
          <w:color w:val="000000"/>
          <w:kern w:val="2"/>
          <w:sz w:val="21"/>
          <w:lang w:val="zh-CN"/>
        </w:rPr>
        <w:t>人：（加盖报价人公章）</w:t>
      </w:r>
    </w:p>
    <w:p>
      <w:pPr>
        <w:spacing w:line="360" w:lineRule="auto"/>
        <w:ind w:firstLine="5040" w:firstLineChars="2400"/>
        <w:jc w:val="right"/>
        <w:rPr>
          <w:rFonts w:hAnsi="宋体" w:cs="宋体"/>
          <w:color w:val="000000"/>
          <w:kern w:val="2"/>
          <w:sz w:val="21"/>
          <w:lang w:val="zh-CN"/>
        </w:rPr>
      </w:pPr>
      <w:r>
        <w:rPr>
          <w:rFonts w:hint="eastAsia" w:hAnsi="宋体" w:cs="宋体"/>
          <w:color w:val="000000"/>
          <w:kern w:val="2"/>
          <w:sz w:val="21"/>
          <w:lang w:val="zh-CN"/>
        </w:rPr>
        <w:t xml:space="preserve">日  期：  </w:t>
      </w:r>
      <w:r>
        <w:rPr>
          <w:rFonts w:hint="eastAsia" w:hAnsi="宋体" w:cs="宋体"/>
          <w:color w:val="000000"/>
          <w:kern w:val="2"/>
          <w:sz w:val="21"/>
        </w:rPr>
        <w:t xml:space="preserve">  </w:t>
      </w:r>
      <w:r>
        <w:rPr>
          <w:rFonts w:hint="eastAsia" w:hAnsi="宋体" w:cs="宋体"/>
          <w:color w:val="000000"/>
          <w:kern w:val="2"/>
          <w:sz w:val="21"/>
          <w:lang w:val="zh-CN"/>
        </w:rPr>
        <w:t xml:space="preserve"> 年   月   日</w:t>
      </w:r>
      <w:bookmarkStart w:id="59" w:name="_Toc534701786"/>
      <w:bookmarkStart w:id="60" w:name="_Toc534278252"/>
      <w:bookmarkStart w:id="61" w:name="_Toc513226437"/>
    </w:p>
    <w:p>
      <w:pPr>
        <w:spacing w:line="360" w:lineRule="auto"/>
        <w:ind w:firstLine="420" w:firstLineChars="200"/>
        <w:rPr>
          <w:rFonts w:hAnsi="宋体" w:cs="宋体"/>
          <w:color w:val="000000"/>
          <w:sz w:val="21"/>
          <w:szCs w:val="21"/>
        </w:rPr>
        <w:sectPr>
          <w:pgSz w:w="11906" w:h="16838"/>
          <w:pgMar w:top="1440" w:right="1803" w:bottom="1440" w:left="1803" w:header="851" w:footer="992" w:gutter="0"/>
          <w:cols w:space="0" w:num="1"/>
          <w:docGrid w:type="lines" w:linePitch="332" w:charSpace="0"/>
        </w:sectPr>
      </w:pPr>
    </w:p>
    <w:p>
      <w:pPr>
        <w:numPr>
          <w:ilvl w:val="0"/>
          <w:numId w:val="8"/>
        </w:numPr>
        <w:spacing w:line="360" w:lineRule="auto"/>
        <w:rPr>
          <w:rFonts w:ascii="Times New Roman"/>
          <w:b/>
          <w:color w:val="000000" w:themeColor="text1"/>
          <w:sz w:val="28"/>
          <w:szCs w:val="28"/>
          <w14:textFill>
            <w14:solidFill>
              <w14:schemeClr w14:val="tx1"/>
            </w14:solidFill>
          </w14:textFill>
        </w:rPr>
      </w:pPr>
      <w:r>
        <w:rPr>
          <w:rFonts w:ascii="Times New Roman"/>
          <w:b/>
          <w:color w:val="000000" w:themeColor="text1"/>
          <w:sz w:val="28"/>
          <w:szCs w:val="28"/>
          <w14:textFill>
            <w14:solidFill>
              <w14:schemeClr w14:val="tx1"/>
            </w14:solidFill>
          </w14:textFill>
        </w:rPr>
        <w:t>合同条款偏离表</w:t>
      </w:r>
    </w:p>
    <w:p>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zh-CN"/>
          <w14:textFill>
            <w14:solidFill>
              <w14:schemeClr w14:val="tx1"/>
            </w14:solidFill>
          </w14:textFill>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yellow"/>
                <w14:textFill>
                  <w14:solidFill>
                    <w14:schemeClr w14:val="tx1"/>
                  </w14:solidFill>
                </w14:textFill>
              </w:rPr>
            </w:pPr>
            <w:r>
              <w:rPr>
                <w:rFonts w:hint="eastAsia" w:hAnsi="宋体" w:cs="宋体"/>
                <w:color w:val="000000" w:themeColor="text1"/>
                <w:szCs w:val="21"/>
                <w14:textFill>
                  <w14:solidFill>
                    <w14:schemeClr w14:val="tx1"/>
                  </w14:solidFill>
                </w14:textFill>
              </w:rPr>
              <w:t>合同采购清单</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技术要求</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交货要求</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验收要求</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价款要求及付款方式</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质保及售后要求</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违约责任</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不可抗力</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承诺与保证</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合同争议的解决办法</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r>
              <w:rPr>
                <w:rFonts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其他</w:t>
            </w: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bl>
    <w:p>
      <w:pPr>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备</w:t>
      </w:r>
      <w:r>
        <w:rPr>
          <w:rFonts w:ascii="Times New Roman"/>
          <w:b/>
          <w:bCs/>
          <w:color w:val="000000" w:themeColor="text1"/>
          <w:sz w:val="21"/>
          <w:szCs w:val="21"/>
          <w14:textFill>
            <w14:solidFill>
              <w14:schemeClr w14:val="tx1"/>
            </w14:solidFill>
          </w14:textFill>
        </w:rPr>
        <w:t>注：</w:t>
      </w:r>
    </w:p>
    <w:p>
      <w:pPr>
        <w:numPr>
          <w:ilvl w:val="0"/>
          <w:numId w:val="10"/>
        </w:numPr>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报价人</w:t>
      </w:r>
      <w:r>
        <w:rPr>
          <w:rFonts w:hint="eastAsia" w:hAnsi="宋体" w:cs="宋体"/>
          <w:b/>
          <w:bCs/>
          <w:color w:val="000000" w:themeColor="text1"/>
          <w:sz w:val="21"/>
          <w:szCs w:val="21"/>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14:textFill>
            <w14:solidFill>
              <w14:schemeClr w14:val="tx1"/>
            </w14:solidFill>
          </w14:textFill>
        </w:rPr>
        <w:t>填写视为完全响应合同要求。</w:t>
      </w:r>
    </w:p>
    <w:p>
      <w:pPr>
        <w:numPr>
          <w:ilvl w:val="0"/>
          <w:numId w:val="10"/>
        </w:numPr>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10"/>
        </w:numPr>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14:textFill>
            <w14:solidFill>
              <w14:schemeClr w14:val="tx1"/>
            </w14:solidFill>
          </w14:textFill>
        </w:rPr>
        <w:t xml:space="preserve">。 </w:t>
      </w:r>
    </w:p>
    <w:p>
      <w:pPr>
        <w:numPr>
          <w:ilvl w:val="0"/>
          <w:numId w:val="10"/>
        </w:numPr>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如报价人差异内容较多可另附页说明。</w:t>
      </w:r>
    </w:p>
    <w:p>
      <w:pPr>
        <w:spacing w:line="360" w:lineRule="auto"/>
        <w:ind w:firstLine="420" w:firstLineChars="200"/>
        <w:rPr>
          <w:rFonts w:ascii="Times New Roman"/>
          <w:color w:val="000000" w:themeColor="text1"/>
          <w:sz w:val="21"/>
          <w:szCs w:val="21"/>
          <w14:textFill>
            <w14:solidFill>
              <w14:schemeClr w14:val="tx1"/>
            </w14:solidFill>
          </w14:textFill>
        </w:rPr>
      </w:pP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ascii="Times New Roman"/>
          <w:color w:val="000000" w:themeColor="text1"/>
          <w:kern w:val="2"/>
          <w:sz w:val="21"/>
          <w:lang w:val="zh-CN"/>
          <w14:textFill>
            <w14:solidFill>
              <w14:schemeClr w14:val="tx1"/>
            </w14:solidFill>
          </w14:textFill>
        </w:rPr>
        <w:t>报价</w:t>
      </w:r>
      <w:r>
        <w:rPr>
          <w:rFonts w:hint="eastAsia" w:hAnsi="宋体" w:cs="宋体"/>
          <w:color w:val="000000" w:themeColor="text1"/>
          <w:kern w:val="2"/>
          <w:sz w:val="21"/>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hint="eastAsia" w:hAnsi="宋体" w:cs="宋体"/>
          <w:color w:val="000000" w:themeColor="text1"/>
          <w:kern w:val="2"/>
          <w:sz w:val="21"/>
          <w:lang w:val="zh-CN"/>
          <w14:textFill>
            <w14:solidFill>
              <w14:schemeClr w14:val="tx1"/>
            </w14:solidFill>
          </w14:textFill>
        </w:rPr>
        <w:t xml:space="preserve">日  期： </w:t>
      </w:r>
      <w:r>
        <w:rPr>
          <w:rFonts w:hint="eastAsia" w:hAnsi="宋体" w:cs="宋体"/>
          <w:color w:val="000000" w:themeColor="text1"/>
          <w:kern w:val="2"/>
          <w:sz w:val="21"/>
          <w14:textFill>
            <w14:solidFill>
              <w14:schemeClr w14:val="tx1"/>
            </w14:solidFill>
          </w14:textFill>
        </w:rPr>
        <w:t xml:space="preserve">  </w:t>
      </w:r>
      <w:r>
        <w:rPr>
          <w:rFonts w:hint="eastAsia" w:hAnsi="宋体" w:cs="宋体"/>
          <w:color w:val="000000" w:themeColor="text1"/>
          <w:kern w:val="2"/>
          <w:sz w:val="21"/>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numPr>
          <w:ilvl w:val="0"/>
          <w:numId w:val="8"/>
        </w:num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营业执照</w:t>
      </w: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numPr>
          <w:ilvl w:val="0"/>
          <w:numId w:val="8"/>
        </w:numPr>
        <w:spacing w:line="360" w:lineRule="auto"/>
        <w:rPr>
          <w:rFonts w:hAnsi="宋体" w:cs="宋体"/>
          <w:b/>
          <w:sz w:val="28"/>
          <w:szCs w:val="28"/>
        </w:rPr>
      </w:pPr>
      <w:r>
        <w:rPr>
          <w:rFonts w:hint="eastAsia" w:hAnsi="宋体" w:cs="宋体"/>
          <w:b/>
          <w:sz w:val="28"/>
          <w:szCs w:val="28"/>
        </w:rPr>
        <w:t>报价人自2</w:t>
      </w:r>
      <w:r>
        <w:rPr>
          <w:rFonts w:hAnsi="宋体" w:cs="宋体"/>
          <w:b/>
          <w:sz w:val="28"/>
          <w:szCs w:val="28"/>
        </w:rPr>
        <w:t>021</w:t>
      </w:r>
      <w:r>
        <w:rPr>
          <w:rFonts w:hint="eastAsia" w:hAnsi="宋体" w:cs="宋体"/>
          <w:b/>
          <w:sz w:val="28"/>
          <w:szCs w:val="28"/>
        </w:rPr>
        <w:t>年1月1日以来，至少具备一个零信任V</w:t>
      </w:r>
      <w:r>
        <w:rPr>
          <w:rFonts w:hAnsi="宋体" w:cs="宋体"/>
          <w:b/>
          <w:sz w:val="28"/>
          <w:szCs w:val="28"/>
        </w:rPr>
        <w:t>PN</w:t>
      </w:r>
      <w:r>
        <w:rPr>
          <w:rFonts w:hint="eastAsia" w:hAnsi="宋体" w:cs="宋体"/>
          <w:b/>
          <w:sz w:val="28"/>
          <w:szCs w:val="28"/>
        </w:rPr>
        <w:t>系统</w:t>
      </w:r>
      <w:r>
        <w:rPr>
          <w:rFonts w:hint="eastAsia" w:hAnsi="宋体" w:cs="宋体"/>
          <w:b/>
          <w:sz w:val="28"/>
          <w:szCs w:val="28"/>
          <w:lang w:val="en-US" w:eastAsia="zh-CN"/>
        </w:rPr>
        <w:t>设备</w:t>
      </w:r>
      <w:r>
        <w:rPr>
          <w:rFonts w:hint="eastAsia" w:hAnsi="宋体" w:cs="宋体"/>
          <w:b/>
          <w:sz w:val="28"/>
          <w:szCs w:val="28"/>
        </w:rPr>
        <w:t>业绩（合同签订日期为20</w:t>
      </w:r>
      <w:r>
        <w:rPr>
          <w:rFonts w:hAnsi="宋体" w:cs="宋体"/>
          <w:b/>
          <w:sz w:val="28"/>
          <w:szCs w:val="28"/>
        </w:rPr>
        <w:t>21</w:t>
      </w:r>
      <w:r>
        <w:rPr>
          <w:rFonts w:hint="eastAsia" w:hAnsi="宋体" w:cs="宋体"/>
          <w:b/>
          <w:sz w:val="28"/>
          <w:szCs w:val="28"/>
        </w:rPr>
        <w:t>年1月1日或以后）（需提供项目合同要点：包括签约时间、项目名称、关键服务内容、合同金额、双方盖章等关键页，若合同无法反映上述要点，需合同买方出具书面情况说明文件（加盖买方公章））</w:t>
      </w: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spacing w:line="360" w:lineRule="auto"/>
        <w:rPr>
          <w:rFonts w:hAnsi="宋体" w:cs="宋体"/>
          <w:b/>
          <w:sz w:val="28"/>
          <w:szCs w:val="28"/>
        </w:rPr>
      </w:pPr>
    </w:p>
    <w:p>
      <w:pPr>
        <w:numPr>
          <w:ilvl w:val="0"/>
          <w:numId w:val="8"/>
        </w:numPr>
        <w:spacing w:line="360" w:lineRule="auto"/>
        <w:rPr>
          <w:rFonts w:hAnsi="宋体" w:cs="宋体"/>
          <w:b/>
          <w:sz w:val="28"/>
          <w:szCs w:val="28"/>
        </w:rPr>
      </w:pPr>
      <w:r>
        <w:rPr>
          <w:rFonts w:hint="eastAsia" w:ascii="Times New Roman"/>
          <w:b/>
          <w:sz w:val="28"/>
          <w:szCs w:val="28"/>
        </w:rPr>
        <w:t>信用中国网站截图</w:t>
      </w:r>
    </w:p>
    <w:p>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ascii="Times New Roman"/>
          <w:b/>
          <w:color w:val="000000" w:themeColor="text1"/>
          <w:sz w:val="28"/>
          <w:szCs w:val="28"/>
          <w14:textFill>
            <w14:solidFill>
              <w14:schemeClr w14:val="tx1"/>
            </w14:solidFill>
          </w14:textFill>
        </w:rPr>
      </w:pPr>
    </w:p>
    <w:p>
      <w:pPr>
        <w:spacing w:line="360" w:lineRule="auto"/>
        <w:rPr>
          <w:rFonts w:hAnsi="宋体" w:cs="宋体"/>
          <w:color w:val="000000"/>
          <w:kern w:val="2"/>
          <w:sz w:val="21"/>
        </w:rPr>
      </w:pPr>
    </w:p>
    <w:p>
      <w:pPr>
        <w:numPr>
          <w:ilvl w:val="0"/>
          <w:numId w:val="8"/>
        </w:numPr>
        <w:spacing w:line="360" w:lineRule="auto"/>
        <w:rPr>
          <w:rFonts w:ascii="Times New Roman"/>
          <w:b/>
          <w:sz w:val="28"/>
          <w:szCs w:val="28"/>
        </w:rPr>
      </w:pPr>
      <w:r>
        <w:rPr>
          <w:rFonts w:hint="eastAsia" w:ascii="Times New Roman"/>
          <w:b/>
          <w:sz w:val="28"/>
          <w:szCs w:val="28"/>
          <w:lang w:val="en-US" w:eastAsia="zh-CN"/>
        </w:rPr>
        <w:t>询价响应声明书</w:t>
      </w:r>
    </w:p>
    <w:p>
      <w:pPr>
        <w:ind w:left="553" w:leftChars="0" w:hanging="553" w:hangingChars="173"/>
        <w:jc w:val="center"/>
        <w:rPr>
          <w:rFonts w:hint="eastAsia" w:ascii="宋体" w:hAnsi="宋体" w:cs="宋体"/>
          <w:sz w:val="28"/>
          <w:szCs w:val="28"/>
          <w:lang w:val="en-US" w:eastAsia="zh-CN"/>
        </w:rPr>
      </w:pPr>
      <w:r>
        <w:rPr>
          <w:rFonts w:hint="eastAsia" w:ascii="华康简标题宋" w:hAnsi="华康简标题宋" w:eastAsia="华康简标题宋" w:cs="华康简标题宋"/>
          <w:sz w:val="32"/>
          <w:szCs w:val="32"/>
          <w:lang w:val="en-US" w:eastAsia="zh-CN"/>
        </w:rPr>
        <w:t>询价响应声明书</w:t>
      </w:r>
    </w:p>
    <w:p>
      <w:pPr>
        <w:ind w:left="484" w:leftChars="0" w:hanging="484" w:hangingChars="173"/>
        <w:jc w:val="both"/>
        <w:rPr>
          <w:rFonts w:hint="eastAsia" w:ascii="宋体" w:hAnsi="宋体" w:cs="宋体"/>
          <w:sz w:val="28"/>
          <w:szCs w:val="28"/>
          <w:lang w:val="en-US" w:eastAsia="zh-CN"/>
        </w:rPr>
      </w:pPr>
      <w:r>
        <w:rPr>
          <w:rFonts w:hint="eastAsia" w:ascii="宋体" w:hAnsi="宋体" w:cs="宋体"/>
          <w:sz w:val="28"/>
          <w:szCs w:val="28"/>
          <w:lang w:val="en-US" w:eastAsia="zh-CN"/>
        </w:rPr>
        <w:t>致：东莞市水务集团供水有限公司</w:t>
      </w:r>
    </w:p>
    <w:p>
      <w:pPr>
        <w:ind w:firstLine="560"/>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根据贵司 </w:t>
      </w:r>
      <w:r>
        <w:rPr>
          <w:rFonts w:hint="eastAsia" w:ascii="宋体" w:hAnsi="宋体" w:cs="宋体"/>
          <w:sz w:val="28"/>
          <w:szCs w:val="28"/>
          <w:u w:val="single"/>
          <w:lang w:val="en-US" w:eastAsia="zh-CN"/>
        </w:rPr>
        <w:t xml:space="preserve">  </w:t>
      </w:r>
      <w:r>
        <w:rPr>
          <w:rFonts w:hint="default" w:ascii="Times New Roman" w:hAnsi="Times New Roman" w:cs="Times New Roman"/>
          <w:sz w:val="28"/>
          <w:szCs w:val="28"/>
          <w:u w:val="single"/>
          <w:lang w:val="en-US" w:eastAsia="zh-CN"/>
        </w:rPr>
        <w:t xml:space="preserve"> </w:t>
      </w:r>
      <w:r>
        <w:rPr>
          <w:rFonts w:hint="eastAsia" w:ascii="宋体" w:hAnsi="宋体" w:eastAsia="宋体" w:cs="宋体"/>
          <w:sz w:val="28"/>
          <w:szCs w:val="28"/>
          <w:u w:val="single" w:color="auto"/>
          <w:lang w:val="en-US" w:eastAsia="zh-CN"/>
        </w:rPr>
        <w:t>东莞市水务集团供水有限公司零信任VPN系统</w:t>
      </w:r>
      <w:r>
        <w:rPr>
          <w:rFonts w:hint="eastAsia" w:hAnsi="宋体" w:cs="宋体"/>
          <w:sz w:val="28"/>
          <w:szCs w:val="28"/>
          <w:u w:val="single" w:color="auto"/>
          <w:lang w:val="en-US" w:eastAsia="zh-CN"/>
        </w:rPr>
        <w:t>设备</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采购项目的询价邀请，签字代表</w:t>
      </w:r>
      <w:r>
        <w:rPr>
          <w:rFonts w:hint="eastAsia" w:ascii="宋体" w:hAnsi="宋体" w:cs="宋体"/>
          <w:sz w:val="28"/>
          <w:szCs w:val="28"/>
          <w:u w:val="single" w:color="auto"/>
          <w:lang w:val="en-US" w:eastAsia="zh-CN"/>
        </w:rPr>
        <w:t>（全名、职务、联系方式）</w:t>
      </w:r>
      <w:r>
        <w:rPr>
          <w:rFonts w:hint="eastAsia" w:ascii="宋体" w:hAnsi="宋体" w:cs="宋体"/>
          <w:sz w:val="28"/>
          <w:szCs w:val="28"/>
          <w:lang w:val="en-US" w:eastAsia="zh-CN"/>
        </w:rPr>
        <w:t xml:space="preserve">经正式授权并代表我单位 </w:t>
      </w:r>
      <w:r>
        <w:rPr>
          <w:rFonts w:hint="eastAsia" w:ascii="宋体" w:hAnsi="宋体" w:cs="宋体"/>
          <w:sz w:val="28"/>
          <w:szCs w:val="28"/>
          <w:u w:val="single" w:color="auto"/>
          <w:lang w:val="en-US" w:eastAsia="zh-CN"/>
        </w:rPr>
        <w:t>（单位名称、地址）</w:t>
      </w:r>
      <w:r>
        <w:rPr>
          <w:rFonts w:hint="eastAsia" w:ascii="宋体" w:hAnsi="宋体" w:cs="宋体"/>
          <w:sz w:val="28"/>
          <w:szCs w:val="28"/>
          <w:lang w:val="en-US" w:eastAsia="zh-CN"/>
        </w:rPr>
        <w:t xml:space="preserve">提交以下报价文件正本一份。            </w:t>
      </w:r>
    </w:p>
    <w:p>
      <w:pPr>
        <w:ind w:left="0" w:leftChars="0" w:hanging="4" w:firstLineChars="0"/>
        <w:jc w:val="both"/>
        <w:rPr>
          <w:rFonts w:hint="eastAsia" w:ascii="宋体" w:hAnsi="宋体" w:cs="宋体"/>
          <w:sz w:val="28"/>
          <w:szCs w:val="28"/>
          <w:lang w:val="en-US" w:eastAsia="zh-CN"/>
        </w:rPr>
      </w:pPr>
      <w:r>
        <w:rPr>
          <w:rFonts w:hint="eastAsia" w:ascii="宋体" w:hAnsi="宋体" w:cs="宋体"/>
          <w:sz w:val="28"/>
          <w:szCs w:val="28"/>
          <w:lang w:val="en-US" w:eastAsia="zh-CN"/>
        </w:rPr>
        <w:t xml:space="preserve">    据此函，签字代表宣布同意如下：  </w:t>
      </w:r>
    </w:p>
    <w:p>
      <w:pPr>
        <w:ind w:left="0" w:leftChars="0" w:hanging="4" w:firstLineChars="0"/>
        <w:jc w:val="both"/>
        <w:rPr>
          <w:rFonts w:hint="eastAsia" w:ascii="宋体" w:hAnsi="宋体" w:cs="宋体"/>
          <w:sz w:val="28"/>
          <w:szCs w:val="28"/>
          <w:lang w:val="en-US" w:eastAsia="zh-CN"/>
        </w:rPr>
      </w:pPr>
      <w:r>
        <w:rPr>
          <w:rFonts w:hint="eastAsia" w:ascii="宋体" w:hAnsi="宋体" w:cs="宋体"/>
          <w:sz w:val="28"/>
          <w:szCs w:val="28"/>
          <w:lang w:val="en-US" w:eastAsia="zh-CN"/>
        </w:rPr>
        <w:t xml:space="preserve">    1、按询价文件规定履行相关责任和义务。 </w:t>
      </w:r>
    </w:p>
    <w:p>
      <w:pPr>
        <w:ind w:left="0" w:leftChars="0" w:hanging="4" w:firstLineChars="0"/>
        <w:jc w:val="both"/>
        <w:rPr>
          <w:rFonts w:hint="eastAsia" w:ascii="宋体" w:hAnsi="宋体" w:cs="宋体"/>
          <w:sz w:val="28"/>
          <w:szCs w:val="28"/>
          <w:lang w:val="en-US" w:eastAsia="zh-CN"/>
        </w:rPr>
      </w:pPr>
      <w:r>
        <w:rPr>
          <w:rFonts w:hint="eastAsia" w:ascii="宋体" w:hAnsi="宋体" w:cs="宋体"/>
          <w:sz w:val="28"/>
          <w:szCs w:val="28"/>
          <w:lang w:val="en-US" w:eastAsia="zh-CN"/>
        </w:rPr>
        <w:t xml:space="preserve">    2、已详细审查全部询价文件要求、服务要求并响应询价文件全部要求。</w:t>
      </w:r>
    </w:p>
    <w:p>
      <w:pPr>
        <w:ind w:left="0" w:leftChars="0" w:hanging="4" w:firstLineChars="0"/>
        <w:jc w:val="both"/>
        <w:rPr>
          <w:rFonts w:hint="eastAsia" w:ascii="宋体" w:hAnsi="宋体" w:cs="宋体"/>
          <w:sz w:val="28"/>
          <w:szCs w:val="28"/>
          <w:lang w:val="en-US" w:eastAsia="zh-CN"/>
        </w:rPr>
      </w:pPr>
      <w:r>
        <w:rPr>
          <w:rFonts w:hint="eastAsia" w:ascii="宋体" w:hAnsi="宋体" w:cs="宋体"/>
          <w:sz w:val="28"/>
          <w:szCs w:val="28"/>
          <w:lang w:val="en-US" w:eastAsia="zh-CN"/>
        </w:rPr>
        <w:t xml:space="preserve">    3、同意提供采购方要求的与其询价响应文件有关报告及资料。  </w:t>
      </w:r>
    </w:p>
    <w:p>
      <w:pPr>
        <w:ind w:left="484" w:leftChars="0" w:hanging="484" w:hangingChars="173"/>
        <w:jc w:val="both"/>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pPr>
        <w:ind w:left="484" w:leftChars="0" w:hanging="484" w:hangingChars="173"/>
        <w:jc w:val="both"/>
        <w:rPr>
          <w:rFonts w:hint="eastAsia" w:ascii="宋体" w:hAnsi="宋体" w:cs="宋体"/>
          <w:sz w:val="28"/>
          <w:szCs w:val="28"/>
          <w:lang w:val="en-US" w:eastAsia="zh-CN"/>
        </w:rPr>
      </w:pPr>
    </w:p>
    <w:p>
      <w:pPr>
        <w:ind w:left="484" w:leftChars="0" w:hanging="484" w:hangingChars="173"/>
        <w:jc w:val="both"/>
        <w:rPr>
          <w:rFonts w:hint="eastAsia" w:ascii="宋体" w:hAnsi="宋体" w:cs="宋体"/>
          <w:sz w:val="28"/>
          <w:szCs w:val="28"/>
          <w:lang w:val="en-US" w:eastAsia="zh-CN"/>
        </w:rPr>
      </w:pPr>
    </w:p>
    <w:p>
      <w:pPr>
        <w:ind w:left="484" w:leftChars="0" w:hanging="484" w:hangingChars="173"/>
        <w:jc w:val="both"/>
        <w:rPr>
          <w:rFonts w:hint="eastAsia" w:ascii="宋体" w:hAnsi="宋体" w:cs="宋体"/>
          <w:sz w:val="28"/>
          <w:szCs w:val="28"/>
          <w:lang w:val="en-US" w:eastAsia="zh-CN"/>
        </w:rPr>
      </w:pPr>
      <w:r>
        <w:rPr>
          <w:rFonts w:hint="eastAsia" w:ascii="宋体" w:hAnsi="宋体" w:cs="宋体"/>
          <w:sz w:val="28"/>
          <w:szCs w:val="28"/>
          <w:lang w:val="en-US" w:eastAsia="zh-CN"/>
        </w:rPr>
        <w:t xml:space="preserve">                                     签字代表：                           </w:t>
      </w:r>
    </w:p>
    <w:p>
      <w:pPr>
        <w:ind w:left="484" w:leftChars="0" w:hanging="484" w:hangingChars="173"/>
        <w:jc w:val="both"/>
        <w:rPr>
          <w:rFonts w:hint="eastAsia" w:ascii="宋体" w:hAnsi="宋体" w:cs="宋体"/>
          <w:sz w:val="28"/>
          <w:szCs w:val="28"/>
          <w:lang w:val="en-US" w:eastAsia="zh-CN"/>
        </w:rPr>
      </w:pPr>
      <w:r>
        <w:rPr>
          <w:rFonts w:hint="eastAsia" w:ascii="宋体" w:hAnsi="宋体" w:cs="宋体"/>
          <w:sz w:val="28"/>
          <w:szCs w:val="28"/>
          <w:lang w:val="en-US" w:eastAsia="zh-CN"/>
        </w:rPr>
        <w:t xml:space="preserve">                                     单位名称（加盖公章）：                         </w:t>
      </w:r>
    </w:p>
    <w:p>
      <w:pPr>
        <w:ind w:left="484" w:leftChars="0" w:hanging="484" w:hangingChars="173"/>
        <w:jc w:val="both"/>
        <w:rPr>
          <w:rFonts w:hint="default" w:ascii="Times New Roman" w:hAnsi="Times New Roman" w:cs="Times New Roman"/>
          <w:kern w:val="0"/>
          <w:sz w:val="20"/>
          <w:szCs w:val="20"/>
          <w:lang w:val="en-US" w:eastAsia="zh-CN"/>
        </w:rPr>
      </w:pPr>
      <w:r>
        <w:rPr>
          <w:rFonts w:hint="eastAsia" w:ascii="宋体" w:hAnsi="宋体" w:cs="宋体"/>
          <w:sz w:val="28"/>
          <w:szCs w:val="28"/>
          <w:lang w:val="en-US" w:eastAsia="zh-CN"/>
        </w:rPr>
        <w:t xml:space="preserve">                                     日期：    年   月   日 </w:t>
      </w:r>
    </w:p>
    <w:p>
      <w:pPr>
        <w:numPr>
          <w:ilvl w:val="0"/>
          <w:numId w:val="0"/>
        </w:numPr>
        <w:spacing w:line="360" w:lineRule="auto"/>
        <w:rPr>
          <w:rFonts w:ascii="Times New Roman"/>
          <w:b/>
          <w:sz w:val="28"/>
          <w:szCs w:val="28"/>
        </w:rPr>
      </w:pPr>
    </w:p>
    <w:p>
      <w:pPr>
        <w:numPr>
          <w:ilvl w:val="0"/>
          <w:numId w:val="0"/>
        </w:numPr>
        <w:spacing w:line="360" w:lineRule="auto"/>
        <w:rPr>
          <w:rFonts w:ascii="Times New Roman"/>
          <w:b/>
          <w:sz w:val="28"/>
          <w:szCs w:val="28"/>
        </w:rPr>
      </w:pPr>
    </w:p>
    <w:p>
      <w:pPr>
        <w:numPr>
          <w:ilvl w:val="0"/>
          <w:numId w:val="0"/>
        </w:numPr>
        <w:spacing w:line="360" w:lineRule="auto"/>
        <w:rPr>
          <w:rFonts w:ascii="Times New Roman"/>
          <w:b/>
          <w:sz w:val="28"/>
          <w:szCs w:val="28"/>
        </w:rPr>
      </w:pPr>
    </w:p>
    <w:p>
      <w:pPr>
        <w:numPr>
          <w:ilvl w:val="0"/>
          <w:numId w:val="0"/>
        </w:numPr>
        <w:spacing w:line="360" w:lineRule="auto"/>
        <w:rPr>
          <w:rFonts w:ascii="Times New Roman"/>
          <w:b/>
          <w:sz w:val="28"/>
          <w:szCs w:val="28"/>
        </w:rPr>
      </w:pPr>
    </w:p>
    <w:p>
      <w:pPr>
        <w:numPr>
          <w:ilvl w:val="0"/>
          <w:numId w:val="0"/>
        </w:numPr>
        <w:spacing w:line="360" w:lineRule="auto"/>
        <w:rPr>
          <w:rFonts w:ascii="Times New Roman"/>
          <w:b/>
          <w:sz w:val="28"/>
          <w:szCs w:val="28"/>
        </w:rPr>
      </w:pPr>
    </w:p>
    <w:bookmarkEnd w:id="59"/>
    <w:bookmarkEnd w:id="60"/>
    <w:bookmarkEnd w:id="61"/>
    <w:p>
      <w:pPr>
        <w:numPr>
          <w:ilvl w:val="0"/>
          <w:numId w:val="8"/>
        </w:numPr>
        <w:spacing w:line="360" w:lineRule="auto"/>
        <w:rPr>
          <w:rFonts w:ascii="Times New Roman"/>
          <w:b/>
          <w:sz w:val="28"/>
          <w:szCs w:val="28"/>
        </w:rPr>
      </w:pPr>
      <w:r>
        <w:rPr>
          <w:rFonts w:ascii="Times New Roman"/>
          <w:b/>
          <w:color w:val="000000"/>
          <w:sz w:val="28"/>
          <w:szCs w:val="28"/>
        </w:rPr>
        <w:t>报价人认为有必要提供的资料</w:t>
      </w: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康简标题宋">
    <w:panose1 w:val="02010609000101010101"/>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CB108976"/>
    <w:multiLevelType w:val="singleLevel"/>
    <w:tmpl w:val="CB108976"/>
    <w:lvl w:ilvl="0" w:tentative="0">
      <w:start w:val="1"/>
      <w:numFmt w:val="chineseCounting"/>
      <w:suff w:val="nothing"/>
      <w:lvlText w:val="（%1）"/>
      <w:lvlJc w:val="left"/>
      <w:rPr>
        <w:rFonts w:hint="eastAsia"/>
      </w:rPr>
    </w:lvl>
  </w:abstractNum>
  <w:abstractNum w:abstractNumId="2">
    <w:nsid w:val="E5CF7BD5"/>
    <w:multiLevelType w:val="singleLevel"/>
    <w:tmpl w:val="E5CF7BD5"/>
    <w:lvl w:ilvl="0" w:tentative="0">
      <w:start w:val="1"/>
      <w:numFmt w:val="decimal"/>
      <w:suff w:val="nothing"/>
      <w:lvlText w:val="%1、"/>
      <w:lvlJc w:val="left"/>
    </w:lvl>
  </w:abstractNum>
  <w:abstractNum w:abstractNumId="3">
    <w:nsid w:val="FD8937B9"/>
    <w:multiLevelType w:val="singleLevel"/>
    <w:tmpl w:val="FD8937B9"/>
    <w:lvl w:ilvl="0" w:tentative="0">
      <w:start w:val="1"/>
      <w:numFmt w:val="decimal"/>
      <w:suff w:val="nothing"/>
      <w:lvlText w:val="%1、"/>
      <w:lvlJc w:val="left"/>
    </w:lvl>
  </w:abstractNum>
  <w:abstractNum w:abstractNumId="4">
    <w:nsid w:val="FE1D2219"/>
    <w:multiLevelType w:val="singleLevel"/>
    <w:tmpl w:val="FE1D2219"/>
    <w:lvl w:ilvl="0" w:tentative="0">
      <w:start w:val="1"/>
      <w:numFmt w:val="decimal"/>
      <w:suff w:val="space"/>
      <w:lvlText w:val="%1."/>
      <w:lvlJc w:val="left"/>
    </w:lvl>
  </w:abstractNum>
  <w:abstractNum w:abstractNumId="5">
    <w:nsid w:val="04D0FE94"/>
    <w:multiLevelType w:val="singleLevel"/>
    <w:tmpl w:val="04D0FE94"/>
    <w:lvl w:ilvl="0" w:tentative="0">
      <w:start w:val="2"/>
      <w:numFmt w:val="decimal"/>
      <w:suff w:val="space"/>
      <w:lvlText w:val="%1."/>
      <w:lvlJc w:val="left"/>
    </w:lvl>
  </w:abstractNum>
  <w:abstractNum w:abstractNumId="6">
    <w:nsid w:val="2C3A7159"/>
    <w:multiLevelType w:val="multilevel"/>
    <w:tmpl w:val="2C3A7159"/>
    <w:lvl w:ilvl="0" w:tentative="0">
      <w:start w:val="1"/>
      <w:numFmt w:val="chineseCountingThousand"/>
      <w:pStyle w:val="55"/>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7">
    <w:nsid w:val="44C0D9F0"/>
    <w:multiLevelType w:val="singleLevel"/>
    <w:tmpl w:val="44C0D9F0"/>
    <w:lvl w:ilvl="0" w:tentative="0">
      <w:start w:val="1"/>
      <w:numFmt w:val="decimal"/>
      <w:suff w:val="space"/>
      <w:lvlText w:val="(%1)"/>
      <w:lvlJc w:val="left"/>
    </w:lvl>
  </w:abstractNum>
  <w:abstractNum w:abstractNumId="8">
    <w:nsid w:val="481B6FC2"/>
    <w:multiLevelType w:val="singleLevel"/>
    <w:tmpl w:val="481B6FC2"/>
    <w:lvl w:ilvl="0" w:tentative="0">
      <w:start w:val="1"/>
      <w:numFmt w:val="decimal"/>
      <w:suff w:val="space"/>
      <w:lvlText w:val="(%1)"/>
      <w:lvlJc w:val="left"/>
    </w:lvl>
  </w:abstractNum>
  <w:abstractNum w:abstractNumId="9">
    <w:nsid w:val="7C001450"/>
    <w:multiLevelType w:val="singleLevel"/>
    <w:tmpl w:val="7C001450"/>
    <w:lvl w:ilvl="0" w:tentative="0">
      <w:start w:val="1"/>
      <w:numFmt w:val="decimal"/>
      <w:suff w:val="nothing"/>
      <w:lvlText w:val="%1、"/>
      <w:lvlJc w:val="left"/>
    </w:lvl>
  </w:abstractNum>
  <w:num w:numId="1">
    <w:abstractNumId w:val="6"/>
  </w:num>
  <w:num w:numId="2">
    <w:abstractNumId w:val="1"/>
  </w:num>
  <w:num w:numId="3">
    <w:abstractNumId w:val="9"/>
  </w:num>
  <w:num w:numId="4">
    <w:abstractNumId w:val="3"/>
  </w:num>
  <w:num w:numId="5">
    <w:abstractNumId w:val="2"/>
  </w:num>
  <w:num w:numId="6">
    <w:abstractNumId w:val="0"/>
  </w:num>
  <w:num w:numId="7">
    <w:abstractNumId w:val="4"/>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OTk4NDYzMmJmOWU1ZDJiMGEwZDcxYzJkZGNjM2IifQ=="/>
  </w:docVars>
  <w:rsids>
    <w:rsidRoot w:val="6F420807"/>
    <w:rsid w:val="0002215E"/>
    <w:rsid w:val="00060A39"/>
    <w:rsid w:val="0006243A"/>
    <w:rsid w:val="000700B7"/>
    <w:rsid w:val="000877EE"/>
    <w:rsid w:val="000936C4"/>
    <w:rsid w:val="000A73FD"/>
    <w:rsid w:val="000C3DC4"/>
    <w:rsid w:val="000C60CB"/>
    <w:rsid w:val="000D7F46"/>
    <w:rsid w:val="000F0430"/>
    <w:rsid w:val="00112EEC"/>
    <w:rsid w:val="00126F7D"/>
    <w:rsid w:val="001277AD"/>
    <w:rsid w:val="00130C34"/>
    <w:rsid w:val="0014286F"/>
    <w:rsid w:val="00182153"/>
    <w:rsid w:val="001C4E88"/>
    <w:rsid w:val="001D52F6"/>
    <w:rsid w:val="001E3F91"/>
    <w:rsid w:val="001F7380"/>
    <w:rsid w:val="001F7D68"/>
    <w:rsid w:val="0021086E"/>
    <w:rsid w:val="00213880"/>
    <w:rsid w:val="00220FA1"/>
    <w:rsid w:val="0023708C"/>
    <w:rsid w:val="002533B7"/>
    <w:rsid w:val="002535DC"/>
    <w:rsid w:val="00266D88"/>
    <w:rsid w:val="00272C5F"/>
    <w:rsid w:val="002861E1"/>
    <w:rsid w:val="002B1A9A"/>
    <w:rsid w:val="002C29FB"/>
    <w:rsid w:val="002D11BA"/>
    <w:rsid w:val="002D64F7"/>
    <w:rsid w:val="002E3BD3"/>
    <w:rsid w:val="00335ADA"/>
    <w:rsid w:val="003451AD"/>
    <w:rsid w:val="003A4927"/>
    <w:rsid w:val="003B7BA2"/>
    <w:rsid w:val="003C4080"/>
    <w:rsid w:val="003C52D7"/>
    <w:rsid w:val="003E34BC"/>
    <w:rsid w:val="003E39B9"/>
    <w:rsid w:val="003F09A2"/>
    <w:rsid w:val="003F5D9B"/>
    <w:rsid w:val="00417A22"/>
    <w:rsid w:val="00440D93"/>
    <w:rsid w:val="00446683"/>
    <w:rsid w:val="00450793"/>
    <w:rsid w:val="004536B9"/>
    <w:rsid w:val="00460DA6"/>
    <w:rsid w:val="004668C5"/>
    <w:rsid w:val="0047208D"/>
    <w:rsid w:val="0048608D"/>
    <w:rsid w:val="004A0792"/>
    <w:rsid w:val="004C1B24"/>
    <w:rsid w:val="004D08ED"/>
    <w:rsid w:val="004E1AB3"/>
    <w:rsid w:val="00506965"/>
    <w:rsid w:val="00512A42"/>
    <w:rsid w:val="00520060"/>
    <w:rsid w:val="00550342"/>
    <w:rsid w:val="00575CE7"/>
    <w:rsid w:val="00576FC0"/>
    <w:rsid w:val="00581C68"/>
    <w:rsid w:val="00592AF5"/>
    <w:rsid w:val="005939E4"/>
    <w:rsid w:val="005A22A8"/>
    <w:rsid w:val="005B0B0B"/>
    <w:rsid w:val="005B5AFF"/>
    <w:rsid w:val="005B7598"/>
    <w:rsid w:val="005E0558"/>
    <w:rsid w:val="005E1087"/>
    <w:rsid w:val="005E2FC7"/>
    <w:rsid w:val="005E4914"/>
    <w:rsid w:val="005E532B"/>
    <w:rsid w:val="006008D3"/>
    <w:rsid w:val="00604AE0"/>
    <w:rsid w:val="00612300"/>
    <w:rsid w:val="00622EDA"/>
    <w:rsid w:val="0062626D"/>
    <w:rsid w:val="00635EA9"/>
    <w:rsid w:val="00656404"/>
    <w:rsid w:val="006A0C51"/>
    <w:rsid w:val="006B6AE3"/>
    <w:rsid w:val="006D3240"/>
    <w:rsid w:val="006E6C27"/>
    <w:rsid w:val="007114E2"/>
    <w:rsid w:val="007143FF"/>
    <w:rsid w:val="00727FD1"/>
    <w:rsid w:val="00731B42"/>
    <w:rsid w:val="00761855"/>
    <w:rsid w:val="0076313E"/>
    <w:rsid w:val="00770F5B"/>
    <w:rsid w:val="00786AEA"/>
    <w:rsid w:val="007913E8"/>
    <w:rsid w:val="007A57A7"/>
    <w:rsid w:val="007B613E"/>
    <w:rsid w:val="007D1B4D"/>
    <w:rsid w:val="007E6CDC"/>
    <w:rsid w:val="007F781E"/>
    <w:rsid w:val="008015B3"/>
    <w:rsid w:val="00806A29"/>
    <w:rsid w:val="00844F85"/>
    <w:rsid w:val="008479A5"/>
    <w:rsid w:val="00852936"/>
    <w:rsid w:val="008603E5"/>
    <w:rsid w:val="00867E40"/>
    <w:rsid w:val="0087336F"/>
    <w:rsid w:val="00875649"/>
    <w:rsid w:val="0089250A"/>
    <w:rsid w:val="00892DEC"/>
    <w:rsid w:val="008A33DF"/>
    <w:rsid w:val="008A57B2"/>
    <w:rsid w:val="008B1A03"/>
    <w:rsid w:val="008C4EA7"/>
    <w:rsid w:val="00916959"/>
    <w:rsid w:val="00936DB6"/>
    <w:rsid w:val="0094384C"/>
    <w:rsid w:val="00964520"/>
    <w:rsid w:val="009675C0"/>
    <w:rsid w:val="00981B8E"/>
    <w:rsid w:val="009B5937"/>
    <w:rsid w:val="009B7B4E"/>
    <w:rsid w:val="009D033A"/>
    <w:rsid w:val="009D0E49"/>
    <w:rsid w:val="009D326D"/>
    <w:rsid w:val="009D6EEC"/>
    <w:rsid w:val="009E1E96"/>
    <w:rsid w:val="009E5061"/>
    <w:rsid w:val="00A04E05"/>
    <w:rsid w:val="00A14EF1"/>
    <w:rsid w:val="00A15517"/>
    <w:rsid w:val="00A30B04"/>
    <w:rsid w:val="00A75B6C"/>
    <w:rsid w:val="00A91D5D"/>
    <w:rsid w:val="00AA01B4"/>
    <w:rsid w:val="00AC72E8"/>
    <w:rsid w:val="00AD6764"/>
    <w:rsid w:val="00B00F70"/>
    <w:rsid w:val="00B16160"/>
    <w:rsid w:val="00B2564D"/>
    <w:rsid w:val="00B3048B"/>
    <w:rsid w:val="00B44D9E"/>
    <w:rsid w:val="00B577DA"/>
    <w:rsid w:val="00B63B6C"/>
    <w:rsid w:val="00B72CF5"/>
    <w:rsid w:val="00B73C22"/>
    <w:rsid w:val="00B74EAC"/>
    <w:rsid w:val="00BA2FDD"/>
    <w:rsid w:val="00BB6875"/>
    <w:rsid w:val="00BD0A68"/>
    <w:rsid w:val="00BD116D"/>
    <w:rsid w:val="00BD2C9F"/>
    <w:rsid w:val="00BE30CA"/>
    <w:rsid w:val="00BF0326"/>
    <w:rsid w:val="00BF23B3"/>
    <w:rsid w:val="00C15CAE"/>
    <w:rsid w:val="00C54EDF"/>
    <w:rsid w:val="00C8067F"/>
    <w:rsid w:val="00C81F39"/>
    <w:rsid w:val="00CB0949"/>
    <w:rsid w:val="00CB31B3"/>
    <w:rsid w:val="00CC41E8"/>
    <w:rsid w:val="00CD7B0D"/>
    <w:rsid w:val="00CE0466"/>
    <w:rsid w:val="00CE73B7"/>
    <w:rsid w:val="00D05410"/>
    <w:rsid w:val="00D12814"/>
    <w:rsid w:val="00D167C9"/>
    <w:rsid w:val="00D46109"/>
    <w:rsid w:val="00D66911"/>
    <w:rsid w:val="00D72128"/>
    <w:rsid w:val="00D84B4B"/>
    <w:rsid w:val="00D8721B"/>
    <w:rsid w:val="00DA5CC9"/>
    <w:rsid w:val="00DB1934"/>
    <w:rsid w:val="00E031E7"/>
    <w:rsid w:val="00E078F8"/>
    <w:rsid w:val="00E24003"/>
    <w:rsid w:val="00E2498C"/>
    <w:rsid w:val="00E50F9B"/>
    <w:rsid w:val="00E77CB1"/>
    <w:rsid w:val="00E81726"/>
    <w:rsid w:val="00EA060E"/>
    <w:rsid w:val="00ED0E9B"/>
    <w:rsid w:val="00F07ECE"/>
    <w:rsid w:val="00F104E8"/>
    <w:rsid w:val="00F36E08"/>
    <w:rsid w:val="00F46D15"/>
    <w:rsid w:val="00F53F51"/>
    <w:rsid w:val="00F56153"/>
    <w:rsid w:val="00F8456C"/>
    <w:rsid w:val="00F923D8"/>
    <w:rsid w:val="00FB4F9D"/>
    <w:rsid w:val="00FC1827"/>
    <w:rsid w:val="00FF58C5"/>
    <w:rsid w:val="00FF628A"/>
    <w:rsid w:val="013A3552"/>
    <w:rsid w:val="02D52B76"/>
    <w:rsid w:val="06E27ADA"/>
    <w:rsid w:val="0B7752D4"/>
    <w:rsid w:val="0BD2613C"/>
    <w:rsid w:val="0C57284E"/>
    <w:rsid w:val="0DAC4E50"/>
    <w:rsid w:val="0EC20452"/>
    <w:rsid w:val="10F96912"/>
    <w:rsid w:val="111C1106"/>
    <w:rsid w:val="125A606E"/>
    <w:rsid w:val="152C0FBD"/>
    <w:rsid w:val="15D42551"/>
    <w:rsid w:val="1662251B"/>
    <w:rsid w:val="166C3E5C"/>
    <w:rsid w:val="181141F9"/>
    <w:rsid w:val="18AC31B0"/>
    <w:rsid w:val="20412AA3"/>
    <w:rsid w:val="20D81D57"/>
    <w:rsid w:val="21217D8A"/>
    <w:rsid w:val="217067C6"/>
    <w:rsid w:val="2386555D"/>
    <w:rsid w:val="240F0465"/>
    <w:rsid w:val="26532FE2"/>
    <w:rsid w:val="27E162AD"/>
    <w:rsid w:val="27E234BC"/>
    <w:rsid w:val="27E6403F"/>
    <w:rsid w:val="29562276"/>
    <w:rsid w:val="29E140BF"/>
    <w:rsid w:val="2A484BE9"/>
    <w:rsid w:val="2A631000"/>
    <w:rsid w:val="2BAA00E1"/>
    <w:rsid w:val="2C5E18F7"/>
    <w:rsid w:val="2C6E2D00"/>
    <w:rsid w:val="324D728C"/>
    <w:rsid w:val="35E157CE"/>
    <w:rsid w:val="3C2413A6"/>
    <w:rsid w:val="3E1877DF"/>
    <w:rsid w:val="3E431DD5"/>
    <w:rsid w:val="42F500EF"/>
    <w:rsid w:val="4317247B"/>
    <w:rsid w:val="456E54E2"/>
    <w:rsid w:val="48665C74"/>
    <w:rsid w:val="49B470F8"/>
    <w:rsid w:val="4DC81F78"/>
    <w:rsid w:val="4E462249"/>
    <w:rsid w:val="4F7244C4"/>
    <w:rsid w:val="51492FE2"/>
    <w:rsid w:val="5A5D6435"/>
    <w:rsid w:val="5AA24261"/>
    <w:rsid w:val="5BF8102E"/>
    <w:rsid w:val="5D2D05C8"/>
    <w:rsid w:val="5F9D2B92"/>
    <w:rsid w:val="5FAF1CA3"/>
    <w:rsid w:val="60A60CCB"/>
    <w:rsid w:val="63143EF4"/>
    <w:rsid w:val="65316E3C"/>
    <w:rsid w:val="6A901E6F"/>
    <w:rsid w:val="6AED5C1F"/>
    <w:rsid w:val="6BFA76B3"/>
    <w:rsid w:val="6F420807"/>
    <w:rsid w:val="70714B0F"/>
    <w:rsid w:val="71922E29"/>
    <w:rsid w:val="721D7198"/>
    <w:rsid w:val="72B6105F"/>
    <w:rsid w:val="73460CB4"/>
    <w:rsid w:val="73AF58E7"/>
    <w:rsid w:val="768203CE"/>
    <w:rsid w:val="7715608F"/>
    <w:rsid w:val="77807966"/>
    <w:rsid w:val="78F41743"/>
    <w:rsid w:val="79BA14A4"/>
    <w:rsid w:val="79D10634"/>
    <w:rsid w:val="7BB51BEE"/>
    <w:rsid w:val="7C046812"/>
    <w:rsid w:val="7CFD1A9F"/>
    <w:rsid w:val="7D990C0B"/>
    <w:rsid w:val="7F6A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4"/>
    <w:link w:val="51"/>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autoRedefine/>
    <w:qFormat/>
    <w:uiPriority w:val="0"/>
    <w:pPr>
      <w:spacing w:line="600" w:lineRule="exact"/>
      <w:outlineLvl w:val="2"/>
    </w:pPr>
    <w:rPr>
      <w:rFonts w:eastAsia="仿宋_GB2312"/>
      <w:sz w:val="32"/>
    </w:rPr>
  </w:style>
  <w:style w:type="paragraph" w:styleId="5">
    <w:name w:val="heading 9"/>
    <w:basedOn w:val="1"/>
    <w:next w:val="1"/>
    <w:link w:val="40"/>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1"/>
    <w:autoRedefine/>
    <w:qFormat/>
    <w:uiPriority w:val="0"/>
  </w:style>
  <w:style w:type="paragraph" w:styleId="7">
    <w:name w:val="Body Text"/>
    <w:basedOn w:val="1"/>
    <w:next w:val="8"/>
    <w:link w:val="33"/>
    <w:autoRedefine/>
    <w:qFormat/>
    <w:uiPriority w:val="0"/>
    <w:pPr>
      <w:spacing w:after="120"/>
    </w:pPr>
    <w:rPr>
      <w:rFonts w:ascii="Times New Roman"/>
    </w:rPr>
  </w:style>
  <w:style w:type="paragraph" w:styleId="8">
    <w:name w:val="Body Text First Indent"/>
    <w:link w:val="34"/>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45"/>
    <w:autoRedefine/>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39"/>
    <w:autoRedefine/>
    <w:qFormat/>
    <w:uiPriority w:val="0"/>
    <w:pPr>
      <w:autoSpaceDE/>
      <w:autoSpaceDN/>
      <w:adjustRightInd/>
      <w:jc w:val="both"/>
    </w:pPr>
    <w:rPr>
      <w:rFonts w:hAnsi="Courier New"/>
      <w:kern w:val="2"/>
      <w:sz w:val="21"/>
      <w:szCs w:val="20"/>
    </w:rPr>
  </w:style>
  <w:style w:type="paragraph" w:styleId="11">
    <w:name w:val="Balloon Text"/>
    <w:basedOn w:val="1"/>
    <w:link w:val="30"/>
    <w:autoRedefine/>
    <w:qFormat/>
    <w:uiPriority w:val="0"/>
    <w:rPr>
      <w:sz w:val="18"/>
      <w:szCs w:val="18"/>
    </w:rPr>
  </w:style>
  <w:style w:type="paragraph" w:styleId="12">
    <w:name w:val="footer"/>
    <w:basedOn w:val="1"/>
    <w:link w:val="41"/>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Subtitle"/>
    <w:basedOn w:val="1"/>
    <w:next w:val="1"/>
    <w:link w:val="36"/>
    <w:autoRedefine/>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3"/>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6"/>
    <w:next w:val="6"/>
    <w:link w:val="32"/>
    <w:autoRedefine/>
    <w:qFormat/>
    <w:uiPriority w:val="0"/>
    <w:rPr>
      <w:b/>
      <w:bCs/>
    </w:rPr>
  </w:style>
  <w:style w:type="paragraph" w:styleId="18">
    <w:name w:val="Body Text First Indent 2"/>
    <w:basedOn w:val="9"/>
    <w:link w:val="50"/>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autoRedefine/>
    <w:unhideWhenUsed/>
    <w:qFormat/>
    <w:uiPriority w:val="99"/>
    <w:rPr>
      <w:color w:val="954F72"/>
      <w:u w:val="single"/>
    </w:rPr>
  </w:style>
  <w:style w:type="character" w:styleId="23">
    <w:name w:val="Hyperlink"/>
    <w:basedOn w:val="21"/>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1"/>
    <w:autoRedefine/>
    <w:qFormat/>
    <w:uiPriority w:val="0"/>
    <w:rPr>
      <w:sz w:val="21"/>
      <w:szCs w:val="21"/>
    </w:rPr>
  </w:style>
  <w:style w:type="paragraph" w:customStyle="1" w:styleId="25">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6">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7">
    <w:name w:val="彩色列表 - 强调文字颜色 11"/>
    <w:basedOn w:val="1"/>
    <w:autoRedefine/>
    <w:qFormat/>
    <w:uiPriority w:val="34"/>
    <w:pPr>
      <w:ind w:firstLine="420" w:firstLineChars="200"/>
    </w:pPr>
  </w:style>
  <w:style w:type="paragraph" w:customStyle="1" w:styleId="28">
    <w:name w:val="文本格式"/>
    <w:basedOn w:val="1"/>
    <w:link w:val="29"/>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29">
    <w:name w:val="文本格式 Char"/>
    <w:basedOn w:val="21"/>
    <w:link w:val="28"/>
    <w:autoRedefine/>
    <w:qFormat/>
    <w:uiPriority w:val="0"/>
    <w:rPr>
      <w:kern w:val="2"/>
      <w:sz w:val="24"/>
      <w:szCs w:val="28"/>
    </w:rPr>
  </w:style>
  <w:style w:type="character" w:customStyle="1" w:styleId="30">
    <w:name w:val="批注框文本 字符"/>
    <w:basedOn w:val="21"/>
    <w:link w:val="11"/>
    <w:autoRedefine/>
    <w:qFormat/>
    <w:uiPriority w:val="0"/>
    <w:rPr>
      <w:rFonts w:ascii="宋体"/>
      <w:sz w:val="18"/>
      <w:szCs w:val="18"/>
    </w:rPr>
  </w:style>
  <w:style w:type="character" w:customStyle="1" w:styleId="31">
    <w:name w:val="批注文字 字符"/>
    <w:basedOn w:val="21"/>
    <w:link w:val="6"/>
    <w:autoRedefine/>
    <w:qFormat/>
    <w:uiPriority w:val="0"/>
    <w:rPr>
      <w:rFonts w:ascii="宋体"/>
      <w:sz w:val="24"/>
      <w:szCs w:val="24"/>
    </w:rPr>
  </w:style>
  <w:style w:type="character" w:customStyle="1" w:styleId="32">
    <w:name w:val="批注主题 字符"/>
    <w:basedOn w:val="31"/>
    <w:link w:val="17"/>
    <w:autoRedefine/>
    <w:qFormat/>
    <w:uiPriority w:val="0"/>
    <w:rPr>
      <w:rFonts w:ascii="宋体"/>
      <w:b/>
      <w:bCs/>
      <w:sz w:val="24"/>
      <w:szCs w:val="24"/>
    </w:rPr>
  </w:style>
  <w:style w:type="character" w:customStyle="1" w:styleId="33">
    <w:name w:val="正文文本 字符"/>
    <w:basedOn w:val="21"/>
    <w:link w:val="7"/>
    <w:autoRedefine/>
    <w:qFormat/>
    <w:uiPriority w:val="0"/>
    <w:rPr>
      <w:sz w:val="24"/>
      <w:szCs w:val="24"/>
    </w:rPr>
  </w:style>
  <w:style w:type="character" w:customStyle="1" w:styleId="34">
    <w:name w:val="正文首行缩进 字符"/>
    <w:basedOn w:val="33"/>
    <w:link w:val="8"/>
    <w:autoRedefine/>
    <w:qFormat/>
    <w:uiPriority w:val="0"/>
    <w:rPr>
      <w:kern w:val="2"/>
      <w:sz w:val="21"/>
      <w:szCs w:val="24"/>
      <w:lang w:val="zh-CN"/>
    </w:rPr>
  </w:style>
  <w:style w:type="paragraph" w:customStyle="1" w:styleId="35">
    <w:name w:val="p0"/>
    <w:basedOn w:val="1"/>
    <w:autoRedefine/>
    <w:qFormat/>
    <w:uiPriority w:val="0"/>
    <w:pPr>
      <w:autoSpaceDE/>
      <w:autoSpaceDN/>
      <w:adjustRightInd/>
      <w:jc w:val="both"/>
    </w:pPr>
    <w:rPr>
      <w:rFonts w:ascii="Times New Roman"/>
      <w:sz w:val="21"/>
      <w:szCs w:val="21"/>
    </w:rPr>
  </w:style>
  <w:style w:type="character" w:customStyle="1" w:styleId="36">
    <w:name w:val="副标题 字符1"/>
    <w:link w:val="15"/>
    <w:autoRedefine/>
    <w:qFormat/>
    <w:uiPriority w:val="11"/>
    <w:rPr>
      <w:rFonts w:ascii="Cambria" w:hAnsi="Cambria"/>
      <w:b/>
      <w:bCs/>
      <w:kern w:val="28"/>
      <w:sz w:val="32"/>
      <w:szCs w:val="32"/>
      <w:lang w:val="en-US" w:eastAsia="zh-CN"/>
    </w:rPr>
  </w:style>
  <w:style w:type="character" w:customStyle="1" w:styleId="37">
    <w:name w:val="副标题 字符"/>
    <w:basedOn w:val="21"/>
    <w:autoRedefine/>
    <w:qFormat/>
    <w:uiPriority w:val="0"/>
    <w:rPr>
      <w:rFonts w:asciiTheme="minorHAnsi" w:hAnsiTheme="minorHAnsi" w:eastAsiaTheme="minorEastAsia" w:cstheme="minorBidi"/>
      <w:b/>
      <w:bCs/>
      <w:kern w:val="28"/>
      <w:sz w:val="32"/>
      <w:szCs w:val="32"/>
    </w:rPr>
  </w:style>
  <w:style w:type="paragraph" w:customStyle="1" w:styleId="38">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39">
    <w:name w:val="纯文本 字符"/>
    <w:basedOn w:val="21"/>
    <w:link w:val="10"/>
    <w:autoRedefine/>
    <w:qFormat/>
    <w:uiPriority w:val="0"/>
    <w:rPr>
      <w:rFonts w:ascii="宋体" w:hAnsi="Courier New"/>
      <w:kern w:val="2"/>
      <w:sz w:val="21"/>
    </w:rPr>
  </w:style>
  <w:style w:type="character" w:customStyle="1" w:styleId="40">
    <w:name w:val="标题 9 字符"/>
    <w:basedOn w:val="21"/>
    <w:link w:val="5"/>
    <w:autoRedefine/>
    <w:semiHidden/>
    <w:qFormat/>
    <w:uiPriority w:val="0"/>
    <w:rPr>
      <w:rFonts w:ascii="等线 Light" w:hAnsi="等线 Light" w:eastAsia="等线 Light"/>
      <w:kern w:val="2"/>
      <w:sz w:val="21"/>
      <w:szCs w:val="21"/>
    </w:rPr>
  </w:style>
  <w:style w:type="character" w:customStyle="1" w:styleId="41">
    <w:name w:val="页脚 字符"/>
    <w:link w:val="12"/>
    <w:autoRedefine/>
    <w:qFormat/>
    <w:uiPriority w:val="99"/>
    <w:rPr>
      <w:rFonts w:asciiTheme="minorHAnsi" w:hAnsiTheme="minorHAnsi" w:eastAsiaTheme="minorEastAsia" w:cstheme="minorBidi"/>
      <w:kern w:val="2"/>
      <w:sz w:val="18"/>
      <w:szCs w:val="18"/>
    </w:rPr>
  </w:style>
  <w:style w:type="character" w:customStyle="1" w:styleId="42">
    <w:name w:val="页眉 字符"/>
    <w:link w:val="13"/>
    <w:autoRedefine/>
    <w:qFormat/>
    <w:uiPriority w:val="99"/>
    <w:rPr>
      <w:rFonts w:ascii="宋体"/>
      <w:sz w:val="18"/>
      <w:szCs w:val="24"/>
    </w:rPr>
  </w:style>
  <w:style w:type="character" w:customStyle="1" w:styleId="43">
    <w:name w:val="HTML 预设格式 字符"/>
    <w:basedOn w:val="21"/>
    <w:link w:val="16"/>
    <w:autoRedefine/>
    <w:qFormat/>
    <w:uiPriority w:val="99"/>
    <w:rPr>
      <w:rFonts w:ascii="宋体" w:hAnsi="宋体" w:cs="宋体"/>
      <w:sz w:val="24"/>
      <w:szCs w:val="24"/>
    </w:rPr>
  </w:style>
  <w:style w:type="paragraph" w:customStyle="1" w:styleId="44">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45">
    <w:name w:val="正文文本缩进 字符"/>
    <w:basedOn w:val="21"/>
    <w:link w:val="9"/>
    <w:autoRedefine/>
    <w:qFormat/>
    <w:uiPriority w:val="0"/>
    <w:rPr>
      <w:rFonts w:ascii="宋体" w:hAnsi="宋体"/>
      <w:kern w:val="2"/>
      <w:sz w:val="28"/>
      <w:szCs w:val="24"/>
    </w:rPr>
  </w:style>
  <w:style w:type="paragraph" w:customStyle="1" w:styleId="46">
    <w:name w:val="修订1"/>
    <w:autoRedefine/>
    <w:hidden/>
    <w:qFormat/>
    <w:uiPriority w:val="99"/>
    <w:rPr>
      <w:rFonts w:ascii="宋体" w:hAnsi="Times New Roman" w:eastAsia="宋体" w:cs="Times New Roman"/>
      <w:sz w:val="24"/>
      <w:szCs w:val="24"/>
      <w:lang w:val="en-US" w:eastAsia="zh-CN" w:bidi="ar-SA"/>
    </w:rPr>
  </w:style>
  <w:style w:type="character" w:customStyle="1" w:styleId="47">
    <w:name w:val="页脚 字符1"/>
    <w:basedOn w:val="21"/>
    <w:autoRedefine/>
    <w:semiHidden/>
    <w:qFormat/>
    <w:uiPriority w:val="99"/>
    <w:rPr>
      <w:rFonts w:ascii="Times New Roman" w:hAnsi="Times New Roman"/>
      <w:kern w:val="2"/>
      <w:sz w:val="18"/>
      <w:szCs w:val="18"/>
    </w:rPr>
  </w:style>
  <w:style w:type="character" w:customStyle="1" w:styleId="48">
    <w:name w:val="页眉 字符1"/>
    <w:basedOn w:val="21"/>
    <w:autoRedefine/>
    <w:semiHidden/>
    <w:qFormat/>
    <w:uiPriority w:val="99"/>
    <w:rPr>
      <w:rFonts w:ascii="Times New Roman" w:hAnsi="Times New Roman"/>
      <w:kern w:val="2"/>
      <w:sz w:val="18"/>
      <w:szCs w:val="18"/>
    </w:rPr>
  </w:style>
  <w:style w:type="table" w:customStyle="1" w:styleId="49">
    <w:name w:val="网格型1"/>
    <w:basedOn w:val="19"/>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正文首行缩进 2 字符"/>
    <w:basedOn w:val="45"/>
    <w:link w:val="18"/>
    <w:autoRedefine/>
    <w:qFormat/>
    <w:uiPriority w:val="0"/>
    <w:rPr>
      <w:rFonts w:ascii="宋体" w:hAnsi="宋体"/>
      <w:kern w:val="2"/>
      <w:sz w:val="24"/>
      <w:szCs w:val="24"/>
    </w:rPr>
  </w:style>
  <w:style w:type="character" w:customStyle="1" w:styleId="51">
    <w:name w:val="标题 2 字符"/>
    <w:basedOn w:val="21"/>
    <w:link w:val="3"/>
    <w:autoRedefine/>
    <w:semiHidden/>
    <w:qFormat/>
    <w:uiPriority w:val="0"/>
    <w:rPr>
      <w:rFonts w:asciiTheme="majorHAnsi" w:hAnsiTheme="majorHAnsi" w:eastAsiaTheme="majorEastAsia" w:cstheme="majorBidi"/>
      <w:b/>
      <w:bCs/>
      <w:sz w:val="32"/>
      <w:szCs w:val="32"/>
    </w:rPr>
  </w:style>
  <w:style w:type="character" w:customStyle="1" w:styleId="52">
    <w:name w:val="font01"/>
    <w:autoRedefine/>
    <w:qFormat/>
    <w:uiPriority w:val="0"/>
    <w:rPr>
      <w:rFonts w:hint="eastAsia" w:ascii="宋体" w:hAnsi="宋体" w:eastAsia="宋体" w:cs="宋体"/>
      <w:color w:val="000000"/>
      <w:sz w:val="22"/>
      <w:szCs w:val="22"/>
      <w:u w:val="none"/>
    </w:rPr>
  </w:style>
  <w:style w:type="table" w:customStyle="1" w:styleId="53">
    <w:name w:val="网格型2"/>
    <w:basedOn w:val="19"/>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paragraph" w:customStyle="1" w:styleId="55">
    <w:name w:val="CM标题2"/>
    <w:basedOn w:val="3"/>
    <w:next w:val="56"/>
    <w:autoRedefine/>
    <w:qFormat/>
    <w:uiPriority w:val="0"/>
    <w:pPr>
      <w:numPr>
        <w:ilvl w:val="0"/>
        <w:numId w:val="1"/>
      </w:numPr>
      <w:spacing w:before="50" w:beforeLines="50" w:after="50" w:afterLines="50" w:line="240" w:lineRule="auto"/>
      <w:jc w:val="left"/>
    </w:pPr>
    <w:rPr>
      <w:rFonts w:ascii="Calibri" w:hAnsi="Calibri" w:eastAsia="黑体"/>
      <w:bCs w:val="0"/>
      <w:sz w:val="22"/>
      <w:szCs w:val="26"/>
    </w:rPr>
  </w:style>
  <w:style w:type="paragraph" w:customStyle="1" w:styleId="56">
    <w:name w:val="CM正文不缩进"/>
    <w:basedOn w:val="1"/>
    <w:autoRedefine/>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7">
    <w:name w:val="SANGFOR_6_正文"/>
    <w:basedOn w:val="1"/>
    <w:autoRedefine/>
    <w:qFormat/>
    <w:uiPriority w:val="99"/>
    <w:pPr>
      <w:spacing w:beforeLines="50" w:line="360" w:lineRule="auto"/>
      <w:ind w:left="667" w:leftChars="100" w:firstLine="42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861CA-896A-4E63-834D-2F5087154D16}">
  <ds:schemaRefs/>
</ds:datastoreItem>
</file>

<file path=docProps/app.xml><?xml version="1.0" encoding="utf-8"?>
<Properties xmlns="http://schemas.openxmlformats.org/officeDocument/2006/extended-properties" xmlns:vt="http://schemas.openxmlformats.org/officeDocument/2006/docPropsVTypes">
  <Template>Normal</Template>
  <Pages>37</Pages>
  <Words>2450</Words>
  <Characters>13968</Characters>
  <Lines>116</Lines>
  <Paragraphs>32</Paragraphs>
  <TotalTime>0</TotalTime>
  <ScaleCrop>false</ScaleCrop>
  <LinksUpToDate>false</LinksUpToDate>
  <CharactersWithSpaces>16386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丶 Carson</cp:lastModifiedBy>
  <cp:lastPrinted>2020-10-15T06:52:00Z</cp:lastPrinted>
  <dcterms:modified xsi:type="dcterms:W3CDTF">2024-04-22T02:05:37Z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0AA2201E0EC544FDBFFCF134EC4BD294_13</vt:lpwstr>
  </property>
</Properties>
</file>