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int="eastAsia" w:ascii="Times New Roman" w:cs="宋体"/>
          <w:b/>
          <w:bCs/>
          <w:kern w:val="2"/>
          <w:sz w:val="48"/>
          <w:szCs w:val="48"/>
          <w:lang w:eastAsia="zh-CN"/>
        </w:rPr>
      </w:pPr>
      <w:r>
        <w:rPr>
          <w:rFonts w:hint="eastAsia" w:ascii="Times New Roman" w:cs="宋体"/>
          <w:b/>
          <w:bCs/>
          <w:kern w:val="2"/>
          <w:sz w:val="48"/>
          <w:szCs w:val="48"/>
          <w:lang w:eastAsia="zh-CN"/>
        </w:rPr>
        <w:t>东莞市水务集团有限公司</w:t>
      </w:r>
    </w:p>
    <w:p>
      <w:pPr>
        <w:spacing w:line="360" w:lineRule="auto"/>
        <w:ind w:right="-26"/>
        <w:jc w:val="center"/>
        <w:rPr>
          <w:rFonts w:hint="eastAsia" w:ascii="Times New Roman" w:cs="宋体"/>
          <w:b/>
          <w:bCs/>
          <w:kern w:val="2"/>
          <w:sz w:val="48"/>
          <w:szCs w:val="48"/>
          <w:lang w:eastAsia="zh-CN"/>
        </w:rPr>
      </w:pPr>
      <w:r>
        <w:rPr>
          <w:rFonts w:hint="eastAsia" w:ascii="Times New Roman" w:cs="宋体"/>
          <w:b/>
          <w:bCs/>
          <w:kern w:val="2"/>
          <w:sz w:val="48"/>
          <w:szCs w:val="48"/>
          <w:lang w:eastAsia="zh-CN"/>
        </w:rPr>
        <w:t>数据中台可行性研究咨询服务项目</w:t>
      </w:r>
    </w:p>
    <w:p>
      <w:pPr>
        <w:spacing w:line="360" w:lineRule="auto"/>
        <w:ind w:right="-26"/>
        <w:jc w:val="center"/>
        <w:rPr>
          <w:rFonts w:hint="eastAsia" w:ascii="Times New Roman" w:cs="宋体"/>
          <w:b/>
          <w:bCs/>
          <w:kern w:val="2"/>
          <w:sz w:val="48"/>
          <w:szCs w:val="48"/>
        </w:rPr>
      </w:pPr>
      <w:r>
        <w:rPr>
          <w:rFonts w:hint="eastAsia" w:ascii="Times New Roman" w:cs="宋体"/>
          <w:b/>
          <w:bCs/>
          <w:kern w:val="2"/>
          <w:sz w:val="48"/>
          <w:szCs w:val="48"/>
          <w:lang w:eastAsia="zh-CN"/>
        </w:rPr>
        <w:t>（</w:t>
      </w:r>
      <w:r>
        <w:rPr>
          <w:rFonts w:hint="eastAsia" w:ascii="Times New Roman" w:cs="宋体"/>
          <w:b/>
          <w:bCs/>
          <w:kern w:val="2"/>
          <w:sz w:val="48"/>
          <w:szCs w:val="48"/>
          <w:lang w:val="en-US" w:eastAsia="zh-CN"/>
        </w:rPr>
        <w:t>二次询价</w:t>
      </w:r>
      <w:r>
        <w:rPr>
          <w:rFonts w:hint="eastAsia" w:ascii="Times New Roman" w:cs="宋体"/>
          <w:b/>
          <w:bCs/>
          <w:kern w:val="2"/>
          <w:sz w:val="48"/>
          <w:szCs w:val="48"/>
          <w:lang w:eastAsia="zh-CN"/>
        </w:rPr>
        <w:t>）</w:t>
      </w:r>
    </w:p>
    <w:p>
      <w:pPr>
        <w:pStyle w:val="18"/>
      </w:pPr>
    </w:p>
    <w:p>
      <w:pPr>
        <w:pStyle w:val="19"/>
      </w:pPr>
    </w:p>
    <w:p>
      <w:pPr>
        <w:pStyle w:val="18"/>
      </w:pPr>
    </w:p>
    <w:p>
      <w:pPr>
        <w:spacing w:line="360" w:lineRule="auto"/>
        <w:ind w:right="-26"/>
        <w:jc w:val="center"/>
        <w:rPr>
          <w:rFonts w:hAnsi="宋体" w:cs="宋体"/>
          <w:b/>
          <w:bCs/>
          <w:kern w:val="2"/>
          <w:sz w:val="48"/>
          <w:szCs w:val="48"/>
          <w:lang w:val="zh-CN"/>
        </w:rPr>
      </w:pPr>
      <w:r>
        <w:rPr>
          <w:rFonts w:hint="eastAsia" w:hAnsi="宋体" w:cs="宋体"/>
          <w:b/>
          <w:bCs/>
          <w:kern w:val="2"/>
          <w:sz w:val="48"/>
          <w:szCs w:val="48"/>
          <w:lang w:val="zh-CN"/>
        </w:rPr>
        <w:t>询价文件</w:t>
      </w: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pStyle w:val="18"/>
        <w:rPr>
          <w:lang w:val="zh-CN"/>
        </w:rPr>
      </w:pPr>
    </w:p>
    <w:p>
      <w:pPr>
        <w:spacing w:line="360" w:lineRule="auto"/>
        <w:ind w:right="-26"/>
        <w:jc w:val="center"/>
        <w:rPr>
          <w:rFonts w:hAnsi="宋体" w:cs="宋体"/>
          <w:b/>
          <w:bCs/>
          <w:kern w:val="2"/>
          <w:sz w:val="48"/>
          <w:szCs w:val="48"/>
          <w:lang w:val="zh-CN"/>
        </w:rPr>
      </w:pPr>
    </w:p>
    <w:p>
      <w:pPr>
        <w:spacing w:line="360" w:lineRule="auto"/>
        <w:ind w:right="-26"/>
        <w:jc w:val="center"/>
        <w:rPr>
          <w:rFonts w:hAnsi="宋体" w:cs="宋体"/>
          <w:b/>
          <w:bCs/>
          <w:kern w:val="2"/>
          <w:sz w:val="48"/>
          <w:szCs w:val="48"/>
          <w:lang w:val="zh-CN"/>
        </w:rPr>
      </w:pPr>
    </w:p>
    <w:p>
      <w:pPr>
        <w:spacing w:line="360" w:lineRule="auto"/>
        <w:jc w:val="center"/>
        <w:rPr>
          <w:rFonts w:hAnsi="宋体" w:cs="宋体"/>
          <w:b/>
          <w:bCs/>
          <w:sz w:val="32"/>
          <w:szCs w:val="32"/>
        </w:rPr>
      </w:pPr>
      <w:bookmarkStart w:id="0" w:name="_Hlk26971294"/>
      <w:r>
        <w:rPr>
          <w:rFonts w:hint="eastAsia" w:hAnsi="宋体" w:cs="宋体"/>
          <w:b/>
          <w:bCs/>
          <w:spacing w:val="28"/>
          <w:sz w:val="32"/>
          <w:szCs w:val="32"/>
        </w:rPr>
        <w:t>东莞市水务集团有限公司</w:t>
      </w:r>
    </w:p>
    <w:bookmarkEnd w:id="0"/>
    <w:p>
      <w:pPr>
        <w:spacing w:after="156" w:line="360" w:lineRule="auto"/>
        <w:jc w:val="center"/>
        <w:rPr>
          <w:rFonts w:hAnsi="宋体" w:cs="宋体"/>
          <w:b/>
          <w:bCs/>
          <w:kern w:val="2"/>
          <w:sz w:val="32"/>
          <w:szCs w:val="32"/>
          <w:lang w:val="zh-CN"/>
        </w:rPr>
        <w:sectPr>
          <w:pgSz w:w="11906" w:h="16838"/>
          <w:pgMar w:top="1440" w:right="1800" w:bottom="1440" w:left="1800" w:header="851" w:footer="992" w:gutter="0"/>
          <w:cols w:space="0" w:num="1"/>
          <w:docGrid w:type="lines" w:linePitch="332" w:charSpace="0"/>
        </w:sectPr>
      </w:pPr>
      <w:r>
        <w:rPr>
          <w:rFonts w:ascii="Times New Roman"/>
          <w:b/>
          <w:bCs/>
          <w:kern w:val="2"/>
          <w:sz w:val="32"/>
          <w:szCs w:val="32"/>
          <w:lang w:val="zh-CN"/>
        </w:rPr>
        <w:t>202</w:t>
      </w:r>
      <w:r>
        <w:rPr>
          <w:rFonts w:hint="eastAsia" w:ascii="Times New Roman"/>
          <w:b/>
          <w:bCs/>
          <w:kern w:val="2"/>
          <w:sz w:val="32"/>
          <w:szCs w:val="32"/>
          <w:lang w:val="en-US" w:eastAsia="zh-CN"/>
        </w:rPr>
        <w:t>4</w:t>
      </w:r>
      <w:r>
        <w:rPr>
          <w:rFonts w:ascii="Times New Roman"/>
          <w:b/>
          <w:bCs/>
          <w:kern w:val="2"/>
          <w:sz w:val="32"/>
          <w:szCs w:val="32"/>
          <w:lang w:val="zh-CN"/>
        </w:rPr>
        <w:t>年</w:t>
      </w:r>
      <w:r>
        <w:rPr>
          <w:rFonts w:hint="eastAsia" w:ascii="Times New Roman"/>
          <w:b/>
          <w:bCs/>
          <w:color w:val="000000" w:themeColor="text1"/>
          <w:kern w:val="2"/>
          <w:sz w:val="32"/>
          <w:szCs w:val="32"/>
          <w:highlight w:val="none"/>
          <w:lang w:val="en-US" w:eastAsia="zh-CN"/>
          <w14:textFill>
            <w14:solidFill>
              <w14:schemeClr w14:val="tx1"/>
            </w14:solidFill>
          </w14:textFill>
        </w:rPr>
        <w:t>4</w:t>
      </w:r>
      <w:r>
        <w:rPr>
          <w:rFonts w:ascii="Times New Roman"/>
          <w:b/>
          <w:bCs/>
          <w:kern w:val="2"/>
          <w:sz w:val="32"/>
          <w:szCs w:val="32"/>
          <w:highlight w:val="none"/>
          <w:lang w:val="zh-CN"/>
        </w:rPr>
        <w:t>月</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yellow"/>
          <w:lang w:val="zh-CN"/>
        </w:rPr>
      </w:sdtEndPr>
      <w:sdtContent>
        <w:p>
          <w:pPr>
            <w:pStyle w:val="26"/>
            <w:spacing w:before="0" w:line="360" w:lineRule="auto"/>
            <w:jc w:val="center"/>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zh-CN"/>
              <w14:textFill>
                <w14:solidFill>
                  <w14:schemeClr w14:val="tx1"/>
                </w14:solidFill>
              </w14:textFill>
            </w:rPr>
            <w:t>目   录</w:t>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rPr>
            <w:fldChar w:fldCharType="begin"/>
          </w:r>
          <w:r>
            <w:rPr>
              <w:rFonts w:hint="eastAsia" w:ascii="宋体" w:hAnsi="宋体" w:eastAsia="宋体" w:cs="宋体"/>
              <w:sz w:val="28"/>
              <w:szCs w:val="28"/>
              <w:highlight w:val="yellow"/>
            </w:rPr>
            <w:instrText xml:space="preserve"> TOC \o "1-3" \h \z \u </w:instrText>
          </w:r>
          <w:r>
            <w:rPr>
              <w:rFonts w:hint="eastAsia" w:ascii="宋体" w:hAnsi="宋体" w:eastAsia="宋体" w:cs="宋体"/>
              <w:sz w:val="28"/>
              <w:szCs w:val="28"/>
              <w:highlight w:val="yellow"/>
            </w:rPr>
            <w:fldChar w:fldCharType="separate"/>
          </w: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_Toc32000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第一章 询价邀请函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_Toc32000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_Toc8647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第二章 用户需求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_Toc8647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_Toc29950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第三章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_Toc29950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_Toc4102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highlight w:val="none"/>
            </w:rPr>
            <w:t>第四章 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_Toc4102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pStyle w:val="14"/>
            <w:tabs>
              <w:tab w:val="right" w:leader="dot" w:pos="8300"/>
              <w:tab w:val="clear" w:pos="8296"/>
            </w:tabs>
            <w:rPr>
              <w:rFonts w:hint="eastAsia" w:ascii="宋体" w:hAnsi="宋体" w:eastAsia="宋体" w:cs="宋体"/>
              <w:sz w:val="28"/>
              <w:szCs w:val="28"/>
            </w:rPr>
          </w:pPr>
          <w:r>
            <w:rPr>
              <w:rFonts w:hint="eastAsia" w:ascii="宋体" w:hAnsi="宋体" w:eastAsia="宋体" w:cs="宋体"/>
              <w:sz w:val="28"/>
              <w:szCs w:val="28"/>
              <w:highlight w:val="yellow"/>
              <w:lang w:val="zh-CN"/>
            </w:rPr>
            <w:fldChar w:fldCharType="begin"/>
          </w:r>
          <w:r>
            <w:rPr>
              <w:rFonts w:hint="eastAsia" w:ascii="宋体" w:hAnsi="宋体" w:eastAsia="宋体" w:cs="宋体"/>
              <w:sz w:val="28"/>
              <w:szCs w:val="28"/>
              <w:highlight w:val="yellow"/>
              <w:lang w:val="zh-CN"/>
            </w:rPr>
            <w:instrText xml:space="preserve"> HYPERLINK \l _Toc4609 </w:instrText>
          </w:r>
          <w:r>
            <w:rPr>
              <w:rFonts w:hint="eastAsia" w:ascii="宋体" w:hAnsi="宋体" w:eastAsia="宋体" w:cs="宋体"/>
              <w:sz w:val="28"/>
              <w:szCs w:val="28"/>
              <w:highlight w:val="yellow"/>
              <w:lang w:val="zh-CN"/>
            </w:rPr>
            <w:fldChar w:fldCharType="separate"/>
          </w:r>
          <w:r>
            <w:rPr>
              <w:rFonts w:hint="eastAsia" w:ascii="宋体" w:hAnsi="宋体" w:eastAsia="宋体" w:cs="宋体"/>
              <w:sz w:val="28"/>
              <w:szCs w:val="28"/>
            </w:rPr>
            <w:t>第五章 报价文件（格式）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_Toc4609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highlight w:val="yellow"/>
              <w:lang w:val="zh-CN"/>
            </w:rPr>
            <w:fldChar w:fldCharType="end"/>
          </w:r>
        </w:p>
        <w:p>
          <w:pPr>
            <w:spacing w:line="360" w:lineRule="auto"/>
            <w:rPr>
              <w:rFonts w:ascii="Times New Roman"/>
              <w:sz w:val="32"/>
              <w:szCs w:val="32"/>
            </w:rPr>
          </w:pPr>
          <w:r>
            <w:rPr>
              <w:rFonts w:hint="eastAsia" w:ascii="宋体" w:hAnsi="宋体" w:eastAsia="宋体" w:cs="宋体"/>
              <w:sz w:val="28"/>
              <w:szCs w:val="28"/>
              <w:highlight w:val="yellow"/>
              <w:lang w:val="zh-CN"/>
            </w:rPr>
            <w:fldChar w:fldCharType="end"/>
          </w:r>
        </w:p>
      </w:sdtContent>
    </w:sdt>
    <w:p>
      <w:pPr>
        <w:spacing w:after="156" w:line="360" w:lineRule="auto"/>
        <w:jc w:val="center"/>
        <w:rPr>
          <w:rFonts w:hAnsi="宋体" w:cs="宋体"/>
          <w:b/>
          <w:bCs/>
          <w:spacing w:val="28"/>
          <w:sz w:val="32"/>
          <w:szCs w:val="32"/>
        </w:rPr>
      </w:pPr>
    </w:p>
    <w:p>
      <w:pPr>
        <w:spacing w:line="360" w:lineRule="auto"/>
        <w:rPr>
          <w:rFonts w:hAnsi="宋体" w:cs="宋体"/>
        </w:rPr>
        <w:sectPr>
          <w:footerReference r:id="rId3" w:type="default"/>
          <w:pgSz w:w="11906" w:h="16838"/>
          <w:pgMar w:top="1440" w:right="1803" w:bottom="1440" w:left="1803" w:header="851" w:footer="992" w:gutter="0"/>
          <w:pgNumType w:fmt="decimal" w:start="1"/>
          <w:cols w:space="0" w:num="1"/>
          <w:docGrid w:type="lines" w:linePitch="332" w:charSpace="0"/>
        </w:sectPr>
      </w:pPr>
    </w:p>
    <w:p>
      <w:pPr>
        <w:pStyle w:val="2"/>
        <w:spacing w:before="0" w:after="0"/>
        <w:jc w:val="center"/>
        <w:rPr>
          <w:rFonts w:hAnsi="宋体" w:cs="宋体"/>
          <w:b w:val="0"/>
          <w:bCs w:val="0"/>
          <w:szCs w:val="32"/>
        </w:rPr>
      </w:pPr>
      <w:bookmarkStart w:id="1" w:name="_Toc29476690"/>
      <w:bookmarkStart w:id="2" w:name="_Toc32000"/>
      <w:r>
        <w:rPr>
          <w:rFonts w:hint="eastAsia" w:hAnsi="宋体" w:cs="宋体"/>
          <w:szCs w:val="32"/>
        </w:rPr>
        <w:t>第一章 询价邀请函</w:t>
      </w:r>
      <w:bookmarkEnd w:id="1"/>
      <w:bookmarkEnd w:id="2"/>
    </w:p>
    <w:p>
      <w:pPr>
        <w:spacing w:line="360" w:lineRule="auto"/>
        <w:rPr>
          <w:rFonts w:hint="eastAsia" w:ascii="宋体" w:hAnsi="宋体" w:eastAsia="宋体" w:cs="宋体"/>
        </w:rPr>
      </w:pPr>
      <w:r>
        <w:rPr>
          <w:rFonts w:hint="eastAsia" w:ascii="宋体" w:hAnsi="宋体" w:eastAsia="宋体" w:cs="宋体"/>
        </w:rPr>
        <w:t>各供应商：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ascii="宋体" w:hAnsi="宋体" w:eastAsia="宋体" w:cs="宋体"/>
        </w:rPr>
        <w:t>我公司的</w:t>
      </w:r>
      <w:r>
        <w:rPr>
          <w:rFonts w:hint="eastAsia" w:ascii="宋体" w:hAnsi="宋体" w:eastAsia="宋体" w:cs="宋体"/>
          <w:u w:val="single"/>
        </w:rPr>
        <w:t>“东莞市水务集团有限公司</w:t>
      </w:r>
      <w:r>
        <w:rPr>
          <w:rFonts w:hint="eastAsia" w:ascii="宋体" w:hAnsi="宋体" w:eastAsia="宋体" w:cs="宋体"/>
          <w:u w:val="single"/>
          <w:lang w:eastAsia="zh-CN"/>
        </w:rPr>
        <w:t>数据中台可行性研究咨询服务项目</w:t>
      </w:r>
      <w:r>
        <w:rPr>
          <w:rFonts w:hint="eastAsia" w:hAnsi="宋体" w:cs="宋体"/>
          <w:u w:val="single"/>
          <w:lang w:eastAsia="zh-CN"/>
        </w:rPr>
        <w:t>（</w:t>
      </w:r>
      <w:r>
        <w:rPr>
          <w:rFonts w:hint="eastAsia" w:hAnsi="宋体" w:cs="宋体"/>
          <w:u w:val="single"/>
          <w:lang w:val="en-US" w:eastAsia="zh-CN"/>
        </w:rPr>
        <w:t>二次询价</w:t>
      </w:r>
      <w:r>
        <w:rPr>
          <w:rFonts w:hint="eastAsia" w:hAnsi="宋体" w:cs="宋体"/>
          <w:u w:val="single"/>
          <w:lang w:eastAsia="zh-CN"/>
        </w:rPr>
        <w:t>）</w:t>
      </w:r>
      <w:r>
        <w:rPr>
          <w:rFonts w:hint="eastAsia" w:ascii="宋体" w:hAnsi="宋体" w:eastAsia="宋体" w:cs="宋体"/>
          <w:u w:val="single"/>
        </w:rPr>
        <w:t>”</w:t>
      </w:r>
      <w:r>
        <w:rPr>
          <w:rFonts w:hint="eastAsia" w:ascii="宋体" w:hAnsi="宋体" w:eastAsia="宋体" w:cs="宋体"/>
        </w:rPr>
        <w:t>正式开展，现邀请贵司参与本项目的询价采购。具体采购信息如下：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u w:val="single"/>
        </w:rPr>
      </w:pPr>
      <w:r>
        <w:rPr>
          <w:rFonts w:hint="eastAsia" w:hAnsi="宋体" w:cs="宋体"/>
          <w:lang w:val="en-US" w:eastAsia="zh-CN"/>
        </w:rPr>
        <w:t>一</w:t>
      </w:r>
      <w:r>
        <w:rPr>
          <w:rFonts w:hint="eastAsia" w:ascii="宋体" w:hAnsi="宋体" w:eastAsia="宋体" w:cs="宋体"/>
        </w:rPr>
        <w:t>、采购项目名称：</w:t>
      </w:r>
      <w:r>
        <w:rPr>
          <w:rFonts w:hint="eastAsia" w:ascii="宋体" w:hAnsi="宋体" w:eastAsia="宋体" w:cs="宋体"/>
          <w:u w:val="single"/>
        </w:rPr>
        <w:t>东莞市水务集团有限公司</w:t>
      </w:r>
      <w:r>
        <w:rPr>
          <w:rFonts w:hint="eastAsia" w:ascii="宋体" w:hAnsi="宋体" w:eastAsia="宋体" w:cs="宋体"/>
          <w:u w:val="single"/>
          <w:lang w:eastAsia="zh-CN"/>
        </w:rPr>
        <w:t>数据中台可行性研究咨询服务项目</w:t>
      </w:r>
      <w:r>
        <w:rPr>
          <w:rFonts w:hint="eastAsia" w:hAnsi="宋体" w:cs="宋体"/>
          <w:u w:val="single"/>
          <w:lang w:eastAsia="zh-CN"/>
        </w:rPr>
        <w:t>（</w:t>
      </w:r>
      <w:r>
        <w:rPr>
          <w:rFonts w:hint="eastAsia" w:hAnsi="宋体" w:cs="宋体"/>
          <w:u w:val="single"/>
          <w:lang w:val="en-US" w:eastAsia="zh-CN"/>
        </w:rPr>
        <w:t>二次询价</w:t>
      </w:r>
      <w:r>
        <w:rPr>
          <w:rFonts w:hint="eastAsia" w:hAnsi="宋体" w:cs="宋体"/>
          <w:u w:val="singl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二</w:t>
      </w:r>
      <w:r>
        <w:rPr>
          <w:rFonts w:hint="eastAsia" w:ascii="宋体" w:hAnsi="宋体" w:eastAsia="宋体" w:cs="宋体"/>
        </w:rPr>
        <w:t>、采购预算：含税最高限价为</w:t>
      </w:r>
      <w:r>
        <w:rPr>
          <w:rFonts w:hint="eastAsia" w:hAnsi="宋体" w:cs="宋体"/>
          <w:bCs/>
          <w:color w:val="000000"/>
          <w:szCs w:val="21"/>
          <w:lang w:val="en-US" w:eastAsia="zh-CN"/>
        </w:rPr>
        <w:t>38,900</w:t>
      </w:r>
      <w:r>
        <w:rPr>
          <w:rFonts w:hint="eastAsia" w:ascii="宋体" w:hAnsi="宋体" w:eastAsia="宋体" w:cs="宋体"/>
        </w:rPr>
        <w:t>元</w:t>
      </w:r>
      <w:r>
        <w:rPr>
          <w:rFonts w:hint="eastAsia" w:ascii="宋体" w:hAnsi="宋体" w:eastAsia="宋体" w:cs="宋体"/>
          <w:bCs/>
          <w:color w:val="000000"/>
          <w:szCs w:val="21"/>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三</w:t>
      </w:r>
      <w:r>
        <w:rPr>
          <w:rFonts w:hint="eastAsia" w:ascii="宋体" w:hAnsi="宋体" w:eastAsia="宋体" w:cs="宋体"/>
        </w:rPr>
        <w:t>、采购内容：</w:t>
      </w:r>
      <w:r>
        <w:rPr>
          <w:rFonts w:hint="eastAsia" w:hAnsi="宋体" w:cs="宋体"/>
          <w:u w:val="single"/>
          <w:lang w:val="en-US" w:eastAsia="zh-CN"/>
        </w:rPr>
        <w:t>可行性研究</w:t>
      </w:r>
      <w:r>
        <w:rPr>
          <w:rFonts w:hint="eastAsia" w:ascii="宋体" w:hAnsi="宋体" w:eastAsia="宋体" w:cs="宋体"/>
          <w:u w:val="single"/>
          <w:lang w:val="en-US" w:eastAsia="zh-CN"/>
        </w:rPr>
        <w:t>服务采购</w:t>
      </w:r>
      <w:r>
        <w:rPr>
          <w:rFonts w:hint="eastAsia" w:ascii="宋体" w:hAnsi="宋体" w:eastAsia="宋体" w:cs="宋体"/>
        </w:rPr>
        <w:t>（具体详见用户需求）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lang w:val="en-US" w:eastAsia="zh-CN"/>
        </w:rPr>
      </w:pPr>
      <w:r>
        <w:rPr>
          <w:rFonts w:hint="eastAsia" w:hAnsi="宋体" w:cs="宋体"/>
          <w:lang w:val="en-US" w:eastAsia="zh-CN"/>
        </w:rPr>
        <w:t>四、资质要求：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lang w:val="en-US" w:eastAsia="zh-CN"/>
        </w:rPr>
      </w:pPr>
      <w:r>
        <w:rPr>
          <w:rFonts w:hint="eastAsia" w:hAnsi="宋体" w:cs="宋体"/>
          <w:highlight w:val="none"/>
          <w:lang w:val="en-US" w:eastAsia="zh-CN"/>
        </w:rPr>
        <w:t>1.报价人需具备国家相关部门颁发的《工程咨询单位资信证书》甲级（电子、信息工程（含通信、广电、信息化））或《工程设计资质证书》甲级（电子通信广电行业（通讯工程）)；</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hAnsi="宋体" w:cs="宋体"/>
          <w:highlight w:val="none"/>
        </w:rPr>
      </w:pPr>
      <w:r>
        <w:rPr>
          <w:rFonts w:hint="eastAsia" w:hAnsi="宋体" w:cs="宋体"/>
          <w:highlight w:val="none"/>
          <w:lang w:val="en-US" w:eastAsia="zh-CN"/>
        </w:rPr>
        <w:t>2.报价人自2020年1月1日以来，</w:t>
      </w:r>
      <w:r>
        <w:rPr>
          <w:rFonts w:hint="eastAsia" w:hAnsi="宋体" w:cs="宋体"/>
          <w:highlight w:val="none"/>
        </w:rPr>
        <w:t>至少具备一个</w:t>
      </w:r>
      <w:bookmarkStart w:id="52" w:name="_GoBack"/>
      <w:r>
        <w:rPr>
          <w:rFonts w:hint="eastAsia" w:hAnsi="宋体" w:cs="宋体"/>
          <w:highlight w:val="none"/>
          <w:lang w:val="en-US" w:eastAsia="zh-CN"/>
        </w:rPr>
        <w:t>数据中台</w:t>
      </w:r>
      <w:bookmarkEnd w:id="52"/>
      <w:r>
        <w:rPr>
          <w:rFonts w:hint="eastAsia" w:hAnsi="宋体" w:cs="宋体"/>
          <w:highlight w:val="none"/>
          <w:lang w:val="en-US" w:eastAsia="zh-CN"/>
        </w:rPr>
        <w:t>或数据仓库或数据治理项目</w:t>
      </w:r>
      <w:r>
        <w:rPr>
          <w:rFonts w:hint="eastAsia" w:hAnsi="宋体" w:cs="宋体"/>
          <w:highlight w:val="none"/>
        </w:rPr>
        <w:t>咨询或设计</w:t>
      </w:r>
      <w:r>
        <w:rPr>
          <w:rFonts w:hint="eastAsia" w:hAnsi="宋体" w:cs="宋体"/>
          <w:highlight w:val="none"/>
          <w:lang w:val="en-US" w:eastAsia="zh-CN"/>
        </w:rPr>
        <w:t>业绩</w:t>
      </w:r>
      <w:r>
        <w:rPr>
          <w:rFonts w:hint="eastAsia" w:hAnsi="宋体" w:cs="宋体"/>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default" w:hAnsi="宋体" w:eastAsia="宋体" w:cs="宋体"/>
          <w:highlight w:val="none"/>
          <w:lang w:val="en-US" w:eastAsia="zh-CN"/>
        </w:rPr>
      </w:pPr>
      <w:r>
        <w:rPr>
          <w:rFonts w:hint="eastAsia" w:hAnsi="宋体" w:cs="宋体"/>
          <w:highlight w:val="none"/>
          <w:lang w:val="en-US" w:eastAsia="zh-CN"/>
        </w:rPr>
        <w:t>3.报价人未被列入“信用中国”网站（www.creditchina.gov.cn）失信被执行人、重大税收违法失信主体、严重违法失信行为记录名单（处罚期限届满的除外）。</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rPr>
      </w:pPr>
      <w:r>
        <w:rPr>
          <w:rFonts w:hint="eastAsia" w:hAnsi="宋体" w:cs="宋体"/>
          <w:lang w:val="en-US" w:eastAsia="zh-CN"/>
        </w:rPr>
        <w:t>五</w:t>
      </w:r>
      <w:r>
        <w:rPr>
          <w:rFonts w:hint="eastAsia" w:ascii="宋体" w:hAnsi="宋体" w:eastAsia="宋体" w:cs="宋体"/>
        </w:rPr>
        <w:t>、成交原则：从实质性满足采购需求的供应商中，按含税价最低成交原则确定成交供应商。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3" w:name="_Hlk27138379"/>
      <w:r>
        <w:rPr>
          <w:rFonts w:hint="eastAsia" w:ascii="宋体" w:hAnsi="宋体" w:eastAsia="宋体" w:cs="宋体"/>
          <w:color w:val="000000" w:themeColor="text1"/>
          <w:highlight w:val="none"/>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bookmarkEnd w:id="3"/>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val="en-US" w:eastAsia="zh-CN"/>
          <w14:textFill>
            <w14:solidFill>
              <w14:schemeClr w14:val="tx1"/>
            </w14:solidFill>
          </w14:textFill>
        </w:rPr>
        <w:t>东莞市东城街道育华路1号东莞市水务集团有限公司</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八</w:t>
      </w:r>
      <w:r>
        <w:rPr>
          <w:rFonts w:hint="eastAsia" w:ascii="宋体" w:hAnsi="宋体" w:eastAsia="宋体" w:cs="宋体"/>
          <w:color w:val="000000" w:themeColor="text1"/>
          <w:highlight w:val="none"/>
          <w14:textFill>
            <w14:solidFill>
              <w14:schemeClr w14:val="tx1"/>
            </w14:solidFill>
          </w14:textFill>
        </w:rPr>
        <w:t>、报价文件开封时间：202</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w:t>
      </w:r>
      <w:r>
        <w:rPr>
          <w:rFonts w:hint="eastAsia"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月</w:t>
      </w:r>
      <w:r>
        <w:rPr>
          <w:rFonts w:hint="eastAsia"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日</w:t>
      </w:r>
      <w:r>
        <w:rPr>
          <w:rFonts w:hint="eastAsia"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时</w:t>
      </w:r>
      <w:r>
        <w:rPr>
          <w:rFonts w:hint="eastAsia"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九</w:t>
      </w:r>
      <w:r>
        <w:rPr>
          <w:rFonts w:hint="eastAsia" w:ascii="宋体" w:hAnsi="宋体" w:eastAsia="宋体" w:cs="宋体"/>
          <w:color w:val="000000" w:themeColor="text1"/>
          <w14:textFill>
            <w14:solidFill>
              <w14:schemeClr w14:val="tx1"/>
            </w14:solidFill>
          </w14:textFill>
        </w:rPr>
        <w:t>、开封地点：</w:t>
      </w:r>
      <w:r>
        <w:rPr>
          <w:rFonts w:hint="eastAsia" w:ascii="宋体" w:hAnsi="宋体" w:eastAsia="宋体" w:cs="宋体"/>
          <w:color w:val="000000" w:themeColor="text1"/>
          <w:lang w:val="en-US" w:eastAsia="zh-CN"/>
          <w14:textFill>
            <w14:solidFill>
              <w14:schemeClr w14:val="tx1"/>
            </w14:solidFill>
          </w14:textFill>
        </w:rPr>
        <w:t>东莞市水务集团有限公司会议室</w:t>
      </w:r>
      <w:r>
        <w:rPr>
          <w:rFonts w:hint="eastAsia" w:ascii="宋体" w:hAnsi="宋体" w:eastAsia="宋体" w:cs="宋体"/>
          <w:color w:val="000000" w:themeColor="text1"/>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十</w:t>
      </w:r>
      <w:r>
        <w:rPr>
          <w:rFonts w:hint="eastAsia" w:ascii="宋体" w:hAnsi="宋体" w:eastAsia="宋体" w:cs="宋体"/>
          <w:color w:val="000000" w:themeColor="text1"/>
          <w14:textFill>
            <w14:solidFill>
              <w14:schemeClr w14:val="tx1"/>
            </w14:solidFill>
          </w14:textFill>
        </w:rPr>
        <w:t>、采购人联系方式：</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bookmarkStart w:id="4" w:name="_Hlk27138405"/>
      <w:r>
        <w:rPr>
          <w:rFonts w:hint="eastAsia" w:ascii="宋体" w:hAnsi="宋体" w:eastAsia="宋体" w:cs="宋体"/>
          <w:color w:val="000000" w:themeColor="text1"/>
          <w14:textFill>
            <w14:solidFill>
              <w14:schemeClr w14:val="tx1"/>
            </w14:solidFill>
          </w14:textFill>
        </w:rPr>
        <w:t>采购联系人：</w:t>
      </w:r>
      <w:r>
        <w:rPr>
          <w:rFonts w:hint="eastAsia" w:hAnsi="宋体" w:cs="宋体"/>
          <w:color w:val="000000" w:themeColor="text1"/>
          <w:lang w:val="en-US" w:eastAsia="zh-CN"/>
          <w14:textFill>
            <w14:solidFill>
              <w14:schemeClr w14:val="tx1"/>
            </w14:solidFill>
          </w14:textFill>
        </w:rPr>
        <w:t>陈</w:t>
      </w:r>
      <w:r>
        <w:rPr>
          <w:rFonts w:hint="eastAsia" w:ascii="宋体" w:hAnsi="宋体" w:eastAsia="宋体" w:cs="宋体"/>
          <w:color w:val="000000" w:themeColor="text1"/>
          <w:lang w:val="en-US" w:eastAsia="zh-CN"/>
          <w14:textFill>
            <w14:solidFill>
              <w14:schemeClr w14:val="tx1"/>
            </w14:solidFill>
          </w14:textFill>
        </w:rPr>
        <w:t>工</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联系电话：0769-2232 9626</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联系地址：</w:t>
      </w:r>
      <w:r>
        <w:rPr>
          <w:rFonts w:hint="eastAsia" w:ascii="宋体" w:hAnsi="宋体" w:eastAsia="宋体" w:cs="宋体"/>
          <w:color w:val="000000" w:themeColor="text1"/>
          <w:lang w:val="en-US" w:eastAsia="zh-CN"/>
          <w14:textFill>
            <w14:solidFill>
              <w14:schemeClr w14:val="tx1"/>
            </w14:solidFill>
          </w14:textFill>
        </w:rPr>
        <w:t>广东省东莞市东城街道育华路1号</w:t>
      </w:r>
      <w:bookmarkEnd w:id="4"/>
      <w:bookmarkStart w:id="5" w:name="_Hlk27138410"/>
    </w:p>
    <w:p>
      <w:pPr>
        <w:spacing w:line="360" w:lineRule="auto"/>
        <w:jc w:val="right"/>
        <w:rPr>
          <w:rFonts w:hint="eastAsia" w:ascii="宋体" w:hAnsi="宋体" w:eastAsia="宋体" w:cs="宋体"/>
          <w:color w:val="000000" w:themeColor="text1"/>
          <w14:textFill>
            <w14:solidFill>
              <w14:schemeClr w14:val="tx1"/>
            </w14:solidFill>
          </w14:textFill>
        </w:rPr>
      </w:pPr>
    </w:p>
    <w:p>
      <w:pPr>
        <w:spacing w:line="360"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东莞市水务集团有限公司</w:t>
      </w:r>
    </w:p>
    <w:p>
      <w:pPr>
        <w:wordWrap w:val="0"/>
        <w:spacing w:line="360" w:lineRule="auto"/>
        <w:jc w:val="right"/>
        <w:rPr>
          <w:rFonts w:hint="eastAsia" w:hAnsi="宋体" w:eastAsia="宋体" w:cs="宋体"/>
          <w:color w:val="auto"/>
          <w:highlight w:val="none"/>
          <w:lang w:val="en-US" w:eastAsia="zh-CN"/>
        </w:rPr>
        <w:sectPr>
          <w:pgSz w:w="11906" w:h="16838"/>
          <w:pgMar w:top="1440" w:right="1803" w:bottom="1440" w:left="1803" w:header="851" w:footer="992" w:gutter="0"/>
          <w:pgNumType w:fmt="decimal"/>
          <w:cols w:space="0" w:num="1"/>
          <w:docGrid w:type="lines" w:linePitch="332" w:charSpace="0"/>
        </w:sectPr>
      </w:pPr>
      <w:r>
        <w:rPr>
          <w:rFonts w:hint="eastAsia" w:ascii="宋体" w:hAnsi="宋体" w:eastAsia="宋体" w:cs="宋体"/>
          <w:color w:val="auto"/>
          <w:highlight w:val="none"/>
        </w:rPr>
        <w:t>202</w:t>
      </w:r>
      <w:r>
        <w:rPr>
          <w:rFonts w:hint="eastAsia" w:hAnsi="宋体" w:cs="宋体"/>
          <w:color w:val="auto"/>
          <w:highlight w:val="none"/>
          <w:lang w:val="en-US" w:eastAsia="zh-CN"/>
        </w:rPr>
        <w:t>4</w:t>
      </w:r>
      <w:r>
        <w:rPr>
          <w:rFonts w:hint="eastAsia" w:ascii="宋体" w:hAnsi="宋体" w:eastAsia="宋体" w:cs="宋体"/>
          <w:color w:val="auto"/>
          <w:highlight w:val="none"/>
        </w:rPr>
        <w:t>年</w:t>
      </w:r>
      <w:r>
        <w:rPr>
          <w:rFonts w:hint="eastAsia" w:hAnsi="宋体" w:cs="宋体"/>
          <w:color w:val="auto"/>
          <w:highlight w:val="none"/>
          <w:lang w:val="en-US" w:eastAsia="zh-CN"/>
        </w:rPr>
        <w:t>4</w:t>
      </w:r>
      <w:r>
        <w:rPr>
          <w:rFonts w:hint="eastAsia" w:ascii="宋体" w:hAnsi="宋体" w:eastAsia="宋体" w:cs="宋体"/>
          <w:color w:val="auto"/>
          <w:highlight w:val="none"/>
        </w:rPr>
        <w:t>月</w:t>
      </w:r>
      <w:r>
        <w:rPr>
          <w:rFonts w:hint="eastAsia" w:hAnsi="宋体" w:cs="宋体"/>
          <w:color w:val="auto"/>
          <w:highlight w:val="none"/>
          <w:lang w:val="en-US" w:eastAsia="zh-CN"/>
        </w:rPr>
        <w:t>1</w:t>
      </w:r>
      <w:r>
        <w:rPr>
          <w:rFonts w:hint="eastAsia" w:ascii="宋体" w:hAnsi="宋体" w:eastAsia="宋体" w:cs="宋体"/>
          <w:color w:val="auto"/>
          <w:highlight w:val="none"/>
        </w:rPr>
        <w:t xml:space="preserve">日   </w:t>
      </w:r>
      <w:bookmarkEnd w:id="5"/>
      <w:r>
        <w:rPr>
          <w:rFonts w:hint="eastAsia" w:hAnsi="宋体" w:cs="宋体"/>
          <w:color w:val="auto"/>
          <w:highlight w:val="none"/>
          <w:lang w:val="en-US" w:eastAsia="zh-CN"/>
        </w:rPr>
        <w:t xml:space="preserve"> </w:t>
      </w:r>
    </w:p>
    <w:p>
      <w:pPr>
        <w:pStyle w:val="2"/>
        <w:spacing w:before="0" w:after="0"/>
        <w:jc w:val="center"/>
        <w:rPr>
          <w:rFonts w:hAnsi="宋体" w:cs="宋体"/>
          <w:szCs w:val="32"/>
        </w:rPr>
      </w:pPr>
      <w:bookmarkStart w:id="6" w:name="_Toc8647"/>
      <w:bookmarkStart w:id="7" w:name="_Toc29476691"/>
      <w:r>
        <w:rPr>
          <w:rFonts w:hint="eastAsia" w:hAnsi="宋体" w:cs="宋体"/>
          <w:szCs w:val="32"/>
        </w:rPr>
        <w:t>第二章 用户需求</w:t>
      </w:r>
      <w:bookmarkEnd w:id="6"/>
      <w:bookmarkEnd w:id="7"/>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8" w:name="_Toc23857"/>
      <w:bookmarkStart w:id="9" w:name="_Toc18400038"/>
      <w:bookmarkStart w:id="10" w:name="_Toc17879972"/>
      <w:bookmarkStart w:id="11" w:name="_Toc447044600"/>
      <w:bookmarkStart w:id="12" w:name="_Toc447045087"/>
      <w:bookmarkStart w:id="13" w:name="_Toc447044476"/>
      <w:r>
        <w:rPr>
          <w:rFonts w:hint="eastAsia" w:ascii="宋体" w:hAnsi="宋体" w:eastAsia="宋体" w:cs="宋体"/>
          <w:b/>
          <w:bCs/>
          <w:color w:val="000000"/>
          <w:kern w:val="2"/>
          <w:sz w:val="24"/>
          <w:szCs w:val="24"/>
          <w:lang w:val="en-US" w:eastAsia="zh-CN" w:bidi="ar-SA"/>
        </w:rPr>
        <w:t>一、项目基本信息</w:t>
      </w:r>
      <w:bookmarkEnd w:id="8"/>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项目名称：东莞市水务集团有限公司数据中台可行性研究咨询服务项目</w:t>
      </w:r>
      <w:r>
        <w:rPr>
          <w:rFonts w:hint="eastAsia" w:hAnsi="宋体" w:cs="宋体"/>
          <w:color w:val="000000"/>
          <w:kern w:val="2"/>
          <w:sz w:val="24"/>
          <w:szCs w:val="24"/>
          <w:lang w:val="en-US" w:eastAsia="zh-CN" w:bidi="ar-SA"/>
        </w:rPr>
        <w:t>（二次询价）</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项目性质：咨询服务类</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采购人：东莞市水务集团有限公司</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4" w:name="_Toc8353"/>
      <w:r>
        <w:rPr>
          <w:rFonts w:hint="eastAsia" w:ascii="宋体" w:hAnsi="宋体" w:eastAsia="宋体" w:cs="宋体"/>
          <w:b/>
          <w:bCs/>
          <w:color w:val="000000"/>
          <w:kern w:val="2"/>
          <w:sz w:val="24"/>
          <w:szCs w:val="24"/>
          <w:lang w:val="en-US" w:eastAsia="zh-CN" w:bidi="ar-SA"/>
        </w:rPr>
        <w:t>二、项目估算金额</w:t>
      </w:r>
      <w:bookmarkEnd w:id="1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本次集团数据中台建设项目直接建设费用估算约为622.00万元，可研咨询服务项目费用最高限价为3.89万元，服务费为总包干费用，包括服务单位的利润以及资料搜集整理、数据分析、报告编制、评审、修改及审定、会务、印刷、交通、差旅、税金等所有可预见和不可预见的费用（含专家评审及会务费等），且在服务执行过程中不因项目需求变化及投资规模变化而作任何调整。</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5" w:name="_Toc23665"/>
      <w:r>
        <w:rPr>
          <w:rFonts w:hint="eastAsia" w:ascii="宋体" w:hAnsi="宋体" w:eastAsia="宋体" w:cs="宋体"/>
          <w:b/>
          <w:bCs/>
          <w:color w:val="000000"/>
          <w:kern w:val="2"/>
          <w:sz w:val="24"/>
          <w:szCs w:val="24"/>
          <w:lang w:val="en-US" w:eastAsia="zh-CN" w:bidi="ar-SA"/>
        </w:rPr>
        <w:t>三、项目背景</w:t>
      </w:r>
      <w:bookmarkEnd w:id="15"/>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积极响应集团“十四五”战略规划的战略管控和“大运营”要求，以集团发展战略为牵引，以提升运营管理水平为目的，以数据共享和业务协同为关键，应搭建基础设施和信息系统的核心桥梁——数据中台。利用数据中台充分整合集团基础设施数据和管理运行数据，实现数据统一标准、统一汇聚、统一治理、统一服务共享，推进跨层级、跨部门、跨平台的业务协同，提升资源利用效率，为生产决策、运营管理、经营分析等方面提供支撑，为构建集团业务“一张图”、实现网格化运营、打造统一的调度指挥中心奠定数据基础。因此亟需搭建集团层面的数据中台。</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16" w:name="_Toc117667860"/>
      <w:bookmarkStart w:id="17" w:name="_Toc18400028"/>
      <w:bookmarkStart w:id="18" w:name="_Toc22872"/>
      <w:bookmarkStart w:id="19" w:name="_Toc3559"/>
      <w:bookmarkStart w:id="20" w:name="_Toc17879962"/>
      <w:bookmarkStart w:id="21" w:name="_Toc8466"/>
      <w:r>
        <w:rPr>
          <w:rFonts w:hint="eastAsia" w:hAnsi="宋体" w:cs="宋体"/>
          <w:b/>
          <w:bCs/>
          <w:color w:val="000000"/>
          <w:kern w:val="2"/>
          <w:sz w:val="24"/>
          <w:szCs w:val="24"/>
          <w:lang w:val="en-US" w:eastAsia="zh-CN" w:bidi="ar-SA"/>
        </w:rPr>
        <w:t>四</w:t>
      </w:r>
      <w:r>
        <w:rPr>
          <w:rFonts w:hint="eastAsia" w:ascii="宋体" w:hAnsi="宋体" w:eastAsia="宋体" w:cs="宋体"/>
          <w:b/>
          <w:bCs/>
          <w:color w:val="000000"/>
          <w:kern w:val="2"/>
          <w:sz w:val="24"/>
          <w:szCs w:val="24"/>
          <w:lang w:val="en-US" w:eastAsia="zh-CN" w:bidi="ar-SA"/>
        </w:rPr>
        <w:t>、项目建设目标</w:t>
      </w:r>
      <w:bookmarkEnd w:id="16"/>
      <w:bookmarkEnd w:id="17"/>
      <w:bookmarkEnd w:id="18"/>
      <w:bookmarkEnd w:id="19"/>
      <w:bookmarkEnd w:id="20"/>
      <w:r>
        <w:rPr>
          <w:rFonts w:hint="eastAsia" w:ascii="宋体" w:hAnsi="宋体" w:eastAsia="宋体" w:cs="宋体"/>
          <w:b/>
          <w:bCs/>
          <w:color w:val="000000"/>
          <w:kern w:val="2"/>
          <w:sz w:val="24"/>
          <w:szCs w:val="24"/>
          <w:lang w:val="en-US" w:eastAsia="zh-CN" w:bidi="ar-SA"/>
        </w:rPr>
        <w:t>与内容</w:t>
      </w:r>
      <w:bookmarkEnd w:id="21"/>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22" w:name="_Toc2992"/>
      <w:r>
        <w:rPr>
          <w:rFonts w:hint="eastAsia" w:ascii="宋体" w:hAnsi="宋体" w:eastAsia="宋体" w:cs="宋体"/>
          <w:b/>
          <w:bCs/>
          <w:color w:val="000000"/>
          <w:kern w:val="2"/>
          <w:sz w:val="24"/>
          <w:szCs w:val="24"/>
          <w:lang w:val="en-US" w:eastAsia="zh-CN" w:bidi="ar-SA"/>
        </w:rPr>
        <w:t>（一）建设目标</w:t>
      </w:r>
      <w:bookmarkEnd w:id="2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解决数据标准不统一，数据资源不可知、数据质量不可控、数据关系不可联、数据脉络不清晰、数据管理能力不足、业务无法协同等痛点问题，搭建一个高效、可靠、安全、可扩展的数据中台，实现企业数据的“汇、通、管、用”，构建集团统一的数据资产体系，以满足集团“大运营”的管控要求。</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23" w:name="_Toc73"/>
      <w:r>
        <w:rPr>
          <w:rFonts w:hint="eastAsia" w:ascii="宋体" w:hAnsi="宋体" w:eastAsia="宋体" w:cs="宋体"/>
          <w:b/>
          <w:bCs/>
          <w:color w:val="000000"/>
          <w:kern w:val="2"/>
          <w:sz w:val="24"/>
          <w:szCs w:val="24"/>
          <w:lang w:val="en-US" w:eastAsia="zh-CN" w:bidi="ar-SA"/>
        </w:rPr>
        <w:t>（二）建设内容</w:t>
      </w:r>
      <w:bookmarkEnd w:id="23"/>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水务集团数据中台应基于先进架构进行定制开发，基于架构先进的大数据中台，建立大数据标准体系，进行全面数据整合，建设跨领域业务数据仓库和维度分析模型，实现全面的数据资产治理、建立标准化的数据服务接口以及实现全面的数据价值挖掘。本次项目应包含但不限于以下建设内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 xml:space="preserve">1. </w:t>
      </w:r>
      <w:r>
        <w:rPr>
          <w:rFonts w:hint="eastAsia" w:ascii="宋体" w:hAnsi="宋体" w:eastAsia="宋体" w:cs="宋体"/>
          <w:b/>
          <w:bCs/>
          <w:color w:val="000000"/>
          <w:kern w:val="2"/>
          <w:sz w:val="24"/>
          <w:szCs w:val="24"/>
          <w:lang w:val="en-US" w:eastAsia="zh-CN" w:bidi="ar-SA"/>
        </w:rPr>
        <w:t>基础支撑平台：</w:t>
      </w:r>
      <w:r>
        <w:rPr>
          <w:rFonts w:hint="eastAsia" w:ascii="宋体" w:hAnsi="宋体" w:eastAsia="宋体" w:cs="宋体"/>
          <w:b w:val="0"/>
          <w:bCs w:val="0"/>
          <w:color w:val="000000"/>
          <w:kern w:val="2"/>
          <w:sz w:val="24"/>
          <w:szCs w:val="24"/>
          <w:lang w:val="en-US" w:eastAsia="zh-CN" w:bidi="ar-SA"/>
        </w:rPr>
        <w:t>作为数据中台的技术底座，应提供针对结构化、半结构化、非结构化数据的存储与处理能力，并满足对数据的批量和实时或流式处理能力需求，并具备处理大数据的扩展性、可靠性与易用性能力</w:t>
      </w:r>
      <w:r>
        <w:rPr>
          <w:rFonts w:hint="eastAsia" w:hAnsi="宋体" w:cs="宋体"/>
          <w:b w:val="0"/>
          <w:bCs w:val="0"/>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w:t>
      </w:r>
      <w:r>
        <w:rPr>
          <w:rFonts w:hint="eastAsia" w:hAnsi="宋体" w:cs="宋体"/>
          <w:b/>
          <w:bCs/>
          <w:color w:val="000000"/>
          <w:kern w:val="2"/>
          <w:sz w:val="24"/>
          <w:szCs w:val="24"/>
          <w:lang w:val="en-US" w:eastAsia="zh-CN" w:bidi="ar-SA"/>
        </w:rPr>
        <w:t xml:space="preserve">. </w:t>
      </w:r>
      <w:r>
        <w:rPr>
          <w:rFonts w:hint="eastAsia" w:ascii="宋体" w:hAnsi="宋体" w:eastAsia="宋体" w:cs="宋体"/>
          <w:b/>
          <w:bCs/>
          <w:color w:val="000000"/>
          <w:kern w:val="2"/>
          <w:sz w:val="24"/>
          <w:szCs w:val="24"/>
          <w:lang w:val="en-US" w:eastAsia="zh-CN" w:bidi="ar-SA"/>
        </w:rPr>
        <w:t>大数据汇聚平台：</w:t>
      </w:r>
      <w:r>
        <w:rPr>
          <w:rFonts w:hint="eastAsia" w:ascii="宋体" w:hAnsi="宋体" w:eastAsia="宋体" w:cs="宋体"/>
          <w:b w:val="0"/>
          <w:bCs w:val="0"/>
          <w:color w:val="000000"/>
          <w:kern w:val="2"/>
          <w:sz w:val="24"/>
          <w:szCs w:val="24"/>
          <w:lang w:val="en-US" w:eastAsia="zh-CN" w:bidi="ar-SA"/>
        </w:rPr>
        <w:t>大数据汇聚平台提供的能力包含采集数据源多样化和多源化，包含关系数据库、文件、音像、音频、互联网网页等数据信息源信息；采集方式多样化，包含实施API采集、FTP文件采集、网络爬虫采集、关系数据库采集、音频与图像等语义分析采集等；支持数据采集的统一汇聚管理和统一调度管理</w:t>
      </w:r>
      <w:r>
        <w:rPr>
          <w:rFonts w:hint="eastAsia"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w:t>
      </w:r>
      <w:r>
        <w:rPr>
          <w:rFonts w:hint="eastAsia" w:ascii="宋体" w:hAnsi="宋体" w:cs="宋体"/>
          <w:b/>
          <w:bCs/>
          <w:color w:val="000000"/>
          <w:kern w:val="2"/>
          <w:sz w:val="24"/>
          <w:szCs w:val="24"/>
          <w:lang w:val="en-US" w:eastAsia="zh-CN" w:bidi="ar-SA"/>
        </w:rPr>
        <w:t xml:space="preserve"> </w:t>
      </w:r>
      <w:r>
        <w:rPr>
          <w:rFonts w:hint="eastAsia" w:ascii="宋体" w:hAnsi="宋体" w:eastAsia="宋体" w:cs="宋体"/>
          <w:b/>
          <w:bCs/>
          <w:color w:val="000000"/>
          <w:kern w:val="2"/>
          <w:sz w:val="24"/>
          <w:szCs w:val="24"/>
          <w:lang w:val="en-US" w:eastAsia="zh-CN" w:bidi="ar-SA"/>
        </w:rPr>
        <w:t>大数据治理平台：</w:t>
      </w:r>
      <w:r>
        <w:rPr>
          <w:rFonts w:hint="eastAsia" w:ascii="宋体" w:hAnsi="宋体" w:eastAsia="宋体" w:cs="宋体"/>
          <w:b w:val="0"/>
          <w:bCs w:val="0"/>
          <w:color w:val="000000"/>
          <w:kern w:val="2"/>
          <w:sz w:val="24"/>
          <w:szCs w:val="24"/>
          <w:lang w:val="en-US" w:eastAsia="zh-CN" w:bidi="ar-SA"/>
        </w:rPr>
        <w:t>大数据治理主要实现数据标准规范体系建设和数据采集之后的数据集成、数据质量、数据开发和数据服务，将零散的数据通过治理开发形成统一的数据资源。大数据治理实现从小数据共享交换到多源异构大数据汇聚的跨界融合问题，保障数据质量和数据安全，确保数据资源在授权范围内“可见、可得、可用”</w:t>
      </w:r>
      <w:r>
        <w:rPr>
          <w:rFonts w:hint="eastAsia" w:ascii="宋体"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cs="宋体"/>
          <w:b/>
          <w:bCs/>
          <w:color w:val="000000"/>
          <w:kern w:val="2"/>
          <w:sz w:val="24"/>
          <w:szCs w:val="24"/>
          <w:lang w:val="en-US" w:eastAsia="zh-CN" w:bidi="ar-SA"/>
        </w:rPr>
        <w:t xml:space="preserve">4. </w:t>
      </w:r>
      <w:r>
        <w:rPr>
          <w:rFonts w:hint="default" w:ascii="宋体" w:hAnsi="宋体" w:eastAsia="宋体" w:cs="宋体"/>
          <w:b/>
          <w:bCs/>
          <w:color w:val="000000"/>
          <w:kern w:val="2"/>
          <w:sz w:val="24"/>
          <w:szCs w:val="24"/>
          <w:lang w:val="en-US" w:eastAsia="zh-CN" w:bidi="ar-SA"/>
        </w:rPr>
        <w:t>大数据服务平台：</w:t>
      </w:r>
      <w:r>
        <w:rPr>
          <w:rFonts w:hint="default" w:ascii="宋体" w:hAnsi="宋体" w:eastAsia="宋体" w:cs="宋体"/>
          <w:b w:val="0"/>
          <w:bCs w:val="0"/>
          <w:color w:val="000000"/>
          <w:kern w:val="2"/>
          <w:sz w:val="24"/>
          <w:szCs w:val="24"/>
          <w:lang w:val="en-US" w:eastAsia="zh-CN" w:bidi="ar-SA"/>
        </w:rPr>
        <w:t>大数据服务平台定位是支撑上层各部门及分公司的快速数据应用开发，服务平台通过不断添加公共共享组件，包括数据集成与分析挖掘公共组件、应用开发中间件组件、水务行业应用组件等、成为集团大数据应用开发的使能服务层</w:t>
      </w:r>
      <w:r>
        <w:rPr>
          <w:rFonts w:hint="eastAsia" w:ascii="宋体" w:hAnsi="宋体" w:cs="宋体"/>
          <w:b w:val="0"/>
          <w:bCs w:val="0"/>
          <w:color w:val="000000"/>
          <w:kern w:val="2"/>
          <w:sz w:val="24"/>
          <w:szCs w:val="24"/>
          <w:lang w:val="en-US" w:eastAsia="zh-CN" w:bidi="ar-SA"/>
        </w:rPr>
        <w:t>；</w:t>
      </w:r>
    </w:p>
    <w:p>
      <w:pPr>
        <w:pStyle w:val="7"/>
        <w:spacing w:line="360" w:lineRule="auto"/>
        <w:ind w:firstLine="482" w:firstLineChars="200"/>
        <w:rPr>
          <w:rFonts w:hint="eastAsia" w:ascii="宋体" w:hAnsi="宋体" w:cs="宋体"/>
          <w:b w:val="0"/>
          <w:bCs w:val="0"/>
          <w:color w:val="000000"/>
          <w:kern w:val="2"/>
          <w:sz w:val="24"/>
          <w:szCs w:val="24"/>
          <w:lang w:val="en-US" w:eastAsia="zh-CN" w:bidi="ar-SA"/>
        </w:rPr>
      </w:pPr>
      <w:r>
        <w:rPr>
          <w:rFonts w:hint="eastAsia" w:ascii="宋体" w:hAnsi="宋体" w:cs="宋体"/>
          <w:b/>
          <w:bCs/>
          <w:color w:val="000000"/>
          <w:kern w:val="2"/>
          <w:sz w:val="24"/>
          <w:szCs w:val="24"/>
          <w:lang w:val="en-US" w:eastAsia="zh-CN" w:bidi="ar-SA"/>
        </w:rPr>
        <w:t xml:space="preserve">5. </w:t>
      </w:r>
      <w:r>
        <w:rPr>
          <w:rFonts w:hint="default" w:ascii="宋体" w:hAnsi="宋体" w:eastAsia="宋体" w:cs="宋体"/>
          <w:b/>
          <w:bCs/>
          <w:color w:val="000000"/>
          <w:kern w:val="2"/>
          <w:sz w:val="24"/>
          <w:szCs w:val="24"/>
          <w:lang w:val="en-US" w:eastAsia="zh-CN" w:bidi="ar-SA"/>
        </w:rPr>
        <w:t>数据治理清洗服务：</w:t>
      </w:r>
      <w:r>
        <w:rPr>
          <w:rFonts w:hint="default" w:ascii="宋体" w:hAnsi="宋体" w:eastAsia="宋体" w:cs="宋体"/>
          <w:b w:val="0"/>
          <w:bCs w:val="0"/>
          <w:color w:val="000000"/>
          <w:kern w:val="2"/>
          <w:sz w:val="24"/>
          <w:szCs w:val="24"/>
          <w:lang w:val="en-US" w:eastAsia="zh-CN" w:bidi="ar-SA"/>
        </w:rPr>
        <w:t>依托数据建模工具、元数据管理工具、数据质量管理及标准管理等，针对既有的存量数据及采集到的业务系统数据等数据资源进行全面治理</w:t>
      </w:r>
      <w:r>
        <w:rPr>
          <w:rFonts w:hint="eastAsia" w:ascii="宋体" w:hAnsi="宋体" w:cs="宋体"/>
          <w:b w:val="0"/>
          <w:bCs w:val="0"/>
          <w:color w:val="000000"/>
          <w:kern w:val="2"/>
          <w:sz w:val="24"/>
          <w:szCs w:val="24"/>
          <w:lang w:val="en-US" w:eastAsia="zh-CN" w:bidi="ar-SA"/>
        </w:rPr>
        <w:t>。</w:t>
      </w:r>
    </w:p>
    <w:p>
      <w:pPr>
        <w:ind w:firstLine="480" w:firstLineChars="200"/>
        <w:rPr>
          <w:rFonts w:hint="default"/>
          <w:lang w:val="en-US" w:eastAsia="zh-CN"/>
        </w:rPr>
      </w:pPr>
      <w:r>
        <w:rPr>
          <w:rFonts w:hint="default"/>
          <w:lang w:val="en-US" w:eastAsia="zh-CN"/>
        </w:rPr>
        <w:t>数据中台系统架构图见图1。</w:t>
      </w:r>
    </w:p>
    <w:p>
      <w:pPr>
        <w:pStyle w:val="7"/>
        <w:jc w:val="center"/>
        <w:rPr>
          <w:rFonts w:hint="default"/>
          <w:lang w:val="en-US" w:eastAsia="zh-CN"/>
        </w:rPr>
      </w:pPr>
      <w:r>
        <w:rPr>
          <w:rFonts w:hint="default" w:ascii="Times New Roman" w:hAnsi="Times New Roman" w:eastAsia="宋体" w:cs="Times New Roman"/>
          <w:lang w:val="en-US" w:eastAsia="zh-CN"/>
        </w:rPr>
        <w:drawing>
          <wp:inline distT="0" distB="0" distL="114300" distR="114300">
            <wp:extent cx="4305935" cy="3069590"/>
            <wp:effectExtent l="0" t="0" r="18415" b="16510"/>
            <wp:docPr id="3" name="图片 2" descr="数据中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数据中台"/>
                    <pic:cNvPicPr>
                      <a:picLocks noChangeAspect="1"/>
                    </pic:cNvPicPr>
                  </pic:nvPicPr>
                  <pic:blipFill>
                    <a:blip r:embed="rId6"/>
                    <a:stretch>
                      <a:fillRect/>
                    </a:stretch>
                  </pic:blipFill>
                  <pic:spPr>
                    <a:xfrm>
                      <a:off x="0" y="0"/>
                      <a:ext cx="4305935" cy="306959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ascii="宋体" w:hAnsi="宋体" w:eastAsia="宋体" w:cs="宋体"/>
          <w:b/>
          <w:bCs/>
          <w:color w:val="000000"/>
          <w:kern w:val="2"/>
          <w:sz w:val="24"/>
          <w:szCs w:val="24"/>
          <w:lang w:val="en-US" w:eastAsia="zh-CN" w:bidi="ar-SA"/>
        </w:rPr>
      </w:pPr>
      <w:bookmarkStart w:id="24" w:name="_Toc11089"/>
      <w:r>
        <w:rPr>
          <w:rFonts w:hint="eastAsia" w:hAnsi="宋体" w:cs="宋体"/>
          <w:b/>
          <w:bCs/>
          <w:color w:val="000000"/>
          <w:kern w:val="2"/>
          <w:sz w:val="24"/>
          <w:szCs w:val="24"/>
          <w:lang w:val="en-US" w:eastAsia="zh-CN" w:bidi="ar-SA"/>
        </w:rPr>
        <w:t>五</w:t>
      </w:r>
      <w:r>
        <w:rPr>
          <w:rFonts w:hint="eastAsia" w:ascii="宋体" w:hAnsi="宋体" w:eastAsia="宋体" w:cs="宋体"/>
          <w:b/>
          <w:bCs/>
          <w:color w:val="000000"/>
          <w:kern w:val="2"/>
          <w:sz w:val="24"/>
          <w:szCs w:val="24"/>
          <w:lang w:val="en-US" w:eastAsia="zh-CN" w:bidi="ar-SA"/>
        </w:rPr>
        <w:t>、</w:t>
      </w:r>
      <w:r>
        <w:rPr>
          <w:rFonts w:hint="eastAsia" w:hAnsi="宋体" w:cs="宋体"/>
          <w:b/>
          <w:bCs/>
          <w:color w:val="000000"/>
          <w:kern w:val="2"/>
          <w:sz w:val="24"/>
          <w:szCs w:val="24"/>
          <w:lang w:val="en-US" w:eastAsia="zh-CN" w:bidi="ar-SA"/>
        </w:rPr>
        <w:t>咨询服务内容</w:t>
      </w:r>
      <w:bookmarkEnd w:id="2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可研项目划分为四个阶段工作，包括：现状调研分析、必要性与可行性研究、架构设计与方案规划、实施计划与投资估算、项目评审与修订，形成《项目可行性研究报告》《投资估算表》，并通过专家评审。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default"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 xml:space="preserve">  </w:t>
      </w:r>
      <w:bookmarkStart w:id="25" w:name="_Toc23852"/>
      <w:r>
        <w:rPr>
          <w:rFonts w:hint="eastAsia" w:hAnsi="宋体" w:cs="宋体"/>
          <w:b/>
          <w:bCs/>
          <w:color w:val="000000"/>
          <w:kern w:val="2"/>
          <w:sz w:val="24"/>
          <w:szCs w:val="24"/>
          <w:lang w:val="en-US" w:eastAsia="zh-CN" w:bidi="ar-SA"/>
        </w:rPr>
        <w:t>（一）现状调研分析</w:t>
      </w:r>
      <w:bookmarkEnd w:id="2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1.</w:t>
      </w:r>
      <w:r>
        <w:rPr>
          <w:rFonts w:hint="eastAsia" w:ascii="宋体" w:hAnsi="宋体" w:eastAsia="宋体" w:cs="宋体"/>
          <w:b/>
          <w:bCs/>
          <w:color w:val="000000"/>
          <w:kern w:val="2"/>
          <w:sz w:val="24"/>
          <w:szCs w:val="24"/>
          <w:lang w:val="en-US" w:eastAsia="zh-CN" w:bidi="ar-SA"/>
        </w:rPr>
        <w:t>现状调研：</w:t>
      </w:r>
      <w:r>
        <w:rPr>
          <w:rFonts w:hint="eastAsia" w:ascii="宋体" w:hAnsi="宋体" w:eastAsia="宋体" w:cs="宋体"/>
          <w:color w:val="000000"/>
          <w:kern w:val="2"/>
          <w:sz w:val="24"/>
          <w:szCs w:val="24"/>
          <w:lang w:val="en-US" w:eastAsia="zh-CN" w:bidi="ar-SA"/>
        </w:rPr>
        <w:t>通过调研访谈、调研问卷等方式对现有业务运行情况、数据资源现状、既有信息化系统、建设成效等情况进行全面梳理，收集相关资料，摸清现行情况</w:t>
      </w:r>
      <w:r>
        <w:rPr>
          <w:rFonts w:hint="eastAsia" w:hAnsi="宋体" w:cs="宋体"/>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问题分析：</w:t>
      </w:r>
      <w:r>
        <w:rPr>
          <w:rFonts w:hint="eastAsia" w:ascii="宋体" w:hAnsi="宋体" w:eastAsia="宋体" w:cs="宋体"/>
          <w:b w:val="0"/>
          <w:bCs w:val="0"/>
          <w:color w:val="000000"/>
          <w:kern w:val="2"/>
          <w:sz w:val="24"/>
          <w:szCs w:val="24"/>
          <w:lang w:val="en-US" w:eastAsia="zh-CN" w:bidi="ar-SA"/>
        </w:rPr>
        <w:t>基于对现状掌握的信息，结合企业当前业务以及未来战略发展规划情况，指出现行情况存在的差距问题，为后续建设内容提供分析依据。</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需求分析：</w:t>
      </w:r>
      <w:r>
        <w:rPr>
          <w:rFonts w:hint="eastAsia" w:ascii="宋体" w:hAnsi="宋体" w:eastAsia="宋体" w:cs="宋体"/>
          <w:b w:val="0"/>
          <w:bCs w:val="0"/>
          <w:color w:val="000000"/>
          <w:kern w:val="2"/>
          <w:sz w:val="24"/>
          <w:szCs w:val="24"/>
          <w:lang w:val="en-US" w:eastAsia="zh-CN" w:bidi="ar-SA"/>
        </w:rPr>
        <w:t>一是对项目所涉及业务需求进行详细分析，说明项目需实现的业务目标；二是说明拟建系统需要具备的各项功能需求</w:t>
      </w:r>
      <w:r>
        <w:rPr>
          <w:rFonts w:hint="eastAsia" w:ascii="宋体" w:hAnsi="宋体" w:eastAsia="宋体" w:cs="宋体"/>
          <w:b w:val="0"/>
          <w:bCs w:val="0"/>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6" w:name="_Toc1654"/>
      <w:r>
        <w:rPr>
          <w:rFonts w:hint="eastAsia" w:hAnsi="宋体" w:cs="宋体"/>
          <w:b/>
          <w:bCs/>
          <w:color w:val="000000"/>
          <w:kern w:val="2"/>
          <w:sz w:val="24"/>
          <w:szCs w:val="24"/>
          <w:lang w:val="en-US" w:eastAsia="zh-CN" w:bidi="ar-SA"/>
        </w:rPr>
        <w:t>（二）必要性与可行性研究</w:t>
      </w:r>
      <w:bookmarkEnd w:id="26"/>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bCs/>
          <w:color w:val="000000"/>
          <w:kern w:val="2"/>
          <w:sz w:val="24"/>
          <w:szCs w:val="24"/>
          <w:lang w:val="en-US" w:eastAsia="zh-CN" w:bidi="ar-SA"/>
        </w:rPr>
        <w:t>1.行业案例分析：</w:t>
      </w:r>
      <w:r>
        <w:rPr>
          <w:rFonts w:hint="eastAsia" w:hAnsi="宋体" w:cs="宋体"/>
          <w:b w:val="0"/>
          <w:bCs w:val="0"/>
          <w:color w:val="000000"/>
          <w:kern w:val="2"/>
          <w:sz w:val="24"/>
          <w:szCs w:val="24"/>
          <w:lang w:val="en-US" w:eastAsia="zh-CN" w:bidi="ar-SA"/>
        </w:rPr>
        <w:t>收集、研讨行业内水务数据中台的建设案例，组织行业相关供应商进行技术交流，整理行业数据中台建设案例资料。</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eastAsia" w:ascii="宋体" w:hAnsi="宋体" w:eastAsia="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2.必要性分析：</w:t>
      </w:r>
      <w:r>
        <w:rPr>
          <w:rFonts w:hint="eastAsia" w:hAnsi="宋体" w:cs="宋体"/>
          <w:b w:val="0"/>
          <w:bCs w:val="0"/>
          <w:color w:val="000000"/>
          <w:kern w:val="2"/>
          <w:sz w:val="24"/>
          <w:szCs w:val="24"/>
          <w:lang w:val="en-US" w:eastAsia="zh-CN" w:bidi="ar-SA"/>
        </w:rPr>
        <w:t>结合国家、省市、行业政策制定情况和企业战略发展要求，论证公司集团公司数据中台建设必要性</w:t>
      </w:r>
      <w:r>
        <w:rPr>
          <w:rFonts w:hint="eastAsia" w:ascii="宋体" w:hAnsi="宋体" w:eastAsia="宋体" w:cs="宋体"/>
          <w:b w:val="0"/>
          <w:bCs w:val="0"/>
          <w:color w:val="000000"/>
          <w:kern w:val="2"/>
          <w:sz w:val="24"/>
          <w:szCs w:val="24"/>
          <w:lang w:val="en-US" w:eastAsia="zh-CN" w:bidi="ar-SA"/>
        </w:rPr>
        <w:t>。</w:t>
      </w:r>
    </w:p>
    <w:p>
      <w:pPr>
        <w:pStyle w:val="7"/>
        <w:spacing w:line="360" w:lineRule="auto"/>
        <w:ind w:firstLine="482" w:firstLineChars="200"/>
        <w:rPr>
          <w:rFonts w:hint="eastAsia" w:hAnsi="宋体" w:cs="宋体"/>
          <w:b w:val="0"/>
          <w:bCs w:val="0"/>
          <w:color w:val="000000"/>
          <w:kern w:val="2"/>
          <w:sz w:val="24"/>
          <w:szCs w:val="24"/>
          <w:lang w:val="en-US" w:eastAsia="zh-CN" w:bidi="ar-SA"/>
        </w:rPr>
      </w:pPr>
      <w:r>
        <w:rPr>
          <w:rFonts w:hint="eastAsia" w:hAnsi="宋体" w:cs="宋体"/>
          <w:b/>
          <w:bCs/>
          <w:color w:val="000000"/>
          <w:kern w:val="2"/>
          <w:sz w:val="24"/>
          <w:szCs w:val="24"/>
          <w:lang w:val="en-US" w:eastAsia="zh-CN" w:bidi="ar-SA"/>
        </w:rPr>
        <w:t>3.可行性分析：</w:t>
      </w:r>
      <w:r>
        <w:rPr>
          <w:rFonts w:hint="eastAsia" w:hAnsi="宋体" w:cs="宋体"/>
          <w:b w:val="0"/>
          <w:bCs w:val="0"/>
          <w:color w:val="000000"/>
          <w:kern w:val="2"/>
          <w:sz w:val="24"/>
          <w:szCs w:val="24"/>
          <w:lang w:val="en-US" w:eastAsia="zh-CN" w:bidi="ar-SA"/>
        </w:rPr>
        <w:t>根据内部现状摸查和需求分析，参考外部案例落地情况，从技术、经济、组织、人员等方面论证水务集团数据中台建设可行性。</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7" w:name="_Toc1788"/>
      <w:bookmarkStart w:id="28" w:name="_Toc150156653"/>
      <w:r>
        <w:rPr>
          <w:rFonts w:hint="eastAsia" w:hAnsi="宋体" w:cs="宋体"/>
          <w:b/>
          <w:bCs/>
          <w:color w:val="000000"/>
          <w:kern w:val="2"/>
          <w:sz w:val="24"/>
          <w:szCs w:val="24"/>
          <w:lang w:val="en-US" w:eastAsia="zh-CN" w:bidi="ar-SA"/>
        </w:rPr>
        <w:t>（三）架构设计与方案规划</w:t>
      </w:r>
      <w:bookmarkEnd w:id="27"/>
      <w:bookmarkEnd w:id="28"/>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1.</w:t>
      </w:r>
      <w:r>
        <w:rPr>
          <w:rFonts w:hint="default" w:ascii="宋体" w:hAnsi="宋体" w:eastAsia="宋体" w:cs="宋体"/>
          <w:b/>
          <w:bCs/>
          <w:color w:val="000000"/>
          <w:kern w:val="2"/>
          <w:sz w:val="24"/>
          <w:szCs w:val="24"/>
          <w:highlight w:val="none"/>
          <w:lang w:val="en-US" w:eastAsia="zh-CN" w:bidi="ar-SA"/>
        </w:rPr>
        <w:t>技术路线拟定：</w:t>
      </w:r>
      <w:r>
        <w:rPr>
          <w:rFonts w:hint="default" w:ascii="宋体" w:hAnsi="宋体" w:eastAsia="宋体" w:cs="宋体"/>
          <w:color w:val="000000"/>
          <w:kern w:val="2"/>
          <w:sz w:val="24"/>
          <w:szCs w:val="24"/>
          <w:highlight w:val="none"/>
          <w:lang w:val="en-US" w:eastAsia="zh-CN" w:bidi="ar-SA"/>
        </w:rPr>
        <w:t>具体阐述拟采用的主要技术方案和路线，包括系统部署方式（如云部署或本地部署）、支撑环境（如服务器、数据库、中间件选型）、开发环境（如开发工具及平台）等，并说明选型依据。技术路线与软硬件选型应科学合理，项目应采用安全可靠的软硬件产品。</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2.</w:t>
      </w:r>
      <w:r>
        <w:rPr>
          <w:rFonts w:hint="default" w:ascii="宋体" w:hAnsi="宋体" w:eastAsia="宋体" w:cs="宋体"/>
          <w:b/>
          <w:bCs/>
          <w:color w:val="000000"/>
          <w:kern w:val="2"/>
          <w:sz w:val="24"/>
          <w:szCs w:val="24"/>
          <w:highlight w:val="none"/>
          <w:lang w:val="en-US" w:eastAsia="zh-CN" w:bidi="ar-SA"/>
        </w:rPr>
        <w:t>架构设计：</w:t>
      </w:r>
      <w:r>
        <w:rPr>
          <w:rFonts w:hint="default" w:ascii="宋体" w:hAnsi="宋体" w:eastAsia="宋体" w:cs="宋体"/>
          <w:color w:val="000000"/>
          <w:kern w:val="2"/>
          <w:sz w:val="24"/>
          <w:szCs w:val="24"/>
          <w:highlight w:val="none"/>
          <w:lang w:val="en-US" w:eastAsia="zh-CN" w:bidi="ar-SA"/>
        </w:rPr>
        <w:t>运用系统架构设计方法，对总体架构、功能架构、技术架构、网络部署架构、数据架构等进行初步规划设计，并分析说明本期建设内容在总体规划中的定位、系统各组成部分之间的关系、本期系统与本单位其他周边内外部系统之间的关系与边界。</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3.</w:t>
      </w:r>
      <w:r>
        <w:rPr>
          <w:rFonts w:hint="default" w:ascii="宋体" w:hAnsi="宋体" w:eastAsia="宋体" w:cs="宋体"/>
          <w:b/>
          <w:bCs/>
          <w:color w:val="000000"/>
          <w:kern w:val="2"/>
          <w:sz w:val="24"/>
          <w:szCs w:val="24"/>
          <w:highlight w:val="none"/>
          <w:lang w:val="en-US" w:eastAsia="zh-CN" w:bidi="ar-SA"/>
        </w:rPr>
        <w:t>详细建设方案编制：</w:t>
      </w:r>
      <w:r>
        <w:rPr>
          <w:rFonts w:hint="default" w:ascii="宋体" w:hAnsi="宋体" w:eastAsia="宋体" w:cs="宋体"/>
          <w:color w:val="000000"/>
          <w:kern w:val="2"/>
          <w:sz w:val="24"/>
          <w:szCs w:val="24"/>
          <w:highlight w:val="none"/>
          <w:lang w:val="en-US" w:eastAsia="zh-CN" w:bidi="ar-SA"/>
        </w:rPr>
        <w:t>基于本项目拟建设内容，进行具体建设方案编制，包括具体系统模块与功能点描述、商用软件产品清单、服务器与存储系统配置、网络设备配置、其他设施配置、数据清洗治理服务方案等，应考虑网络带宽、信息安全保障、国产化等。</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lang w:val="en-US" w:eastAsia="zh-CN"/>
        </w:rPr>
      </w:pPr>
      <w:r>
        <w:rPr>
          <w:rFonts w:hint="eastAsia" w:hAnsi="宋体" w:cs="宋体"/>
          <w:b/>
          <w:bCs/>
          <w:color w:val="000000"/>
          <w:kern w:val="2"/>
          <w:sz w:val="24"/>
          <w:szCs w:val="24"/>
          <w:highlight w:val="none"/>
          <w:lang w:val="en-US" w:eastAsia="zh-CN" w:bidi="ar-SA"/>
        </w:rPr>
        <w:t>4.</w:t>
      </w:r>
      <w:r>
        <w:rPr>
          <w:rFonts w:hint="default" w:ascii="宋体" w:hAnsi="宋体" w:eastAsia="宋体" w:cs="宋体"/>
          <w:b/>
          <w:bCs/>
          <w:color w:val="000000"/>
          <w:kern w:val="2"/>
          <w:sz w:val="24"/>
          <w:szCs w:val="24"/>
          <w:highlight w:val="none"/>
          <w:lang w:val="en-US" w:eastAsia="zh-CN" w:bidi="ar-SA"/>
        </w:rPr>
        <w:t>其他内容规划：</w:t>
      </w:r>
      <w:r>
        <w:rPr>
          <w:rFonts w:hint="default" w:ascii="宋体" w:hAnsi="宋体" w:eastAsia="宋体" w:cs="宋体"/>
          <w:color w:val="000000"/>
          <w:kern w:val="2"/>
          <w:sz w:val="24"/>
          <w:szCs w:val="24"/>
          <w:highlight w:val="none"/>
          <w:lang w:val="en-US" w:eastAsia="zh-CN" w:bidi="ar-SA"/>
        </w:rPr>
        <w:t>可研报告还应规划项目管理、项目采购方案、项目效益和绩效分析等相关内容，结合企业实际情况切实分析，提供相应方案内容。</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hAnsi="宋体" w:cs="宋体"/>
          <w:b/>
          <w:bCs/>
          <w:color w:val="000000"/>
          <w:kern w:val="2"/>
          <w:sz w:val="24"/>
          <w:szCs w:val="24"/>
          <w:lang w:val="en-US" w:eastAsia="zh-CN" w:bidi="ar-SA"/>
        </w:rPr>
      </w:pPr>
      <w:bookmarkStart w:id="29" w:name="_Toc9583"/>
      <w:bookmarkStart w:id="30" w:name="_Toc150156654"/>
      <w:r>
        <w:rPr>
          <w:rFonts w:hint="eastAsia" w:hAnsi="宋体" w:cs="宋体"/>
          <w:b/>
          <w:bCs/>
          <w:color w:val="000000"/>
          <w:kern w:val="2"/>
          <w:sz w:val="24"/>
          <w:szCs w:val="24"/>
          <w:lang w:val="en-US" w:eastAsia="zh-CN" w:bidi="ar-SA"/>
        </w:rPr>
        <w:t>（四）实施计划与投资估算</w:t>
      </w:r>
      <w:bookmarkEnd w:id="29"/>
      <w:bookmarkEnd w:id="30"/>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b w:val="0"/>
          <w:bCs w:val="0"/>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1.</w:t>
      </w:r>
      <w:r>
        <w:rPr>
          <w:rFonts w:hint="default" w:ascii="宋体" w:hAnsi="宋体" w:eastAsia="宋体" w:cs="宋体"/>
          <w:b/>
          <w:bCs/>
          <w:color w:val="000000"/>
          <w:kern w:val="2"/>
          <w:sz w:val="24"/>
          <w:szCs w:val="24"/>
          <w:highlight w:val="none"/>
          <w:lang w:val="en-US" w:eastAsia="zh-CN" w:bidi="ar-SA"/>
        </w:rPr>
        <w:t>实施计划：</w:t>
      </w:r>
      <w:r>
        <w:rPr>
          <w:rFonts w:hint="default" w:ascii="宋体" w:hAnsi="宋体" w:eastAsia="宋体" w:cs="宋体"/>
          <w:b w:val="0"/>
          <w:bCs w:val="0"/>
          <w:color w:val="000000"/>
          <w:kern w:val="2"/>
          <w:sz w:val="24"/>
          <w:szCs w:val="24"/>
          <w:highlight w:val="none"/>
          <w:lang w:val="en-US" w:eastAsia="zh-CN" w:bidi="ar-SA"/>
        </w:rPr>
        <w:t>根据业务紧迫度、实施成熟度、项目风险性等情况，制定项目实施路径和具体计划</w:t>
      </w:r>
      <w:r>
        <w:rPr>
          <w:rFonts w:hint="eastAsia" w:hAnsi="宋体" w:cs="宋体"/>
          <w:b w:val="0"/>
          <w:bCs w:val="0"/>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rPr>
          <w:rFonts w:hint="default" w:ascii="宋体" w:hAnsi="宋体" w:eastAsia="宋体" w:cs="宋体"/>
          <w:b w:val="0"/>
          <w:bCs w:val="0"/>
          <w:color w:val="000000"/>
          <w:kern w:val="2"/>
          <w:sz w:val="24"/>
          <w:szCs w:val="24"/>
          <w:highlight w:val="none"/>
          <w:lang w:val="en-US" w:eastAsia="zh-CN" w:bidi="ar-SA"/>
        </w:rPr>
      </w:pPr>
      <w:r>
        <w:rPr>
          <w:rFonts w:hint="eastAsia" w:hAnsi="宋体" w:cs="宋体"/>
          <w:b/>
          <w:bCs/>
          <w:color w:val="000000"/>
          <w:kern w:val="2"/>
          <w:sz w:val="24"/>
          <w:szCs w:val="24"/>
          <w:highlight w:val="none"/>
          <w:lang w:val="en-US" w:eastAsia="zh-CN" w:bidi="ar-SA"/>
        </w:rPr>
        <w:t>2.</w:t>
      </w:r>
      <w:r>
        <w:rPr>
          <w:rFonts w:hint="default" w:ascii="宋体" w:hAnsi="宋体" w:eastAsia="宋体" w:cs="宋体"/>
          <w:b/>
          <w:bCs/>
          <w:color w:val="000000"/>
          <w:kern w:val="2"/>
          <w:sz w:val="24"/>
          <w:szCs w:val="24"/>
          <w:highlight w:val="none"/>
          <w:lang w:val="en-US" w:eastAsia="zh-CN" w:bidi="ar-SA"/>
        </w:rPr>
        <w:t>投资估算：</w:t>
      </w:r>
      <w:r>
        <w:rPr>
          <w:rFonts w:hint="default" w:ascii="宋体" w:hAnsi="宋体" w:eastAsia="宋体" w:cs="宋体"/>
          <w:b w:val="0"/>
          <w:bCs w:val="0"/>
          <w:color w:val="000000"/>
          <w:kern w:val="2"/>
          <w:sz w:val="24"/>
          <w:szCs w:val="24"/>
          <w:highlight w:val="none"/>
          <w:lang w:val="en-US" w:eastAsia="zh-CN" w:bidi="ar-SA"/>
        </w:rPr>
        <w:t>根据国家、省市、电子政务行业造价相关标准规范，结合市场询价，进行近期建设项目的投资估算。</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1" w:name="_Toc27254"/>
      <w:r>
        <w:rPr>
          <w:rFonts w:hint="eastAsia"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服务商要求</w:t>
      </w:r>
      <w:bookmarkEnd w:id="31"/>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服务单位需具备国家相关部门颁发的《工程咨询单位资信证书》甲级（电子、信息工程（含通信、广电、信息化）</w:t>
      </w:r>
      <w:r>
        <w:rPr>
          <w:rFonts w:hint="eastAsia" w:hAnsi="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或《工程设计资质证书》甲级（电子通信广电行业（通讯工程））</w:t>
      </w:r>
      <w:r>
        <w:rPr>
          <w:rFonts w:hint="eastAsia" w:hAnsi="宋体" w:cs="宋体"/>
          <w:b w:val="0"/>
          <w:bCs w:val="0"/>
          <w:color w:val="000000"/>
          <w:kern w:val="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服务单位应严格遵守相关行业规范、国家现行的有关强制性标准、规范的规定。公正、独立、自主地开展咨询服务工作，维护建设单位的合法权益；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咨询服务单位需组织具有较强业务能力、较高技术素质和专业经验的技术咨询人员提供咨询服务；</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服务单位不得利用服务期间获取的信息谋取不正当利益；</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b/>
          <w:bCs/>
          <w:color w:val="000000"/>
          <w:kern w:val="2"/>
          <w:sz w:val="24"/>
          <w:szCs w:val="24"/>
          <w:lang w:val="en-US" w:eastAsia="zh-CN" w:bidi="ar-SA"/>
        </w:rPr>
        <w:t>．</w:t>
      </w:r>
      <w:r>
        <w:rPr>
          <w:rFonts w:hint="eastAsia" w:ascii="宋体" w:hAnsi="宋体" w:eastAsia="宋体" w:cs="宋体"/>
          <w:b w:val="0"/>
          <w:bCs w:val="0"/>
          <w:color w:val="000000"/>
          <w:kern w:val="2"/>
          <w:sz w:val="24"/>
          <w:szCs w:val="24"/>
          <w:lang w:val="en-US" w:eastAsia="zh-CN" w:bidi="ar-SA"/>
        </w:rPr>
        <w:t>须严格遵守相关保密协议，未经建设单位书面许可，不得向任何第三方泄露在本项目服务期间获取的任何信息</w:t>
      </w:r>
      <w:r>
        <w:rPr>
          <w:rFonts w:hint="eastAsia" w:hAnsi="宋体" w:cs="宋体"/>
          <w:b w:val="0"/>
          <w:bCs w:val="0"/>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2" w:name="_Toc30960"/>
      <w:r>
        <w:rPr>
          <w:rFonts w:hint="eastAsia" w:hAnsi="宋体" w:cs="宋体"/>
          <w:b/>
          <w:bCs/>
          <w:color w:val="000000"/>
          <w:kern w:val="2"/>
          <w:sz w:val="24"/>
          <w:szCs w:val="24"/>
          <w:lang w:val="en-US" w:eastAsia="zh-CN" w:bidi="ar-SA"/>
        </w:rPr>
        <w:t>七、</w:t>
      </w:r>
      <w:r>
        <w:rPr>
          <w:rFonts w:hint="eastAsia" w:ascii="宋体" w:hAnsi="宋体" w:eastAsia="宋体" w:cs="宋体"/>
          <w:b/>
          <w:bCs/>
          <w:color w:val="000000"/>
          <w:kern w:val="2"/>
          <w:sz w:val="24"/>
          <w:szCs w:val="24"/>
          <w:lang w:val="en-US" w:eastAsia="zh-CN" w:bidi="ar-SA"/>
        </w:rPr>
        <w:t>人员要求</w:t>
      </w:r>
      <w:bookmarkEnd w:id="32"/>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要求服务单位建立相应的项目人员组织，设置项目负责人，下设咨询工程师，保证项目咨询服务人员的充足和人员结构的合理性，能够控制本项目整体进度和相关文件编制质量，保证咨询任务的按期完成</w:t>
      </w:r>
      <w:r>
        <w:rPr>
          <w:rFonts w:hint="eastAsia" w:hAnsi="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配备的人员要求如下（提供证明材料）：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hAnsi="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auto"/>
          <w:kern w:val="2"/>
          <w:sz w:val="24"/>
          <w:szCs w:val="24"/>
          <w:lang w:val="en-US" w:eastAsia="zh-CN" w:bidi="ar-SA"/>
        </w:rPr>
        <w:t>项目负责人1名，负责全面统筹、把控项目总体开展情况；负责整体项目的进度、风险、质量及人员管理，组织完成整个项目的咨询工作；确保与建设单位良好的沟通与协作，保证项目顺利进行；需具有</w:t>
      </w:r>
      <w:r>
        <w:rPr>
          <w:rFonts w:hint="eastAsia" w:ascii="宋体" w:hAnsi="宋体" w:eastAsia="宋体" w:cs="宋体"/>
          <w:i w:val="0"/>
          <w:iCs w:val="0"/>
          <w:caps w:val="0"/>
          <w:color w:val="auto"/>
          <w:spacing w:val="0"/>
          <w:sz w:val="24"/>
          <w:szCs w:val="24"/>
          <w:shd w:val="clear" w:fill="FFFFFF"/>
        </w:rPr>
        <w:t>计算机技术与软件专业技术资格</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水平</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color w:val="auto"/>
          <w:kern w:val="2"/>
          <w:sz w:val="24"/>
          <w:szCs w:val="24"/>
          <w:lang w:val="en-US" w:eastAsia="zh-CN" w:bidi="ar-SA"/>
        </w:rPr>
        <w:t>中级或以上专业技术资格证书</w:t>
      </w:r>
      <w:r>
        <w:rPr>
          <w:rFonts w:hint="eastAsia" w:ascii="宋体" w:hAnsi="宋体" w:eastAsia="宋体" w:cs="宋体"/>
          <w:color w:val="auto"/>
          <w:kern w:val="2"/>
          <w:sz w:val="24"/>
          <w:szCs w:val="24"/>
          <w:highlight w:val="none"/>
          <w:lang w:val="en-US" w:eastAsia="zh-CN"/>
        </w:rPr>
        <w:t>（需提供相关证书的复印件）</w:t>
      </w:r>
      <w:r>
        <w:rPr>
          <w:rFonts w:hint="eastAsia" w:ascii="宋体" w:hAnsi="宋体" w:eastAsia="宋体" w:cs="宋体"/>
          <w:color w:val="auto"/>
          <w:kern w:val="2"/>
          <w:sz w:val="24"/>
          <w:szCs w:val="24"/>
          <w:lang w:val="en-US" w:eastAsia="zh-CN" w:bidi="ar-SA"/>
        </w:rPr>
        <w:t>；具有数据中台、数据仓库、数据治理等相关项目经验；</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b/>
          <w:bCs/>
          <w:color w:val="000000"/>
          <w:kern w:val="2"/>
          <w:sz w:val="24"/>
          <w:szCs w:val="24"/>
          <w:lang w:val="en-US" w:eastAsia="zh-CN" w:bidi="ar-SA"/>
        </w:rPr>
        <w:t>．</w:t>
      </w:r>
      <w:r>
        <w:rPr>
          <w:rFonts w:hint="eastAsia" w:hAnsi="宋体" w:cs="宋体"/>
        </w:rPr>
        <w:t>确定</w:t>
      </w:r>
      <w:r>
        <w:rPr>
          <w:rFonts w:hint="eastAsia" w:hAnsi="宋体" w:cs="宋体"/>
          <w:lang w:val="en-US" w:eastAsia="zh-CN"/>
        </w:rPr>
        <w:t>服务商</w:t>
      </w:r>
      <w:r>
        <w:rPr>
          <w:rFonts w:hint="eastAsia" w:hAnsi="宋体" w:cs="宋体"/>
        </w:rPr>
        <w:t>并签订合同后，合同中的项目人员需与报价文件中保持一致，并按采购人要求派驻至少1名主要项目人员，</w:t>
      </w:r>
      <w:r>
        <w:rPr>
          <w:rFonts w:hint="eastAsia" w:hAnsi="宋体" w:cs="宋体"/>
          <w:lang w:eastAsia="zh-CN"/>
        </w:rPr>
        <w:t>报价人</w:t>
      </w:r>
      <w:r>
        <w:rPr>
          <w:rFonts w:hint="eastAsia" w:hAnsi="宋体" w:cs="宋体"/>
        </w:rPr>
        <w:t>不得随意更换项目及派驻人员，所有项目人员如需更换调整需经采购人同意。同时，服务过程中采购人发现</w:t>
      </w:r>
      <w:r>
        <w:rPr>
          <w:rFonts w:hint="eastAsia" w:hAnsi="宋体" w:cs="宋体"/>
          <w:lang w:val="en-US" w:eastAsia="zh-CN"/>
        </w:rPr>
        <w:t>项目人员</w:t>
      </w:r>
      <w:r>
        <w:rPr>
          <w:rFonts w:hint="eastAsia" w:hAnsi="宋体" w:cs="宋体"/>
        </w:rPr>
        <w:t>明显不符合工作要求的，有权要求</w:t>
      </w:r>
      <w:r>
        <w:rPr>
          <w:rFonts w:hint="eastAsia" w:hAnsi="宋体" w:cs="宋体"/>
          <w:lang w:eastAsia="zh-CN"/>
        </w:rPr>
        <w:t>报价人</w:t>
      </w:r>
      <w:r>
        <w:rPr>
          <w:rFonts w:hint="eastAsia" w:hAnsi="宋体" w:cs="宋体"/>
        </w:rPr>
        <w:t>更换项目人员，</w:t>
      </w:r>
      <w:r>
        <w:rPr>
          <w:rFonts w:hint="eastAsia" w:hAnsi="宋体" w:cs="宋体"/>
          <w:lang w:eastAsia="zh-CN"/>
        </w:rPr>
        <w:t>报价人</w:t>
      </w:r>
      <w:r>
        <w:rPr>
          <w:rFonts w:hint="eastAsia" w:hAnsi="宋体" w:cs="宋体"/>
        </w:rPr>
        <w:t>应在采购人提出更换人员要求后的3个工作日内按要求给予调换。更换人员超过2次均不符合要求或</w:t>
      </w:r>
      <w:r>
        <w:rPr>
          <w:rFonts w:hint="eastAsia" w:hAnsi="宋体" w:cs="宋体"/>
          <w:lang w:val="en-US" w:eastAsia="zh-CN"/>
        </w:rPr>
        <w:t>报价人</w:t>
      </w:r>
      <w:r>
        <w:rPr>
          <w:rFonts w:hint="eastAsia" w:hAnsi="宋体" w:cs="宋体"/>
        </w:rPr>
        <w:t>擅自更换项目人员，采购人有权单方终止合同，并根据合同执行相关赔偿责任；在合同履行期间，遇特殊情况需更换项目人员的，须提前书面告知采购单位，在征得采购单位同意情况下，以同等水平置换（包括个人资质、项目经验、专业背景等）方式进行人员更换、补充</w:t>
      </w:r>
      <w:r>
        <w:rPr>
          <w:rFonts w:hint="eastAsia" w:hAnsi="宋体" w:cs="宋体"/>
          <w:b w:val="0"/>
          <w:bCs w:val="0"/>
          <w:color w:val="000000"/>
          <w:kern w:val="2"/>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3" w:name="_Toc14529"/>
      <w:r>
        <w:rPr>
          <w:rFonts w:hint="eastAsia" w:hAnsi="宋体" w:cs="宋体"/>
          <w:b/>
          <w:bCs/>
          <w:color w:val="000000"/>
          <w:kern w:val="2"/>
          <w:sz w:val="24"/>
          <w:szCs w:val="24"/>
          <w:lang w:val="en-US" w:eastAsia="zh-CN" w:bidi="ar-SA"/>
        </w:rPr>
        <w:t>八、</w:t>
      </w:r>
      <w:r>
        <w:rPr>
          <w:rFonts w:hint="eastAsia" w:ascii="宋体" w:hAnsi="宋体" w:eastAsia="宋体" w:cs="宋体"/>
          <w:b/>
          <w:bCs/>
          <w:color w:val="000000"/>
          <w:kern w:val="2"/>
          <w:sz w:val="24"/>
          <w:szCs w:val="24"/>
          <w:lang w:val="en-US" w:eastAsia="zh-CN" w:bidi="ar-SA"/>
        </w:rPr>
        <w:t>交付要求</w:t>
      </w:r>
      <w:bookmarkEnd w:id="33"/>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hAnsi="宋体" w:cs="宋体"/>
          <w:b w:val="0"/>
          <w:bCs w:val="0"/>
          <w:color w:val="000000"/>
          <w:kern w:val="2"/>
          <w:sz w:val="24"/>
          <w:szCs w:val="24"/>
          <w:lang w:val="en-US" w:eastAsia="zh-CN" w:bidi="ar-SA"/>
        </w:rPr>
        <w:t>1.</w:t>
      </w:r>
      <w:r>
        <w:rPr>
          <w:rFonts w:hint="eastAsia" w:ascii="宋体" w:hAnsi="宋体" w:eastAsia="宋体" w:cs="宋体"/>
          <w:b w:val="0"/>
          <w:bCs w:val="0"/>
          <w:color w:val="000000"/>
          <w:kern w:val="2"/>
          <w:sz w:val="24"/>
          <w:szCs w:val="24"/>
          <w:lang w:val="en-US" w:eastAsia="zh-CN" w:bidi="ar-SA"/>
        </w:rPr>
        <w:t>根据项目的范围及服务内容，本项目主要交付文件：《项目可行性研究报告》《投资估算表》；</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hAnsi="宋体" w:cs="宋体"/>
          <w:color w:val="000000"/>
          <w:kern w:val="2"/>
          <w:sz w:val="24"/>
          <w:szCs w:val="24"/>
          <w:highlight w:val="none"/>
          <w:lang w:val="en-US" w:eastAsia="zh-CN" w:bidi="ar-SA"/>
        </w:rPr>
        <w:t>2.</w:t>
      </w:r>
      <w:r>
        <w:rPr>
          <w:rFonts w:hint="eastAsia" w:ascii="宋体" w:hAnsi="宋体" w:eastAsia="宋体" w:cs="宋体"/>
          <w:color w:val="000000"/>
          <w:kern w:val="2"/>
          <w:sz w:val="24"/>
          <w:szCs w:val="24"/>
          <w:highlight w:val="none"/>
          <w:lang w:val="en-US" w:eastAsia="zh-CN" w:bidi="ar-SA"/>
        </w:rPr>
        <w:t>成果验收标准：编制的《项目可行性研究报告》《投资估算表》通过外部专家评审并经采购单位内部审定</w:t>
      </w:r>
      <w:r>
        <w:rPr>
          <w:rFonts w:hint="eastAsia" w:hAnsi="宋体" w:cs="宋体"/>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4" w:name="_Toc27586"/>
      <w:r>
        <w:rPr>
          <w:rFonts w:hint="eastAsia" w:hAnsi="宋体" w:cs="宋体"/>
          <w:b/>
          <w:bCs/>
          <w:color w:val="000000"/>
          <w:kern w:val="2"/>
          <w:sz w:val="24"/>
          <w:szCs w:val="24"/>
          <w:lang w:val="en-US" w:eastAsia="zh-CN" w:bidi="ar-SA"/>
        </w:rPr>
        <w:t>九、</w:t>
      </w:r>
      <w:r>
        <w:rPr>
          <w:rFonts w:hint="eastAsia" w:ascii="宋体" w:hAnsi="宋体" w:eastAsia="宋体" w:cs="宋体"/>
          <w:b/>
          <w:bCs/>
          <w:color w:val="000000"/>
          <w:kern w:val="2"/>
          <w:sz w:val="24"/>
          <w:szCs w:val="24"/>
          <w:lang w:val="en-US" w:eastAsia="zh-CN" w:bidi="ar-SA"/>
        </w:rPr>
        <w:t>付款方式</w:t>
      </w:r>
      <w:bookmarkEnd w:id="34"/>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outlineLvl w:val="0"/>
        <w:rPr>
          <w:rFonts w:hint="eastAsia" w:ascii="宋体" w:hAnsi="宋体" w:eastAsia="宋体" w:cs="宋体"/>
          <w:b w:val="0"/>
          <w:bCs w:val="0"/>
          <w:color w:val="000000"/>
          <w:kern w:val="2"/>
          <w:sz w:val="24"/>
          <w:szCs w:val="24"/>
          <w:lang w:val="en-US" w:eastAsia="zh-CN" w:bidi="ar-SA"/>
        </w:rPr>
      </w:pPr>
      <w:bookmarkStart w:id="35" w:name="_Toc7896"/>
      <w:r>
        <w:rPr>
          <w:rFonts w:hint="eastAsia" w:ascii="宋体" w:hAnsi="宋体" w:eastAsia="宋体" w:cs="宋体"/>
          <w:b w:val="0"/>
          <w:bCs w:val="0"/>
          <w:color w:val="000000"/>
          <w:kern w:val="2"/>
          <w:sz w:val="24"/>
          <w:szCs w:val="24"/>
          <w:lang w:val="en-US" w:eastAsia="zh-CN" w:bidi="ar-SA"/>
        </w:rPr>
        <w:t>服务单位按照合同要求出具成果资料后，向采购人申请支付服务总额的50%（如因采购人原因导致项目取消及成果资料未开展专家评审的，本次服务只支付服务总额50%的费用），通过专家评审及完成项目立项备案文件（如因采购人原因导致项目无法立项备案的，以通过专家评审并向采购人提交最终成果为准）后向采购人申请支付至服务总额的100%，服务单位每次请款需向采购人提交请款报告及等值有效的增值税专用发票，采购人在收到前述材料后15个工作日完成款项支付工作。</w:t>
      </w:r>
      <w:bookmarkEnd w:id="35"/>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lang w:val="en-US" w:eastAsia="zh-CN" w:bidi="ar-SA"/>
        </w:rPr>
      </w:pPr>
      <w:bookmarkStart w:id="36" w:name="_Toc30455"/>
      <w:r>
        <w:rPr>
          <w:rFonts w:hint="eastAsia" w:ascii="宋体" w:hAnsi="宋体" w:eastAsia="宋体" w:cs="宋体"/>
          <w:b/>
          <w:bCs/>
          <w:color w:val="000000"/>
          <w:kern w:val="2"/>
          <w:sz w:val="24"/>
          <w:szCs w:val="24"/>
          <w:lang w:val="en-US" w:eastAsia="zh-CN" w:bidi="ar-SA"/>
        </w:rPr>
        <w:t>（十）服务期限</w:t>
      </w:r>
      <w:bookmarkEnd w:id="36"/>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本项目计划工期为</w:t>
      </w:r>
      <w:r>
        <w:rPr>
          <w:rFonts w:hint="eastAsia" w:ascii="宋体" w:hAnsi="宋体" w:eastAsia="宋体" w:cs="宋体"/>
          <w:color w:val="auto"/>
          <w:kern w:val="2"/>
          <w:sz w:val="24"/>
          <w:szCs w:val="24"/>
          <w:highlight w:val="none"/>
          <w:u w:val="single"/>
          <w:lang w:val="en-US" w:eastAsia="zh-CN" w:bidi="ar-SA"/>
        </w:rPr>
        <w:t>30</w:t>
      </w:r>
      <w:r>
        <w:rPr>
          <w:rFonts w:hint="eastAsia" w:ascii="宋体" w:hAnsi="宋体" w:eastAsia="宋体" w:cs="宋体"/>
          <w:color w:val="auto"/>
          <w:kern w:val="2"/>
          <w:sz w:val="24"/>
          <w:szCs w:val="24"/>
          <w:highlight w:val="none"/>
          <w:u w:val="none"/>
          <w:lang w:val="en-US" w:eastAsia="zh-CN" w:bidi="ar-SA"/>
        </w:rPr>
        <w:t>个工作日</w:t>
      </w:r>
      <w:r>
        <w:rPr>
          <w:rFonts w:hint="eastAsia" w:ascii="宋体" w:hAnsi="宋体" w:eastAsia="宋体" w:cs="宋体"/>
          <w:color w:val="000000"/>
          <w:kern w:val="2"/>
          <w:sz w:val="24"/>
          <w:szCs w:val="24"/>
          <w:lang w:val="en-US" w:eastAsia="zh-CN" w:bidi="ar-SA"/>
        </w:rPr>
        <w:t>，具体项目计划待服务单位进场后根据项目实际情况制定</w:t>
      </w:r>
      <w:r>
        <w:rPr>
          <w:rFonts w:hint="eastAsia" w:ascii="宋体" w:hAnsi="宋体" w:eastAsia="宋体" w:cs="宋体"/>
          <w:color w:val="000000"/>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2" w:firstLineChars="200"/>
        <w:jc w:val="both"/>
        <w:textAlignment w:val="auto"/>
        <w:outlineLvl w:val="0"/>
        <w:rPr>
          <w:rFonts w:hint="eastAsia" w:ascii="宋体" w:hAnsi="宋体" w:eastAsia="宋体" w:cs="宋体"/>
          <w:b/>
          <w:bCs/>
          <w:color w:val="000000"/>
          <w:kern w:val="2"/>
          <w:sz w:val="24"/>
          <w:szCs w:val="24"/>
          <w:highlight w:val="none"/>
          <w:lang w:val="en-US" w:eastAsia="zh-CN" w:bidi="ar-SA"/>
        </w:rPr>
      </w:pPr>
      <w:bookmarkStart w:id="37" w:name="_Toc22881"/>
      <w:r>
        <w:rPr>
          <w:rFonts w:hint="eastAsia" w:ascii="宋体" w:hAnsi="宋体" w:eastAsia="宋体" w:cs="宋体"/>
          <w:b/>
          <w:bCs/>
          <w:color w:val="000000"/>
          <w:kern w:val="2"/>
          <w:sz w:val="24"/>
          <w:szCs w:val="24"/>
          <w:highlight w:val="none"/>
          <w:lang w:val="en-US" w:eastAsia="zh-CN" w:bidi="ar-SA"/>
        </w:rPr>
        <w:t>（十一）</w:t>
      </w:r>
      <w:r>
        <w:rPr>
          <w:rFonts w:hint="eastAsia" w:hAnsi="宋体" w:cs="宋体"/>
          <w:b/>
          <w:bCs/>
          <w:color w:val="000000"/>
          <w:kern w:val="2"/>
          <w:sz w:val="24"/>
          <w:szCs w:val="24"/>
          <w:highlight w:val="none"/>
          <w:lang w:val="en-US" w:eastAsia="zh-CN" w:bidi="ar-SA"/>
        </w:rPr>
        <w:t>后续服务</w:t>
      </w:r>
      <w:r>
        <w:rPr>
          <w:rFonts w:hint="eastAsia" w:ascii="宋体" w:hAnsi="宋体" w:eastAsia="宋体" w:cs="宋体"/>
          <w:b/>
          <w:bCs/>
          <w:color w:val="000000"/>
          <w:kern w:val="2"/>
          <w:sz w:val="24"/>
          <w:szCs w:val="24"/>
          <w:highlight w:val="none"/>
          <w:lang w:val="en-US" w:eastAsia="zh-CN" w:bidi="ar-SA"/>
        </w:rPr>
        <w:t>要求</w:t>
      </w:r>
      <w:bookmarkEnd w:id="37"/>
    </w:p>
    <w:p>
      <w:pPr>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jc w:val="both"/>
        <w:textAlignment w:val="auto"/>
        <w:rPr>
          <w:rFonts w:hint="default" w:ascii="宋体" w:hAnsi="宋体" w:eastAsia="宋体" w:cs="宋体"/>
          <w:sz w:val="24"/>
          <w:szCs w:val="24"/>
          <w:lang w:val="en-US"/>
        </w:rPr>
      </w:pP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项目成果出具后，如采购单位有项目相关的技术、服务需求，服务单位应积极配合并提供必要的技术支持</w:t>
      </w:r>
      <w:bookmarkEnd w:id="9"/>
      <w:bookmarkEnd w:id="10"/>
      <w:r>
        <w:rPr>
          <w:rFonts w:hint="eastAsia" w:hAnsi="宋体" w:cs="宋体"/>
          <w:b w:val="0"/>
          <w:bCs w:val="0"/>
          <w:color w:val="000000"/>
          <w:kern w:val="2"/>
          <w:sz w:val="24"/>
          <w:szCs w:val="24"/>
          <w:highlight w:val="none"/>
          <w:lang w:val="en-US" w:eastAsia="zh-CN" w:bidi="ar-SA"/>
        </w:rPr>
        <w:t>。</w:t>
      </w:r>
    </w:p>
    <w:p>
      <w:pPr>
        <w:pStyle w:val="18"/>
        <w:rPr>
          <w:rFonts w:hint="eastAsia" w:ascii="宋体" w:hAnsi="宋体" w:eastAsia="宋体" w:cs="宋体"/>
          <w:sz w:val="24"/>
          <w:szCs w:val="24"/>
        </w:rPr>
      </w:pPr>
    </w:p>
    <w:p>
      <w:pPr>
        <w:pStyle w:val="7"/>
        <w:rPr>
          <w:rFonts w:hint="eastAsia"/>
        </w:rPr>
        <w:sectPr>
          <w:pgSz w:w="11906" w:h="16838"/>
          <w:pgMar w:top="1440" w:right="1800" w:bottom="1440" w:left="1800" w:header="851" w:footer="992" w:gutter="0"/>
          <w:pgNumType w:fmt="decimal"/>
          <w:cols w:space="425" w:num="1"/>
          <w:docGrid w:type="lines" w:linePitch="312" w:charSpace="0"/>
        </w:sectPr>
      </w:pPr>
    </w:p>
    <w:bookmarkEnd w:id="11"/>
    <w:bookmarkEnd w:id="12"/>
    <w:bookmarkEnd w:id="13"/>
    <w:p>
      <w:pPr>
        <w:pStyle w:val="2"/>
        <w:spacing w:before="0" w:after="0"/>
        <w:jc w:val="center"/>
        <w:rPr>
          <w:rFonts w:hAnsi="宋体" w:cs="宋体"/>
          <w:szCs w:val="32"/>
        </w:rPr>
      </w:pPr>
      <w:bookmarkStart w:id="38" w:name="_Toc29476692"/>
      <w:bookmarkStart w:id="39" w:name="_Toc27990830"/>
      <w:bookmarkStart w:id="40" w:name="_Toc29950"/>
      <w:r>
        <w:rPr>
          <w:rFonts w:hint="eastAsia" w:hAnsi="宋体" w:cs="宋体"/>
          <w:szCs w:val="32"/>
        </w:rPr>
        <w:t>第三章 合同条款</w:t>
      </w:r>
      <w:bookmarkEnd w:id="38"/>
      <w:bookmarkEnd w:id="39"/>
      <w:bookmarkEnd w:id="40"/>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p>
    <w:p>
      <w:pPr>
        <w:widowControl/>
        <w:autoSpaceDE/>
        <w:autoSpaceDN/>
        <w:adjustRightInd w:val="0"/>
        <w:snapToGrid w:val="0"/>
        <w:spacing w:line="360" w:lineRule="auto"/>
        <w:ind w:left="0" w:leftChars="0" w:firstLine="0" w:firstLineChars="0"/>
        <w:jc w:val="left"/>
        <w:rPr>
          <w:rFonts w:hint="eastAsia" w:ascii="Times New Roman" w:hAnsi="Times New Roman" w:eastAsia="楷体_GB2312" w:cs="楷体_GB2312"/>
          <w:b w:val="0"/>
          <w:bCs w:val="0"/>
          <w:kern w:val="2"/>
          <w:sz w:val="28"/>
          <w:szCs w:val="28"/>
          <w:shd w:val="clear" w:color="auto" w:fill="auto"/>
          <w:lang w:val="en-US" w:eastAsia="zh-CN"/>
        </w:rPr>
      </w:pPr>
      <w:r>
        <w:rPr>
          <w:rFonts w:hint="eastAsia" w:ascii="Times New Roman" w:hAnsi="Times New Roman" w:eastAsia="楷体_GB2312" w:cs="楷体_GB2312"/>
          <w:b w:val="0"/>
          <w:bCs w:val="0"/>
          <w:kern w:val="2"/>
          <w:sz w:val="28"/>
          <w:szCs w:val="28"/>
          <w:shd w:val="clear" w:color="auto" w:fill="auto"/>
          <w:lang w:val="en-US" w:eastAsia="zh-CN"/>
        </w:rPr>
        <w:t>合同编号：</w:t>
      </w: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Times New Roman" w:hAnsi="Times New Roman" w:cs="宋体"/>
          <w:b/>
          <w:bCs/>
          <w:color w:val="333333"/>
          <w:kern w:val="2"/>
          <w:sz w:val="28"/>
          <w:szCs w:val="28"/>
          <w:shd w:val="clear" w:color="auto" w:fill="FFFFFF"/>
          <w:lang w:val="en-US" w:eastAsia="zh-CN"/>
        </w:rPr>
      </w:pPr>
    </w:p>
    <w:p>
      <w:pPr>
        <w:widowControl/>
        <w:autoSpaceDE/>
        <w:autoSpaceDN/>
        <w:adjustRightInd/>
        <w:spacing w:line="360" w:lineRule="auto"/>
        <w:jc w:val="center"/>
        <w:rPr>
          <w:rFonts w:hint="eastAsia" w:ascii="楷体_GB2312" w:hAnsi="楷体_GB2312" w:eastAsia="楷体_GB2312" w:cs="楷体_GB2312"/>
          <w:b/>
          <w:bCs/>
          <w:kern w:val="0"/>
          <w:sz w:val="36"/>
          <w:szCs w:val="36"/>
        </w:rPr>
      </w:pPr>
      <w:r>
        <w:rPr>
          <w:rFonts w:hint="eastAsia" w:ascii="楷体_GB2312" w:hAnsi="楷体_GB2312" w:eastAsia="楷体_GB2312" w:cs="楷体_GB2312"/>
          <w:b/>
          <w:bCs/>
          <w:color w:val="333333"/>
          <w:kern w:val="2"/>
          <w:sz w:val="36"/>
          <w:szCs w:val="36"/>
          <w:shd w:val="clear" w:color="auto" w:fill="FFFFFF"/>
          <w:lang w:val="en-US" w:eastAsia="zh-CN"/>
        </w:rPr>
        <w:t>东莞市水务集团有限公司数据中台可行性研究咨询服务项目合同</w:t>
      </w:r>
    </w:p>
    <w:p>
      <w:pPr>
        <w:autoSpaceDE/>
        <w:autoSpaceDN/>
        <w:adjustRightInd w:val="0"/>
        <w:snapToGrid w:val="0"/>
        <w:spacing w:line="360" w:lineRule="auto"/>
        <w:jc w:val="both"/>
        <w:rPr>
          <w:rFonts w:ascii="Times New Roman" w:hAnsi="Times New Roman" w:cs="Arial"/>
          <w:b/>
          <w:bCs/>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firstLine="480" w:firstLineChars="200"/>
        <w:jc w:val="both"/>
        <w:rPr>
          <w:rFonts w:hint="eastAsia" w:ascii="Times New Roman" w:hAnsi="Times New Roman" w:cs="Arial"/>
          <w:kern w:val="2"/>
          <w:sz w:val="24"/>
        </w:rPr>
      </w:pPr>
    </w:p>
    <w:p>
      <w:pPr>
        <w:autoSpaceDE/>
        <w:autoSpaceDN/>
        <w:adjustRightInd w:val="0"/>
        <w:snapToGrid w:val="0"/>
        <w:spacing w:line="360" w:lineRule="auto"/>
        <w:ind w:left="2087" w:leftChars="228" w:hanging="1540" w:hangingChars="550"/>
        <w:jc w:val="both"/>
        <w:rPr>
          <w:rFonts w:hint="eastAsia" w:ascii="Times New Roman" w:hAnsi="Times New Roman" w:eastAsia="楷体_GB2312" w:cs="楷体_GB2312"/>
          <w:kern w:val="2"/>
          <w:sz w:val="28"/>
          <w:szCs w:val="28"/>
        </w:rPr>
      </w:pPr>
    </w:p>
    <w:p>
      <w:pPr>
        <w:autoSpaceDE/>
        <w:autoSpaceDN/>
        <w:adjustRightInd w:val="0"/>
        <w:snapToGrid w:val="0"/>
        <w:spacing w:line="360" w:lineRule="auto"/>
        <w:ind w:left="2038" w:leftChars="266" w:hanging="1400" w:hangingChars="5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项目名称：</w:t>
      </w:r>
      <w:r>
        <w:rPr>
          <w:rFonts w:hint="eastAsia" w:ascii="Times New Roman" w:hAnsi="Times New Roman" w:eastAsia="楷体_GB2312" w:cs="楷体_GB2312"/>
          <w:kern w:val="2"/>
          <w:sz w:val="28"/>
          <w:szCs w:val="28"/>
          <w:lang w:val="en-US" w:eastAsia="zh-CN"/>
        </w:rPr>
        <w:t>东莞市水务集团有限公司数据中台可行性研究咨询服务项目</w:t>
      </w:r>
    </w:p>
    <w:p>
      <w:pPr>
        <w:autoSpaceDE/>
        <w:autoSpaceDN/>
        <w:adjustRightInd w:val="0"/>
        <w:snapToGrid w:val="0"/>
        <w:spacing w:line="360" w:lineRule="auto"/>
        <w:ind w:left="0" w:leftChars="0"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委托人（甲方）：东莞市水务集团有限公司</w:t>
      </w:r>
    </w:p>
    <w:p>
      <w:pPr>
        <w:autoSpaceDE/>
        <w:autoSpaceDN/>
        <w:adjustRightInd w:val="0"/>
        <w:snapToGrid w:val="0"/>
        <w:spacing w:line="360" w:lineRule="auto"/>
        <w:ind w:firstLine="560" w:firstLineChars="200"/>
        <w:jc w:val="both"/>
        <w:rPr>
          <w:rFonts w:hint="eastAsia" w:ascii="Times New Roman" w:hAnsi="Times New Roman" w:cs="Arial"/>
          <w:kern w:val="2"/>
          <w:sz w:val="24"/>
        </w:rPr>
      </w:pPr>
      <w:r>
        <w:rPr>
          <w:rFonts w:hint="eastAsia" w:ascii="Times New Roman" w:hAnsi="Times New Roman" w:eastAsia="楷体_GB2312" w:cs="楷体_GB2312"/>
          <w:kern w:val="2"/>
          <w:sz w:val="28"/>
          <w:szCs w:val="28"/>
        </w:rPr>
        <w:t>受托人（乙方）：</w:t>
      </w:r>
    </w:p>
    <w:p>
      <w:pPr>
        <w:widowControl w:val="0"/>
        <w:spacing w:after="12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240" w:firstLineChars="10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widowControl w:val="0"/>
        <w:spacing w:after="120"/>
        <w:ind w:firstLine="0" w:firstLineChars="0"/>
        <w:jc w:val="both"/>
        <w:rPr>
          <w:rFonts w:hint="eastAsia" w:ascii="Times New Roman" w:hAnsi="Times New Roman" w:eastAsia="宋体" w:cs="Arial"/>
          <w:kern w:val="2"/>
          <w:sz w:val="24"/>
          <w:szCs w:val="24"/>
          <w:lang w:val="en-US" w:eastAsia="zh-CN" w:bidi="ar-SA"/>
        </w:rPr>
      </w:pP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签订地点：东莞市</w:t>
      </w:r>
      <w:r>
        <w:rPr>
          <w:rFonts w:hint="eastAsia" w:ascii="Times New Roman" w:hAnsi="Times New Roman" w:eastAsia="楷体_GB2312" w:cs="楷体_GB2312"/>
          <w:kern w:val="2"/>
          <w:sz w:val="28"/>
          <w:szCs w:val="28"/>
          <w:lang w:val="en-US" w:eastAsia="zh-CN"/>
        </w:rPr>
        <w:t>东</w:t>
      </w:r>
      <w:r>
        <w:rPr>
          <w:rFonts w:hint="eastAsia" w:ascii="Times New Roman" w:hAnsi="Times New Roman" w:eastAsia="楷体_GB2312" w:cs="楷体_GB2312"/>
          <w:kern w:val="2"/>
          <w:sz w:val="28"/>
          <w:szCs w:val="28"/>
        </w:rPr>
        <w:t>城区</w:t>
      </w:r>
    </w:p>
    <w:p>
      <w:pPr>
        <w:autoSpaceDE/>
        <w:autoSpaceDN/>
        <w:adjustRightInd w:val="0"/>
        <w:snapToGrid w:val="0"/>
        <w:spacing w:line="360" w:lineRule="auto"/>
        <w:ind w:firstLine="560" w:firstLineChars="200"/>
        <w:jc w:val="both"/>
        <w:rPr>
          <w:rFonts w:hint="eastAsia" w:ascii="Times New Roman" w:hAnsi="Times New Roman" w:eastAsia="楷体_GB2312" w:cs="楷体_GB2312"/>
          <w:kern w:val="2"/>
          <w:sz w:val="28"/>
          <w:szCs w:val="28"/>
        </w:rPr>
      </w:pPr>
      <w:r>
        <w:rPr>
          <w:rFonts w:hint="eastAsia" w:ascii="Times New Roman" w:hAnsi="Times New Roman" w:eastAsia="楷体_GB2312" w:cs="楷体_GB2312"/>
          <w:kern w:val="2"/>
          <w:sz w:val="28"/>
          <w:szCs w:val="28"/>
        </w:rPr>
        <w:t>签订日期：</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年</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月</w:t>
      </w:r>
      <w:r>
        <w:rPr>
          <w:rFonts w:hint="eastAsia" w:ascii="Times New Roman" w:hAnsi="Times New Roman" w:eastAsia="楷体_GB2312" w:cs="楷体_GB2312"/>
          <w:kern w:val="2"/>
          <w:sz w:val="28"/>
          <w:szCs w:val="28"/>
          <w:lang w:val="en-US" w:eastAsia="zh-CN"/>
        </w:rPr>
        <w:t xml:space="preserve">   </w:t>
      </w:r>
      <w:r>
        <w:rPr>
          <w:rFonts w:hint="eastAsia" w:ascii="Times New Roman" w:hAnsi="Times New Roman" w:eastAsia="楷体_GB2312" w:cs="楷体_GB2312"/>
          <w:kern w:val="2"/>
          <w:sz w:val="28"/>
          <w:szCs w:val="28"/>
        </w:rPr>
        <w:t>日</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br w:type="page"/>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rPr>
      </w:pPr>
      <w:bookmarkStart w:id="41" w:name="_Toc29476707"/>
      <w:r>
        <w:rPr>
          <w:rFonts w:hint="eastAsia" w:ascii="Times New Roman" w:hAnsi="Times New Roman" w:eastAsia="宋体" w:cs="宋体"/>
          <w:kern w:val="2"/>
          <w:sz w:val="24"/>
        </w:rPr>
        <w:t>甲方（委托方）：</w:t>
      </w:r>
      <w:r>
        <w:rPr>
          <w:rFonts w:hint="eastAsia" w:ascii="Times New Roman" w:hAnsi="Times New Roman" w:eastAsia="宋体" w:cs="宋体"/>
          <w:kern w:val="2"/>
          <w:sz w:val="24"/>
          <w:u w:val="single"/>
        </w:rPr>
        <w:t xml:space="preserve">东莞市水务集团有限公司 </w:t>
      </w:r>
      <w:r>
        <w:rPr>
          <w:rFonts w:hint="eastAsia" w:ascii="Times New Roman" w:hAnsi="Times New Roman" w:eastAsia="宋体" w:cs="宋体"/>
          <w:kern w:val="2"/>
          <w:sz w:val="24"/>
          <w:u w:val="single"/>
          <w:lang w:val="en-US" w:eastAsia="zh-CN"/>
        </w:rPr>
        <w:t xml:space="preserve">  </w:t>
      </w:r>
      <w:r>
        <w:rPr>
          <w:rFonts w:hint="eastAsia" w:ascii="Times New Roman" w:hAnsi="Times New Roman" w:eastAsia="宋体" w:cs="宋体"/>
          <w:kern w:val="2"/>
          <w:sz w:val="24"/>
          <w:u w:val="single"/>
        </w:rPr>
        <w:t xml:space="preserve">   </w:t>
      </w:r>
    </w:p>
    <w:p>
      <w:pPr>
        <w:autoSpaceDE/>
        <w:autoSpaceDN/>
        <w:adjustRightInd w:val="0"/>
        <w:snapToGrid w:val="0"/>
        <w:spacing w:line="360" w:lineRule="auto"/>
        <w:ind w:firstLine="0" w:firstLineChars="0"/>
        <w:jc w:val="both"/>
        <w:rPr>
          <w:rFonts w:hint="eastAsia" w:ascii="Times New Roman" w:hAnsi="Times New Roman" w:eastAsia="宋体" w:cs="宋体"/>
          <w:kern w:val="2"/>
          <w:sz w:val="24"/>
          <w:u w:val="single"/>
          <w:lang w:val="en-US" w:eastAsia="zh-CN"/>
        </w:rPr>
      </w:pPr>
      <w:r>
        <w:rPr>
          <w:rFonts w:hint="eastAsia" w:ascii="Times New Roman" w:hAnsi="Times New Roman" w:eastAsia="宋体" w:cs="宋体"/>
          <w:kern w:val="2"/>
          <w:sz w:val="24"/>
        </w:rPr>
        <w:t>乙方（受托方）：</w:t>
      </w:r>
      <w:r>
        <w:rPr>
          <w:rFonts w:hint="eastAsia" w:ascii="Times New Roman" w:cs="宋体"/>
          <w:kern w:val="2"/>
          <w:sz w:val="24"/>
          <w:u w:val="single"/>
          <w:lang w:val="en-US" w:eastAsia="zh-CN"/>
        </w:rPr>
        <w:t xml:space="preserve">                       </w:t>
      </w:r>
      <w:r>
        <w:rPr>
          <w:rFonts w:hint="eastAsia" w:ascii="Times New Roman" w:hAnsi="Times New Roman" w:eastAsia="宋体" w:cs="宋体"/>
          <w:kern w:val="2"/>
          <w:sz w:val="24"/>
          <w:u w:val="single"/>
          <w:lang w:val="en-US" w:eastAsia="zh-CN"/>
        </w:rPr>
        <w:t xml:space="preserve">     </w:t>
      </w:r>
    </w:p>
    <w:p>
      <w:pPr>
        <w:widowControl w:val="0"/>
        <w:spacing w:after="12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根据</w:t>
      </w:r>
      <w:r>
        <w:rPr>
          <w:rFonts w:hint="eastAsia" w:ascii="宋体" w:hAnsi="宋体" w:eastAsia="宋体" w:cs="宋体"/>
          <w:kern w:val="2"/>
          <w:sz w:val="24"/>
          <w:szCs w:val="24"/>
        </w:rPr>
        <w:t>《中华人民共和国民法典》</w:t>
      </w:r>
      <w:r>
        <w:rPr>
          <w:rFonts w:hint="eastAsia" w:ascii="宋体" w:hAnsi="宋体" w:eastAsia="宋体" w:cs="宋体"/>
          <w:kern w:val="2"/>
          <w:sz w:val="24"/>
          <w:szCs w:val="24"/>
          <w:lang w:val="en-US" w:eastAsia="zh-CN"/>
        </w:rPr>
        <w:t>及国家相关法律</w:t>
      </w:r>
      <w:r>
        <w:rPr>
          <w:rFonts w:hint="eastAsia" w:ascii="宋体" w:hAnsi="宋体" w:eastAsia="宋体" w:cs="宋体"/>
          <w:kern w:val="2"/>
          <w:sz w:val="24"/>
          <w:szCs w:val="24"/>
        </w:rPr>
        <w:t>规定，</w:t>
      </w:r>
      <w:r>
        <w:rPr>
          <w:rFonts w:hint="eastAsia" w:ascii="宋体" w:hAnsi="宋体" w:eastAsia="宋体" w:cs="宋体"/>
          <w:kern w:val="2"/>
          <w:sz w:val="24"/>
          <w:szCs w:val="24"/>
          <w:lang w:val="en-US" w:eastAsia="zh-CN"/>
        </w:rPr>
        <w:t>甲方委托乙方开展东莞市水务集团有限公司数据中台</w:t>
      </w:r>
      <w:r>
        <w:rPr>
          <w:rFonts w:hint="eastAsia" w:hAnsi="宋体" w:cs="宋体"/>
          <w:kern w:val="2"/>
          <w:sz w:val="24"/>
          <w:szCs w:val="24"/>
          <w:lang w:val="en-US" w:eastAsia="zh-CN"/>
        </w:rPr>
        <w:t>建设</w:t>
      </w:r>
      <w:r>
        <w:rPr>
          <w:rFonts w:hint="eastAsia" w:ascii="宋体" w:hAnsi="宋体" w:eastAsia="宋体" w:cs="宋体"/>
          <w:kern w:val="2"/>
          <w:sz w:val="24"/>
          <w:szCs w:val="24"/>
          <w:lang w:val="en-US" w:eastAsia="zh-CN"/>
        </w:rPr>
        <w:t>项目</w:t>
      </w:r>
      <w:r>
        <w:rPr>
          <w:rFonts w:hint="eastAsia" w:ascii="宋体" w:hAnsi="宋体" w:eastAsia="宋体" w:cs="宋体"/>
          <w:kern w:val="2"/>
          <w:sz w:val="24"/>
          <w:szCs w:val="24"/>
        </w:rPr>
        <w:t>可行性研究</w:t>
      </w:r>
      <w:r>
        <w:rPr>
          <w:rFonts w:hint="eastAsia" w:ascii="宋体" w:hAnsi="宋体" w:eastAsia="宋体" w:cs="宋体"/>
          <w:kern w:val="2"/>
          <w:sz w:val="24"/>
          <w:szCs w:val="24"/>
          <w:lang w:val="en-US" w:eastAsia="zh-CN"/>
        </w:rPr>
        <w:t>报告</w:t>
      </w:r>
      <w:r>
        <w:rPr>
          <w:rFonts w:hint="eastAsia" w:hAnsi="宋体" w:cs="宋体"/>
          <w:kern w:val="2"/>
          <w:sz w:val="24"/>
          <w:szCs w:val="24"/>
          <w:lang w:val="en-US" w:eastAsia="zh-CN"/>
        </w:rPr>
        <w:t>及投资估算表的</w:t>
      </w:r>
      <w:r>
        <w:rPr>
          <w:rFonts w:hint="eastAsia" w:ascii="宋体" w:hAnsi="宋体" w:eastAsia="宋体" w:cs="宋体"/>
          <w:kern w:val="2"/>
          <w:sz w:val="24"/>
          <w:szCs w:val="24"/>
        </w:rPr>
        <w:t>编制</w:t>
      </w:r>
      <w:r>
        <w:rPr>
          <w:rFonts w:hint="eastAsia" w:ascii="宋体" w:hAnsi="宋体" w:eastAsia="宋体" w:cs="宋体"/>
          <w:kern w:val="2"/>
          <w:sz w:val="24"/>
          <w:szCs w:val="24"/>
          <w:lang w:val="en-US" w:eastAsia="zh-CN"/>
        </w:rPr>
        <w:t>工作</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经</w:t>
      </w:r>
      <w:r>
        <w:rPr>
          <w:rFonts w:hint="eastAsia" w:ascii="宋体" w:hAnsi="宋体" w:eastAsia="宋体" w:cs="宋体"/>
          <w:kern w:val="2"/>
          <w:sz w:val="24"/>
          <w:szCs w:val="24"/>
          <w:lang w:val="en-US" w:eastAsia="zh-CN"/>
        </w:rPr>
        <w:t>甲、乙双方协商</w:t>
      </w:r>
      <w:r>
        <w:rPr>
          <w:rFonts w:hint="eastAsia" w:ascii="宋体" w:hAnsi="宋体" w:eastAsia="宋体" w:cs="宋体"/>
          <w:kern w:val="2"/>
          <w:sz w:val="24"/>
          <w:szCs w:val="24"/>
        </w:rPr>
        <w:t>一致，签订本合同。</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第一条 项目服务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（一）服务内容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编制东莞市水务集团有限公司数据中台</w:t>
      </w:r>
      <w:r>
        <w:rPr>
          <w:rFonts w:hint="eastAsia" w:hAnsi="宋体" w:cs="宋体"/>
          <w:kern w:val="2"/>
          <w:sz w:val="24"/>
          <w:szCs w:val="24"/>
          <w:lang w:val="en-US" w:eastAsia="zh-CN" w:bidi="ar-SA"/>
        </w:rPr>
        <w:t>建设项目</w:t>
      </w:r>
      <w:r>
        <w:rPr>
          <w:rFonts w:hint="eastAsia" w:ascii="宋体" w:hAnsi="宋体" w:eastAsia="宋体" w:cs="宋体"/>
          <w:kern w:val="2"/>
          <w:sz w:val="24"/>
          <w:szCs w:val="24"/>
          <w:lang w:val="en-US" w:eastAsia="zh-CN" w:bidi="ar-SA"/>
        </w:rPr>
        <w:t>可行性研究报告</w:t>
      </w:r>
      <w:r>
        <w:rPr>
          <w:rFonts w:hint="eastAsia" w:hAnsi="宋体" w:cs="宋体"/>
          <w:kern w:val="2"/>
          <w:sz w:val="24"/>
          <w:szCs w:val="24"/>
          <w:lang w:val="en-US" w:eastAsia="zh-CN"/>
        </w:rPr>
        <w:t>及投资估算表的编制</w:t>
      </w:r>
      <w:r>
        <w:rPr>
          <w:rFonts w:hint="eastAsia" w:ascii="宋体" w:hAnsi="宋体" w:eastAsia="宋体" w:cs="宋体"/>
          <w:kern w:val="2"/>
          <w:sz w:val="24"/>
          <w:szCs w:val="24"/>
          <w:lang w:val="en-US" w:eastAsia="zh-CN" w:bidi="ar-SA"/>
        </w:rPr>
        <w:t>，包括但不限于以下内容：具体的可行性研究报告、项目造价、方案评审等。</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）服务期限</w:t>
      </w:r>
    </w:p>
    <w:p>
      <w:pPr>
        <w:keepNext w:val="0"/>
        <w:keepLines w:val="0"/>
        <w:pageBreakBefore w:val="0"/>
        <w:widowControl w:val="0"/>
        <w:numPr>
          <w:ilvl w:val="0"/>
          <w:numId w:val="0"/>
        </w:numPr>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自合同签订后</w:t>
      </w:r>
      <w:r>
        <w:rPr>
          <w:rFonts w:hint="eastAsia" w:ascii="宋体" w:hAnsi="宋体" w:eastAsia="宋体" w:cs="宋体"/>
          <w:kern w:val="2"/>
          <w:sz w:val="24"/>
          <w:szCs w:val="24"/>
          <w:u w:val="single"/>
          <w:lang w:val="en-US" w:eastAsia="zh-CN" w:bidi="ar-SA"/>
        </w:rPr>
        <w:t>30</w:t>
      </w:r>
      <w:r>
        <w:rPr>
          <w:rFonts w:hint="eastAsia" w:ascii="宋体" w:hAnsi="宋体" w:eastAsia="宋体" w:cs="宋体"/>
          <w:kern w:val="2"/>
          <w:sz w:val="24"/>
          <w:szCs w:val="24"/>
          <w:lang w:val="en-US" w:eastAsia="zh-CN" w:bidi="ar-SA"/>
        </w:rPr>
        <w:t>个工作日内，乙方</w:t>
      </w:r>
      <w:r>
        <w:rPr>
          <w:rFonts w:hint="eastAsia" w:hAnsi="宋体" w:cs="宋体"/>
          <w:kern w:val="2"/>
          <w:sz w:val="24"/>
          <w:szCs w:val="24"/>
          <w:lang w:val="en-US" w:eastAsia="zh-CN" w:bidi="ar-SA"/>
        </w:rPr>
        <w:t>应当</w:t>
      </w:r>
      <w:r>
        <w:rPr>
          <w:rFonts w:hint="eastAsia" w:ascii="宋体" w:hAnsi="宋体" w:eastAsia="宋体" w:cs="宋体"/>
          <w:kern w:val="2"/>
          <w:sz w:val="24"/>
          <w:szCs w:val="24"/>
          <w:lang w:val="en-US" w:eastAsia="zh-CN" w:bidi="ar-SA"/>
        </w:rPr>
        <w:t>向甲方提供该项目的</w:t>
      </w:r>
      <w:r>
        <w:rPr>
          <w:rFonts w:hint="eastAsia" w:hAnsi="宋体" w:cs="宋体"/>
          <w:kern w:val="2"/>
          <w:sz w:val="24"/>
          <w:szCs w:val="24"/>
          <w:lang w:val="en-US" w:eastAsia="zh-CN" w:bidi="ar-SA"/>
        </w:rPr>
        <w:t>《</w:t>
      </w:r>
      <w:r>
        <w:rPr>
          <w:rFonts w:hint="eastAsia" w:ascii="宋体" w:hAnsi="宋体" w:eastAsia="宋体" w:cs="宋体"/>
          <w:kern w:val="2"/>
          <w:sz w:val="24"/>
          <w:szCs w:val="24"/>
          <w:lang w:val="en-US" w:eastAsia="zh-CN" w:bidi="ar-SA"/>
        </w:rPr>
        <w:t>可行性研究报告</w:t>
      </w:r>
      <w:r>
        <w:rPr>
          <w:rFonts w:hint="eastAsia" w:hAnsi="宋体" w:cs="宋体"/>
          <w:kern w:val="2"/>
          <w:sz w:val="24"/>
          <w:szCs w:val="24"/>
          <w:lang w:val="en-US" w:eastAsia="zh-CN" w:bidi="ar-SA"/>
        </w:rPr>
        <w:t>》《投资估算表》</w:t>
      </w:r>
      <w:r>
        <w:rPr>
          <w:rFonts w:hint="eastAsia" w:ascii="宋体" w:hAnsi="宋体" w:eastAsia="宋体" w:cs="宋体"/>
          <w:kern w:val="2"/>
          <w:sz w:val="24"/>
          <w:szCs w:val="24"/>
          <w:lang w:val="en-US" w:eastAsia="zh-CN" w:bidi="ar-SA"/>
        </w:rPr>
        <w:t>并通过专家评审。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hAnsi="宋体" w:cs="宋体"/>
          <w:b/>
          <w:bCs/>
          <w:kern w:val="2"/>
          <w:sz w:val="24"/>
          <w:szCs w:val="24"/>
          <w:lang w:val="en-US" w:eastAsia="zh-CN" w:bidi="ar-SA"/>
        </w:rPr>
        <w:t>三</w:t>
      </w:r>
      <w:r>
        <w:rPr>
          <w:rFonts w:hint="eastAsia" w:ascii="宋体" w:hAnsi="宋体" w:eastAsia="宋体" w:cs="宋体"/>
          <w:b/>
          <w:bCs/>
          <w:kern w:val="2"/>
          <w:sz w:val="24"/>
          <w:szCs w:val="24"/>
          <w:lang w:val="en-US" w:eastAsia="zh-CN" w:bidi="ar-SA"/>
        </w:rPr>
        <w:t>）服务人员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hAnsi="宋体" w:cs="宋体"/>
          <w:kern w:val="2"/>
          <w:sz w:val="24"/>
          <w:szCs w:val="24"/>
          <w:lang w:val="en-US" w:eastAsia="zh-CN"/>
        </w:rPr>
        <w:t>1.</w:t>
      </w:r>
      <w:r>
        <w:rPr>
          <w:rFonts w:hint="eastAsia" w:ascii="宋体" w:hAnsi="宋体" w:eastAsia="宋体" w:cs="宋体"/>
          <w:kern w:val="2"/>
          <w:sz w:val="24"/>
          <w:szCs w:val="24"/>
        </w:rPr>
        <w:t>乙方应建立相应的项目人员组织，设置项目负责人</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咨询工程师，项目组成员不少于2人，视甲方或项目工作需要提供驻场服务</w:t>
      </w:r>
      <w:r>
        <w:rPr>
          <w:rFonts w:hint="eastAsia" w:hAnsi="宋体" w:cs="宋体"/>
          <w:kern w:val="2"/>
          <w:sz w:val="24"/>
          <w:szCs w:val="24"/>
          <w:lang w:eastAsia="zh-CN"/>
        </w:rPr>
        <w:t>。</w:t>
      </w:r>
      <w:r>
        <w:rPr>
          <w:rFonts w:hint="eastAsia" w:hAnsi="宋体" w:cs="宋体"/>
          <w:kern w:val="2"/>
        </w:rPr>
        <w:t>乙方指定【</w:t>
      </w:r>
      <w:r>
        <w:rPr>
          <w:rFonts w:hint="eastAsia" w:hAnsi="宋体" w:cs="宋体"/>
          <w:kern w:val="2"/>
          <w:lang w:val="en-US" w:eastAsia="zh-CN"/>
        </w:rPr>
        <w:t>姓名</w:t>
      </w:r>
      <w:r>
        <w:rPr>
          <w:rFonts w:hint="eastAsia" w:hAnsi="宋体" w:cs="宋体"/>
          <w:kern w:val="2"/>
          <w:u w:val="single"/>
          <w:lang w:val="en-US" w:eastAsia="zh-CN"/>
        </w:rPr>
        <w:t xml:space="preserve">    </w:t>
      </w:r>
      <w:r>
        <w:rPr>
          <w:rFonts w:hint="eastAsia" w:hAnsi="宋体" w:cs="宋体"/>
          <w:kern w:val="2"/>
          <w:lang w:val="en-US" w:eastAsia="zh-CN"/>
        </w:rPr>
        <w:t xml:space="preserve">联系方式     </w:t>
      </w:r>
      <w:r>
        <w:rPr>
          <w:rFonts w:hint="eastAsia" w:hAnsi="宋体" w:cs="宋体"/>
          <w:kern w:val="2"/>
        </w:rPr>
        <w:t>】为项目负责人，全面负责项目的执行和与甲方的日常联络。</w:t>
      </w:r>
      <w:r>
        <w:rPr>
          <w:rFonts w:hint="eastAsia" w:ascii="宋体" w:hAnsi="宋体" w:eastAsia="宋体" w:cs="宋体"/>
          <w:kern w:val="2"/>
          <w:sz w:val="24"/>
          <w:szCs w:val="24"/>
        </w:rPr>
        <w:t>项目人员要求</w:t>
      </w:r>
      <w:r>
        <w:rPr>
          <w:rFonts w:hint="eastAsia" w:ascii="宋体" w:hAnsi="宋体" w:eastAsia="宋体" w:cs="宋体"/>
          <w:kern w:val="2"/>
          <w:sz w:val="24"/>
          <w:szCs w:val="24"/>
          <w:lang w:val="en-US" w:eastAsia="zh-CN"/>
        </w:rPr>
        <w:t>如下：</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2.项目负责人1名，负责全面统筹、把控项目总体开展情况；负责整体项目的进度、风险、质量及人员管理，组织完成整个项目的咨询工作；确保与建设单位良好的沟通与协作，保证项目顺利进行；需具有</w:t>
      </w:r>
      <w:r>
        <w:rPr>
          <w:rFonts w:ascii="Helvetica" w:hAnsi="Helvetica" w:eastAsia="Helvetica" w:cs="Helvetica"/>
          <w:i w:val="0"/>
          <w:iCs w:val="0"/>
          <w:caps w:val="0"/>
          <w:color w:val="auto"/>
          <w:spacing w:val="0"/>
          <w:sz w:val="24"/>
          <w:szCs w:val="24"/>
          <w:shd w:val="clear" w:fill="FFFFFF"/>
        </w:rPr>
        <w:t>计算机技术与软件专业技术资格</w:t>
      </w:r>
      <w:r>
        <w:rPr>
          <w:rFonts w:hint="eastAsia" w:ascii="Helvetica" w:hAnsi="Helvetica" w:eastAsia="宋体" w:cs="Helvetica"/>
          <w:i w:val="0"/>
          <w:iCs w:val="0"/>
          <w:caps w:val="0"/>
          <w:color w:val="auto"/>
          <w:spacing w:val="0"/>
          <w:sz w:val="24"/>
          <w:szCs w:val="24"/>
          <w:shd w:val="clear" w:fill="FFFFFF"/>
          <w:lang w:eastAsia="zh-CN"/>
        </w:rPr>
        <w:t>（</w:t>
      </w:r>
      <w:r>
        <w:rPr>
          <w:rFonts w:hint="eastAsia" w:ascii="Helvetica" w:hAnsi="Helvetica" w:eastAsia="宋体" w:cs="Helvetica"/>
          <w:i w:val="0"/>
          <w:iCs w:val="0"/>
          <w:caps w:val="0"/>
          <w:color w:val="auto"/>
          <w:spacing w:val="0"/>
          <w:sz w:val="24"/>
          <w:szCs w:val="24"/>
          <w:shd w:val="clear" w:fill="FFFFFF"/>
          <w:lang w:val="en-US" w:eastAsia="zh-CN"/>
        </w:rPr>
        <w:t>水平</w:t>
      </w:r>
      <w:r>
        <w:rPr>
          <w:rFonts w:hint="eastAsia" w:ascii="Helvetica" w:hAnsi="Helvetica" w:eastAsia="宋体" w:cs="Helvetica"/>
          <w:i w:val="0"/>
          <w:iCs w:val="0"/>
          <w:caps w:val="0"/>
          <w:color w:val="auto"/>
          <w:spacing w:val="0"/>
          <w:sz w:val="24"/>
          <w:szCs w:val="24"/>
          <w:shd w:val="clear" w:fill="FFFFFF"/>
          <w:lang w:eastAsia="zh-CN"/>
        </w:rPr>
        <w:t>）</w:t>
      </w:r>
      <w:r>
        <w:rPr>
          <w:rFonts w:hint="eastAsia" w:hAnsi="宋体" w:cs="宋体"/>
          <w:color w:val="000000"/>
          <w:kern w:val="2"/>
          <w:sz w:val="24"/>
          <w:szCs w:val="24"/>
          <w:lang w:val="en-US" w:eastAsia="zh-CN" w:bidi="ar-SA"/>
        </w:rPr>
        <w:t>中级或以上专业技术资格证书</w:t>
      </w:r>
      <w:r>
        <w:rPr>
          <w:rFonts w:hint="eastAsia" w:hAnsi="宋体" w:cs="宋体"/>
          <w:kern w:val="2"/>
          <w:sz w:val="24"/>
          <w:szCs w:val="24"/>
          <w:highlight w:val="none"/>
          <w:lang w:val="en-US" w:eastAsia="zh-CN"/>
        </w:rPr>
        <w:t>（需提供相关证书的复印件）；具有数据中台、数据仓库、数据治理等相关项目经验。</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rPr>
      </w:pPr>
      <w:r>
        <w:rPr>
          <w:rFonts w:hint="eastAsia" w:hAnsi="宋体" w:cs="宋体"/>
          <w:kern w:val="2"/>
          <w:sz w:val="24"/>
          <w:szCs w:val="24"/>
          <w:highlight w:val="none"/>
          <w:lang w:val="en-US" w:eastAsia="zh-CN"/>
        </w:rPr>
        <w:t>3.合同签订后，服务单位不得随意更换项目人员，服务单位需按合同约定派驻项目人员，否则采购单位有权单方终止合同，并根据合同执行相关赔偿责任；服务单位在合同履行期间，遇特殊情况需更换项目人员的，服务单位须提前书面【3】个工作日内告知采购单位，在征得采购单位同意情况下，以同等水平置换（包括个人资质、项目经验、专业背景等）方式进行人员更换、补充</w:t>
      </w:r>
      <w:r>
        <w:rPr>
          <w:rFonts w:hint="eastAsia" w:ascii="宋体" w:hAnsi="宋体" w:eastAsia="宋体" w:cs="宋体"/>
          <w:kern w:val="2"/>
          <w:sz w:val="24"/>
          <w:szCs w:val="24"/>
        </w:rPr>
        <w:t>。</w:t>
      </w:r>
    </w:p>
    <w:p>
      <w:pPr>
        <w:tabs>
          <w:tab w:val="left" w:pos="0"/>
          <w:tab w:val="left" w:pos="540"/>
          <w:tab w:val="left" w:pos="720"/>
          <w:tab w:val="left" w:pos="900"/>
        </w:tabs>
        <w:autoSpaceDE/>
        <w:autoSpaceDN/>
        <w:adjustRightInd/>
        <w:spacing w:line="360" w:lineRule="auto"/>
        <w:ind w:firstLine="480" w:firstLineChars="200"/>
        <w:rPr>
          <w:rFonts w:hint="eastAsia"/>
          <w:lang w:val="en-US" w:eastAsia="zh-CN"/>
        </w:rPr>
      </w:pPr>
      <w:r>
        <w:rPr>
          <w:rFonts w:hint="eastAsia" w:hAnsi="宋体" w:cs="宋体"/>
          <w:kern w:val="2"/>
          <w:lang w:val="en-US" w:eastAsia="zh-CN"/>
        </w:rPr>
        <w:t>4.</w:t>
      </w:r>
      <w:r>
        <w:rPr>
          <w:rFonts w:hint="eastAsia" w:hAnsi="宋体" w:cs="宋体"/>
          <w:kern w:val="2"/>
        </w:rPr>
        <w:t>在服务过程中，甲方发现乙方工作人员有明显不符合要求的，乙方应在甲方提出要求后3日内给予调换</w:t>
      </w:r>
      <w:r>
        <w:rPr>
          <w:rFonts w:hint="eastAsia" w:hAnsi="宋体" w:cs="宋体"/>
          <w:kern w:val="2"/>
          <w:lang w:eastAsia="zh-CN"/>
        </w:rPr>
        <w:t>，</w:t>
      </w:r>
      <w:r>
        <w:rPr>
          <w:rFonts w:hint="eastAsia" w:hAnsi="宋体" w:cs="宋体"/>
          <w:kern w:val="2"/>
          <w:lang w:val="en-US" w:eastAsia="zh-CN"/>
        </w:rPr>
        <w:t>每逾期一日，应按合同总价（含销项税额）的5‰向甲方支付违约金。该部分金额不足以弥补甲方损失的，甲方还有权另行追偿</w:t>
      </w:r>
      <w:r>
        <w:rPr>
          <w:rFonts w:hint="eastAsia" w:hAnsi="宋体" w:cs="宋体"/>
          <w:kern w:val="2"/>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第二条 交付成果</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1．根据项目的范围及服务内容，本项目主要交付文件：《项目可行性研究报告》《投资估算表》</w:t>
      </w:r>
      <w:r>
        <w:rPr>
          <w:rFonts w:hint="eastAsia" w:hAnsi="宋体" w:cs="宋体"/>
          <w:kern w:val="2"/>
          <w:sz w:val="24"/>
          <w:szCs w:val="24"/>
          <w:highlight w:val="none"/>
          <w:lang w:val="en-US" w:eastAsia="zh-CN" w:bidi="ar-SA"/>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2．成果验收标准：编制的《项目可行性研究报告》《投资估算表》通过外部专家评审并经采购单位内部审定</w:t>
      </w:r>
      <w:r>
        <w:rPr>
          <w:rFonts w:hint="eastAsia" w:hAnsi="宋体" w:cs="宋体"/>
          <w:kern w:val="2"/>
          <w:sz w:val="24"/>
          <w:szCs w:val="24"/>
          <w:highlight w:val="none"/>
          <w:lang w:val="en-US" w:eastAsia="zh-CN" w:bidi="ar-SA"/>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3.乙方在签订本合同后2个日历天内应向甲方提交所需全部资料的清单，甲方在收到乙方交付的资料清单10个日历天内向乙方提交资料。因乙方未按时向甲方提交材料清单或乙方提交的材料清单中存在缺漏造成的延误，工期不予顺延，因此造成提交项目建议书、可行性研究报告延误的，乙方应按逾期交付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第三条 成果审核确认与验收</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1．</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提交项目成果后，由</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或</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授权的专家成员组成评审小组按照合同和附件内容以及相关的国家行业标准进行评审；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2.文件签收确认方式：</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应依据合同约定及经审批通过的项目计划，按时保质地向</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分阶段提交各类成果文件，并以书面形式通知</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项目负责人（或指派专人）在项目提交备忘录上签字予以确认收到。</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3．成果意见反馈期间，</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要求</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限时（7日内）对工作成果进行修改的，</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应在限定时限内（7日内）修改完毕并再次向</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提交；</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本项目可行性研究报告通过甲方内部审查，并形成项目验收报告单，即视为完成合同主体服务。</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strike w:val="0"/>
          <w:kern w:val="2"/>
          <w:sz w:val="24"/>
          <w:szCs w:val="24"/>
          <w:highlight w:val="none"/>
          <w:lang w:val="en-US" w:eastAsia="zh-CN" w:bidi="ar-SA"/>
        </w:rPr>
      </w:pPr>
      <w:r>
        <w:rPr>
          <w:rFonts w:hint="eastAsia" w:ascii="宋体" w:hAnsi="宋体" w:eastAsia="宋体" w:cs="宋体"/>
          <w:strike w:val="0"/>
          <w:kern w:val="2"/>
          <w:sz w:val="24"/>
          <w:szCs w:val="24"/>
          <w:highlight w:val="none"/>
          <w:lang w:val="en-US" w:eastAsia="zh-CN" w:bidi="ar-SA"/>
        </w:rPr>
        <w:t>5．</w:t>
      </w:r>
      <w:r>
        <w:rPr>
          <w:rFonts w:hint="eastAsia" w:hAnsi="宋体" w:cs="宋体"/>
          <w:strike w:val="0"/>
          <w:kern w:val="2"/>
          <w:sz w:val="24"/>
          <w:szCs w:val="24"/>
          <w:highlight w:val="none"/>
          <w:lang w:val="en-US" w:eastAsia="zh-CN" w:bidi="ar-SA"/>
        </w:rPr>
        <w:t>甲方</w:t>
      </w:r>
      <w:r>
        <w:rPr>
          <w:rFonts w:hint="eastAsia" w:ascii="宋体" w:hAnsi="宋体" w:eastAsia="宋体" w:cs="宋体"/>
          <w:strike w:val="0"/>
          <w:kern w:val="2"/>
          <w:sz w:val="24"/>
          <w:szCs w:val="24"/>
          <w:highlight w:val="none"/>
          <w:lang w:val="en-US" w:eastAsia="zh-CN" w:bidi="ar-SA"/>
        </w:rPr>
        <w:t>做出的验收以及出具的书面验收合格报告，不为双方对质量的最终认定。经验收合格后，</w:t>
      </w:r>
      <w:r>
        <w:rPr>
          <w:rFonts w:hint="eastAsia" w:hAnsi="宋体" w:cs="宋体"/>
          <w:strike w:val="0"/>
          <w:kern w:val="2"/>
          <w:sz w:val="24"/>
          <w:szCs w:val="24"/>
          <w:highlight w:val="none"/>
          <w:lang w:val="en-US" w:eastAsia="zh-CN" w:bidi="ar-SA"/>
        </w:rPr>
        <w:t>乙方</w:t>
      </w:r>
      <w:r>
        <w:rPr>
          <w:rFonts w:hint="eastAsia" w:ascii="宋体" w:hAnsi="宋体" w:eastAsia="宋体" w:cs="宋体"/>
          <w:strike w:val="0"/>
          <w:kern w:val="2"/>
          <w:sz w:val="24"/>
          <w:szCs w:val="24"/>
          <w:highlight w:val="none"/>
          <w:lang w:val="en-US" w:eastAsia="zh-CN" w:bidi="ar-SA"/>
        </w:rPr>
        <w:t>仍应对提交的成果承担</w:t>
      </w:r>
      <w:r>
        <w:rPr>
          <w:rFonts w:hint="eastAsia" w:hAnsi="宋体" w:cs="宋体"/>
          <w:strike w:val="0"/>
          <w:kern w:val="2"/>
          <w:sz w:val="24"/>
          <w:szCs w:val="24"/>
          <w:highlight w:val="none"/>
          <w:lang w:val="en-US" w:eastAsia="zh-CN" w:bidi="ar-SA"/>
        </w:rPr>
        <w:t>质量</w:t>
      </w:r>
      <w:r>
        <w:rPr>
          <w:rFonts w:hint="eastAsia" w:ascii="宋体" w:hAnsi="宋体" w:eastAsia="宋体" w:cs="宋体"/>
          <w:strike w:val="0"/>
          <w:kern w:val="2"/>
          <w:sz w:val="24"/>
          <w:szCs w:val="24"/>
          <w:highlight w:val="none"/>
          <w:lang w:val="en-US" w:eastAsia="zh-CN" w:bidi="ar-SA"/>
        </w:rPr>
        <w:t>保证责任。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第四条 保密义务及知识产权约定</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1．乙方因本合同合作项目编制的可行性研究报告成果的知识产权归甲方所有，未经甲方书面同意，乙方不得以任何方式提供给任意第三人使用或自行使用。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对因本合同获悉的甲方信息、文件、技术资料等负有保密义务，未经甲方书面同意不得擅自修改、复制或向任何第三人转让或用于本合同项目外的项目。否则，甲方有权单方终止合同，且乙方须支付甲方总合同价款20%的违约金，并赔偿甲方的损失。</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3．乙方在技术服务过程中借用甲方的技术资料，在本合同任务完成后，全部及时归还给甲方。</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合同的保密期限自本合同生效之日起至本合同保密信息（甲方文件、技术资料等）成为公开信息（即向公众披露或为公众所知悉）之日止，本合同的终止、解除、撤销或无效均不影响本保密条款的有效性及对乙方的约束力。</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第五条 服务费用及其支付方式</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（一）服务费用</w:t>
      </w:r>
    </w:p>
    <w:p>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本项目服务费用含税价为人民币（大写）：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，（小写）：¥</w:t>
      </w:r>
      <w:r>
        <w:rPr>
          <w:rFonts w:hint="eastAsia" w:ascii="宋体" w:hAnsi="宋体" w:eastAsia="宋体" w:cs="宋体"/>
          <w:kern w:val="0"/>
          <w:sz w:val="24"/>
          <w:szCs w:val="24"/>
          <w:u w:val="single"/>
          <w:lang w:val="en-US" w:eastAsia="zh-CN" w:bidi="ar-SA"/>
        </w:rPr>
        <w:t xml:space="preserve">         元</w:t>
      </w:r>
      <w:r>
        <w:rPr>
          <w:rFonts w:hint="eastAsia" w:ascii="宋体" w:hAnsi="宋体" w:eastAsia="宋体" w:cs="宋体"/>
          <w:kern w:val="0"/>
          <w:sz w:val="24"/>
          <w:szCs w:val="24"/>
          <w:lang w:val="en-US" w:eastAsia="zh-CN" w:bidi="ar-SA"/>
        </w:rPr>
        <w:t>；服务费用包括并不限于可研编制费、专家评审费、会务费、印刷报告费、差旅费、各种税费、专利版权使用费等一切咨询服务单位为完成合同项所产生的费用，编制费用为包干价，且不因项目需求变化及投资规模等变化而调整费用。</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（二）支付方式</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1．</w:t>
      </w:r>
      <w:r>
        <w:rPr>
          <w:rFonts w:hint="eastAsia" w:hAnsi="宋体" w:cs="宋体"/>
          <w:kern w:val="2"/>
          <w:sz w:val="24"/>
          <w:szCs w:val="24"/>
          <w:u w:val="none"/>
          <w:lang w:val="en-US" w:eastAsia="zh-CN"/>
        </w:rPr>
        <w:t>乙方</w:t>
      </w:r>
      <w:r>
        <w:rPr>
          <w:rFonts w:hint="eastAsia" w:ascii="宋体" w:hAnsi="宋体" w:eastAsia="宋体" w:cs="宋体"/>
          <w:kern w:val="2"/>
          <w:sz w:val="24"/>
          <w:szCs w:val="24"/>
          <w:u w:val="none"/>
          <w:lang w:val="en-US" w:eastAsia="zh-CN"/>
        </w:rPr>
        <w:t>按照合同要求出具成果资料后，向</w:t>
      </w:r>
      <w:r>
        <w:rPr>
          <w:rFonts w:hint="eastAsia" w:hAnsi="宋体" w:cs="宋体"/>
          <w:kern w:val="2"/>
          <w:sz w:val="24"/>
          <w:szCs w:val="24"/>
          <w:u w:val="none"/>
          <w:lang w:val="en-US" w:eastAsia="zh-CN"/>
        </w:rPr>
        <w:t>甲方</w:t>
      </w:r>
      <w:r>
        <w:rPr>
          <w:rFonts w:hint="eastAsia" w:ascii="宋体" w:hAnsi="宋体" w:eastAsia="宋体" w:cs="宋体"/>
          <w:kern w:val="2"/>
          <w:sz w:val="24"/>
          <w:szCs w:val="24"/>
          <w:u w:val="none"/>
          <w:lang w:val="en-US" w:eastAsia="zh-CN"/>
        </w:rPr>
        <w:t>申请支付服务费用的50%</w:t>
      </w:r>
      <w:r>
        <w:rPr>
          <w:rFonts w:hint="eastAsia" w:ascii="宋体" w:hAnsi="宋体" w:eastAsia="宋体" w:cs="宋体"/>
          <w:kern w:val="2"/>
          <w:sz w:val="24"/>
          <w:szCs w:val="24"/>
          <w:u w:val="none"/>
        </w:rPr>
        <w:t>，人民币（大写）：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tabs>
          <w:tab w:val="left" w:pos="0"/>
          <w:tab w:val="left" w:pos="540"/>
          <w:tab w:val="left" w:pos="720"/>
          <w:tab w:val="left" w:pos="900"/>
        </w:tabs>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kern w:val="2"/>
          <w:sz w:val="24"/>
          <w:szCs w:val="24"/>
          <w:u w:val="none"/>
        </w:rPr>
      </w:pPr>
      <w:r>
        <w:rPr>
          <w:rFonts w:hint="eastAsia" w:ascii="宋体" w:hAnsi="宋体" w:eastAsia="宋体" w:cs="宋体"/>
          <w:kern w:val="2"/>
          <w:sz w:val="24"/>
          <w:szCs w:val="24"/>
          <w:u w:val="none"/>
        </w:rPr>
        <w:t>2．项目完成并通过甲方验收合格后，甲方向乙方支付剩余</w:t>
      </w:r>
      <w:r>
        <w:rPr>
          <w:rFonts w:hint="eastAsia" w:hAnsi="宋体" w:cs="宋体"/>
          <w:kern w:val="2"/>
          <w:sz w:val="24"/>
          <w:szCs w:val="24"/>
          <w:u w:val="none"/>
          <w:lang w:val="en-US" w:eastAsia="zh-CN"/>
        </w:rPr>
        <w:t>5</w:t>
      </w:r>
      <w:r>
        <w:rPr>
          <w:rFonts w:hint="eastAsia" w:ascii="宋体" w:hAnsi="宋体" w:eastAsia="宋体" w:cs="宋体"/>
          <w:kern w:val="2"/>
          <w:sz w:val="24"/>
          <w:szCs w:val="24"/>
          <w:u w:val="none"/>
        </w:rPr>
        <w:t>0%咨询服务费，人民币（大写）：</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none"/>
        </w:rPr>
        <w:t>，（小写）：¥</w:t>
      </w:r>
      <w:r>
        <w:rPr>
          <w:rFonts w:hint="eastAsia" w:ascii="宋体" w:hAnsi="宋体" w:eastAsia="宋体" w:cs="宋体"/>
          <w:kern w:val="2"/>
          <w:sz w:val="24"/>
          <w:szCs w:val="24"/>
          <w:u w:val="single"/>
        </w:rPr>
        <w:t xml:space="preserve">          元</w:t>
      </w:r>
      <w:r>
        <w:rPr>
          <w:rFonts w:hint="eastAsia" w:ascii="宋体" w:hAnsi="宋体" w:eastAsia="宋体" w:cs="宋体"/>
          <w:kern w:val="2"/>
          <w:sz w:val="24"/>
          <w:szCs w:val="24"/>
          <w:u w:val="none"/>
        </w:rPr>
        <w:t>。</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3．乙方</w:t>
      </w:r>
      <w:r>
        <w:rPr>
          <w:rFonts w:hint="eastAsia" w:ascii="宋体" w:hAnsi="宋体" w:eastAsia="宋体" w:cs="宋体"/>
          <w:kern w:val="0"/>
          <w:sz w:val="24"/>
          <w:szCs w:val="24"/>
          <w:lang w:val="en-US" w:eastAsia="zh-CN" w:bidi="ar-SA"/>
        </w:rPr>
        <w:t>每次请款时均须提供与请款金额相等的</w:t>
      </w:r>
      <w:r>
        <w:rPr>
          <w:rFonts w:hint="eastAsia" w:ascii="宋体" w:hAnsi="宋体" w:eastAsia="宋体" w:cs="宋体"/>
          <w:kern w:val="2"/>
          <w:sz w:val="24"/>
          <w:szCs w:val="24"/>
          <w:u w:val="none"/>
          <w:lang w:val="en-US" w:eastAsia="zh-CN" w:bidi="ar-SA"/>
        </w:rPr>
        <w:t>符合国家税法规定有效的增值税专用发票，请款资料经甲方核对无误后【</w:t>
      </w:r>
      <w:r>
        <w:rPr>
          <w:rFonts w:hint="eastAsia" w:hAnsi="宋体" w:cs="宋体"/>
          <w:kern w:val="2"/>
          <w:sz w:val="24"/>
          <w:szCs w:val="24"/>
          <w:u w:val="none"/>
          <w:lang w:val="en-US" w:eastAsia="zh-CN" w:bidi="ar-SA"/>
        </w:rPr>
        <w:t xml:space="preserve">  </w:t>
      </w:r>
      <w:r>
        <w:rPr>
          <w:rFonts w:hint="eastAsia" w:ascii="宋体" w:hAnsi="宋体" w:eastAsia="宋体" w:cs="宋体"/>
          <w:kern w:val="2"/>
          <w:sz w:val="24"/>
          <w:szCs w:val="24"/>
          <w:u w:val="none"/>
          <w:lang w:val="en-US" w:eastAsia="zh-CN" w:bidi="ar-SA"/>
        </w:rPr>
        <w:t>】个工作日内付款。乙方迟延提供请款材料或提供的请款材料不符合甲方要求的，甲方有权顺延付款时间，而不承担任何违约责任。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第六条 甲方权利和义务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（一）甲方的权利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bCs/>
          <w:kern w:val="2"/>
          <w:sz w:val="24"/>
          <w:szCs w:val="24"/>
          <w:highlight w:val="none"/>
          <w:lang w:eastAsia="zh-CN"/>
        </w:rPr>
        <w:t>甲方有权对乙方的</w:t>
      </w:r>
      <w:r>
        <w:rPr>
          <w:rFonts w:hint="eastAsia" w:ascii="宋体" w:hAnsi="宋体" w:eastAsia="宋体" w:cs="宋体"/>
          <w:bCs/>
          <w:kern w:val="2"/>
          <w:sz w:val="24"/>
          <w:szCs w:val="24"/>
          <w:highlight w:val="none"/>
          <w:lang w:val="en-US" w:eastAsia="zh-CN"/>
        </w:rPr>
        <w:t>工作进度情况</w:t>
      </w:r>
      <w:r>
        <w:rPr>
          <w:rFonts w:hint="eastAsia" w:ascii="宋体" w:hAnsi="宋体" w:eastAsia="宋体" w:cs="宋体"/>
          <w:bCs/>
          <w:kern w:val="2"/>
          <w:sz w:val="24"/>
          <w:szCs w:val="24"/>
          <w:highlight w:val="none"/>
          <w:lang w:eastAsia="zh-CN"/>
        </w:rPr>
        <w:t>进行监督检查。当甲方认定</w:t>
      </w:r>
      <w:r>
        <w:rPr>
          <w:rFonts w:hint="eastAsia" w:ascii="宋体" w:hAnsi="宋体" w:eastAsia="宋体" w:cs="宋体"/>
          <w:bCs/>
          <w:kern w:val="2"/>
          <w:sz w:val="24"/>
          <w:szCs w:val="24"/>
          <w:highlight w:val="none"/>
          <w:lang w:val="en-US" w:eastAsia="zh-CN"/>
        </w:rPr>
        <w:t>乙方或其工作人员未</w:t>
      </w:r>
      <w:r>
        <w:rPr>
          <w:rFonts w:hint="eastAsia" w:ascii="宋体" w:hAnsi="宋体" w:eastAsia="宋体" w:cs="宋体"/>
          <w:bCs/>
          <w:kern w:val="2"/>
          <w:sz w:val="24"/>
          <w:szCs w:val="24"/>
          <w:highlight w:val="none"/>
          <w:lang w:eastAsia="zh-CN"/>
        </w:rPr>
        <w:t>按</w:t>
      </w:r>
      <w:r>
        <w:rPr>
          <w:rFonts w:hint="eastAsia" w:ascii="宋体" w:hAnsi="宋体" w:eastAsia="宋体" w:cs="宋体"/>
          <w:bCs/>
          <w:kern w:val="2"/>
          <w:sz w:val="24"/>
          <w:szCs w:val="24"/>
          <w:highlight w:val="none"/>
          <w:lang w:val="en-US" w:eastAsia="zh-CN"/>
        </w:rPr>
        <w:t>本</w:t>
      </w:r>
      <w:r>
        <w:rPr>
          <w:rFonts w:hint="eastAsia" w:ascii="宋体" w:hAnsi="宋体" w:eastAsia="宋体" w:cs="宋体"/>
          <w:bCs/>
          <w:kern w:val="2"/>
          <w:sz w:val="24"/>
          <w:szCs w:val="24"/>
          <w:highlight w:val="none"/>
          <w:lang w:eastAsia="zh-CN"/>
        </w:rPr>
        <w:t>合同</w:t>
      </w:r>
      <w:r>
        <w:rPr>
          <w:rFonts w:hint="eastAsia" w:ascii="宋体" w:hAnsi="宋体" w:eastAsia="宋体" w:cs="宋体"/>
          <w:bCs/>
          <w:kern w:val="2"/>
          <w:sz w:val="24"/>
          <w:szCs w:val="24"/>
          <w:highlight w:val="none"/>
          <w:lang w:val="en-US" w:eastAsia="zh-CN"/>
        </w:rPr>
        <w:t>约定的时间节点完成工作任务</w:t>
      </w:r>
      <w:r>
        <w:rPr>
          <w:rFonts w:hint="eastAsia" w:ascii="宋体" w:hAnsi="宋体" w:eastAsia="宋体" w:cs="宋体"/>
          <w:bCs/>
          <w:kern w:val="2"/>
          <w:sz w:val="24"/>
          <w:szCs w:val="24"/>
          <w:highlight w:val="none"/>
          <w:lang w:eastAsia="zh-CN"/>
        </w:rPr>
        <w:t>，甲方有权要求</w:t>
      </w:r>
      <w:r>
        <w:rPr>
          <w:rFonts w:hint="eastAsia" w:ascii="宋体" w:hAnsi="宋体" w:eastAsia="宋体" w:cs="宋体"/>
          <w:bCs/>
          <w:kern w:val="2"/>
          <w:sz w:val="24"/>
          <w:szCs w:val="24"/>
          <w:highlight w:val="none"/>
          <w:lang w:val="en-US" w:eastAsia="zh-CN"/>
        </w:rPr>
        <w:t>乙方及时整改并更换项目人员</w:t>
      </w:r>
      <w:r>
        <w:rPr>
          <w:rFonts w:hint="eastAsia" w:ascii="宋体" w:hAnsi="宋体" w:eastAsia="宋体" w:cs="宋体"/>
          <w:bCs/>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对本项目服务交付成果进行审核确认。</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u w:val="none"/>
          <w:lang w:eastAsia="zh-CN"/>
        </w:rPr>
      </w:pPr>
      <w:r>
        <w:rPr>
          <w:rFonts w:hint="eastAsia" w:ascii="宋体" w:hAnsi="宋体" w:eastAsia="宋体" w:cs="宋体"/>
          <w:kern w:val="2"/>
          <w:sz w:val="24"/>
          <w:szCs w:val="24"/>
          <w:u w:val="none"/>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u w:val="none"/>
          <w:lang w:val="en-US" w:eastAsia="zh-CN"/>
        </w:rPr>
        <w:t>所有项目人员如需更换调整需经甲方同意。服务过程中甲方发现项目人员明显不符合工作要求的，有权要求乙方更换项目人员，乙方应在甲方提出更换人员要求后的3个工作日内按要求给予调换。否则，更换人员超过2次均不符合要求或乙方擅自更换项目人员，甲方有权单方终止合同，并根据合同执行相关赔偿责任</w:t>
      </w:r>
      <w:r>
        <w:rPr>
          <w:rFonts w:hint="eastAsia" w:hAnsi="宋体" w:cs="宋体"/>
          <w:kern w:val="2"/>
          <w:sz w:val="24"/>
          <w:szCs w:val="24"/>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hAnsi="宋体" w:cs="宋体"/>
          <w:kern w:val="2"/>
          <w:sz w:val="24"/>
          <w:szCs w:val="24"/>
          <w:u w:val="none"/>
          <w:lang w:val="en-US" w:eastAsia="zh-CN"/>
        </w:rPr>
        <w:t>4.</w:t>
      </w:r>
      <w:r>
        <w:rPr>
          <w:rFonts w:hint="eastAsia" w:ascii="宋体" w:hAnsi="宋体" w:eastAsia="宋体" w:cs="宋体"/>
          <w:kern w:val="2"/>
          <w:sz w:val="24"/>
          <w:szCs w:val="24"/>
        </w:rPr>
        <w:t>甲方发现乙方在本项目服务工作中有违约行为的，有权终止本合同，并追究其违约责任。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甲方有权</w:t>
      </w:r>
      <w:r>
        <w:rPr>
          <w:rFonts w:hint="eastAsia" w:ascii="宋体" w:hAnsi="宋体" w:eastAsia="宋体" w:cs="宋体"/>
          <w:kern w:val="2"/>
          <w:sz w:val="24"/>
          <w:szCs w:val="24"/>
          <w:lang w:eastAsia="zh-CN"/>
        </w:rPr>
        <w:t>对乙方提交的成果提出修改意见，乙方</w:t>
      </w:r>
      <w:r>
        <w:rPr>
          <w:rFonts w:hint="eastAsia" w:ascii="宋体" w:hAnsi="宋体" w:eastAsia="宋体" w:cs="宋体"/>
          <w:kern w:val="2"/>
          <w:sz w:val="24"/>
          <w:szCs w:val="24"/>
          <w:lang w:val="en-US" w:eastAsia="zh-CN"/>
        </w:rPr>
        <w:t>应充分评估，</w:t>
      </w:r>
      <w:r>
        <w:rPr>
          <w:rFonts w:hint="eastAsia" w:ascii="宋体" w:hAnsi="宋体" w:eastAsia="宋体" w:cs="宋体"/>
          <w:kern w:val="2"/>
          <w:sz w:val="24"/>
          <w:szCs w:val="24"/>
          <w:lang w:eastAsia="zh-CN"/>
        </w:rPr>
        <w:t>在甲方规定时间内完成修改</w:t>
      </w:r>
      <w:r>
        <w:rPr>
          <w:rFonts w:hint="eastAsia" w:ascii="宋体" w:hAnsi="宋体" w:eastAsia="宋体" w:cs="宋体"/>
          <w:kern w:val="2"/>
          <w:sz w:val="24"/>
          <w:szCs w:val="24"/>
          <w:lang w:val="en-US" w:eastAsia="zh-CN"/>
        </w:rPr>
        <w:t>并</w:t>
      </w:r>
      <w:r>
        <w:rPr>
          <w:rFonts w:hint="eastAsia" w:ascii="宋体" w:hAnsi="宋体" w:eastAsia="宋体" w:cs="宋体"/>
          <w:kern w:val="2"/>
          <w:sz w:val="24"/>
          <w:szCs w:val="24"/>
          <w:lang w:eastAsia="zh-CN"/>
        </w:rPr>
        <w:t>提交符合要求的成果。</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（二）甲方的义务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协助乙方收集项目相关资料，向乙方提供本项目相关</w:t>
      </w:r>
      <w:r>
        <w:rPr>
          <w:rFonts w:hint="eastAsia" w:ascii="宋体" w:hAnsi="宋体" w:eastAsia="宋体" w:cs="宋体"/>
          <w:kern w:val="2"/>
          <w:sz w:val="24"/>
          <w:szCs w:val="24"/>
          <w:lang w:eastAsia="zh-CN"/>
        </w:rPr>
        <w:t>的</w:t>
      </w:r>
      <w:r>
        <w:rPr>
          <w:rFonts w:hint="eastAsia" w:ascii="宋体" w:hAnsi="宋体" w:eastAsia="宋体" w:cs="宋体"/>
          <w:kern w:val="2"/>
          <w:sz w:val="24"/>
          <w:szCs w:val="24"/>
        </w:rPr>
        <w:t>资料</w:t>
      </w:r>
      <w:r>
        <w:rPr>
          <w:rFonts w:hint="eastAsia" w:ascii="宋体" w:hAnsi="宋体" w:eastAsia="宋体" w:cs="宋体"/>
          <w:kern w:val="2"/>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为乙方提供必要的工作条件和工作场所。乙方承诺在甲方职场不开展与本项目无关的工作，不探听、不传播与本项目无关的信息，不干扰甲方业务的正常进行。</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kern w:val="2"/>
          <w:sz w:val="24"/>
          <w:szCs w:val="24"/>
          <w:u w:val="none"/>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color w:val="auto"/>
          <w:kern w:val="2"/>
          <w:sz w:val="24"/>
          <w:szCs w:val="24"/>
          <w:u w:val="none"/>
          <w:lang w:val="en-US" w:eastAsia="zh-CN"/>
        </w:rPr>
        <w:t>协调</w:t>
      </w:r>
      <w:r>
        <w:rPr>
          <w:rFonts w:hint="eastAsia" w:ascii="宋体" w:hAnsi="宋体" w:eastAsia="宋体" w:cs="宋体"/>
          <w:color w:val="auto"/>
          <w:kern w:val="2"/>
          <w:sz w:val="24"/>
          <w:szCs w:val="24"/>
          <w:u w:val="none"/>
        </w:rPr>
        <w:t>解决项目开展中出现的问题。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对乙方提交的项目服务成果提出修改意见。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按本合同书的规定支付服务费用。</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第七条 乙方的权利和义务</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（一）乙方的权利</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要求甲方为本项目服务工作的开展提供必要的资料和</w:t>
      </w:r>
      <w:r>
        <w:rPr>
          <w:rFonts w:hint="eastAsia" w:ascii="宋体" w:hAnsi="宋体" w:eastAsia="宋体" w:cs="宋体"/>
          <w:kern w:val="2"/>
          <w:sz w:val="24"/>
          <w:szCs w:val="24"/>
          <w:lang w:val="en-US" w:eastAsia="zh-CN"/>
        </w:rPr>
        <w:t>条件</w:t>
      </w:r>
      <w:r>
        <w:rPr>
          <w:rFonts w:hint="eastAsia" w:ascii="宋体" w:hAnsi="宋体" w:eastAsia="宋体" w:cs="宋体"/>
          <w:kern w:val="2"/>
          <w:sz w:val="24"/>
          <w:szCs w:val="24"/>
        </w:rPr>
        <w:t>。</w:t>
      </w:r>
    </w:p>
    <w:p>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（二）乙方的义务</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在履行本合同书规定的义务期间，按甲方的要求完成相关方案</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文稿</w:t>
      </w:r>
      <w:r>
        <w:rPr>
          <w:rFonts w:hint="eastAsia" w:ascii="宋体" w:hAnsi="宋体" w:eastAsia="宋体" w:cs="宋体"/>
          <w:kern w:val="2"/>
          <w:sz w:val="24"/>
          <w:szCs w:val="24"/>
          <w:lang w:val="en-US" w:eastAsia="zh-CN"/>
        </w:rPr>
        <w:t>及汇报资料</w:t>
      </w:r>
      <w:r>
        <w:rPr>
          <w:rFonts w:hint="eastAsia" w:ascii="宋体" w:hAnsi="宋体" w:eastAsia="宋体" w:cs="宋体"/>
          <w:kern w:val="2"/>
          <w:sz w:val="24"/>
          <w:szCs w:val="24"/>
        </w:rPr>
        <w:t>，及时交付服务成果。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对受委托执行业务过程中知悉的企业保密信息严加保密，乙方不得将其知悉的保密信息和企业提供的资料对外泄露。</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必须严格按规定开展工作，不得有违约的行为。</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rPr>
        <w:t>乙方必须全面配合甲方单位开展工作。</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eastAsia="zh-CN"/>
        </w:rPr>
        <w:t>乙方根据甲方委托提交的服务成果的知识产权归甲方所有，未经甲方书面许可，乙方不得以任何方式泄露给任何第三方。</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u w:val="none"/>
          <w:lang w:eastAsia="zh-CN"/>
        </w:rPr>
        <w:t>．</w:t>
      </w:r>
      <w:r>
        <w:rPr>
          <w:rFonts w:hint="eastAsia" w:ascii="宋体" w:hAnsi="宋体" w:eastAsia="宋体" w:cs="宋体"/>
          <w:kern w:val="2"/>
          <w:sz w:val="24"/>
          <w:szCs w:val="24"/>
          <w:lang w:val="en-US" w:eastAsia="zh-CN"/>
        </w:rPr>
        <w:t>乙方承诺所提供的服务成果不得侵犯第三方知识产权及其他合法权益，否则应由乙方负责与第三方交涉并承担由此引起的一切法律上和经济上的责任。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第八条 违约与责任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违反本合同约定，违约方应当按照《中华人民共和国民法典》有关条款的规定承担违约责任。</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合同生效后，甲方要求终止或解除本合同时，乙方未开始工作的，双方互不追究各方责任；乙方已开始工作的，乙方应向甲方提交实际已完成的咨询文件或成果，甲方根据乙方实际完成工作量向乙方支付服务费（因乙方原因导致合同解除或终止的无需支付）。</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2.合同生效后，乙方要求终止或解除合同的，乙方向甲方支付合同价款20%作为违约金，同时返还甲方已付费用（如有），并承担由此</w:t>
      </w:r>
      <w:r>
        <w:rPr>
          <w:rFonts w:hint="eastAsia" w:hAnsi="宋体" w:cs="宋体"/>
          <w:kern w:val="2"/>
          <w:sz w:val="24"/>
          <w:szCs w:val="24"/>
          <w:lang w:val="en-US" w:eastAsia="zh-CN"/>
        </w:rPr>
        <w:t>给甲方</w:t>
      </w:r>
      <w:r>
        <w:rPr>
          <w:rFonts w:hint="eastAsia" w:ascii="宋体" w:hAnsi="宋体" w:eastAsia="宋体" w:cs="宋体"/>
          <w:kern w:val="2"/>
          <w:sz w:val="24"/>
          <w:szCs w:val="24"/>
        </w:rPr>
        <w:t>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未按本合同所约定时间提交成果，每逾期提交一个日历天应支付甲方合同价款1%的违约金；逾期超过20个日历天，甲方有权单方解除合同，并同时依法委托有资质的第三方继续履行本合同义务，乙方应按合同价款的20%支付违约金，并承担由此给甲方造成的损失。</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4．甲方未按照规定期限向乙方提交资料时，乙方交付成果的时间相应顺延。由于乙方的原因延误交付时间，乙方交付成果的时间不予顺延。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5．由于政策改变，或甲方原因而造成项目无法审批的，由甲方自行承担责任；由于编写质量问题造成项目无法通过审批的，由乙方负责，乙方应完善相关工作直至通过审批，并支付甲方本合同价款5%的违约金；修改两次仍无法通过审批的或拒绝修改的，甲方有权解除合同并要求乙方支付合同价款20%的违约金。</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6．乙方应确保提供服务过程中无安全事故发生，如因措施不当、管理疏漏等各种原因造成其职工雇员或任何其他人人身或财产损害的，由乙方赔偿甲方的损失（包括但不限于相关的赔偿费用、诉讼费、保全费、鉴定费、公证费、律师费、差旅费等所有费用）。</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本合同期限内，未经甲方书面同意，乙方不得将本合同项下的服务工作转让给任何第三方，否则甲方有权解除本合同，并要求乙方退还已支付的费用且按本合同总额的20%向甲方支付违约金，违约金不够赔偿甲方损失的，乙方需继续赔偿。</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第九条 合同纠纷的解决</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在履行合同的过程中，甲、乙双方如产生合同纠纷，</w:t>
      </w:r>
      <w:r>
        <w:rPr>
          <w:rFonts w:hint="eastAsia" w:ascii="宋体" w:hAnsi="宋体" w:eastAsia="宋体" w:cs="宋体"/>
          <w:kern w:val="2"/>
          <w:sz w:val="24"/>
          <w:szCs w:val="24"/>
          <w:lang w:val="en-US" w:eastAsia="zh-CN"/>
        </w:rPr>
        <w:t>各方应首先通过友好协商或调解解决，</w:t>
      </w:r>
      <w:r>
        <w:rPr>
          <w:rFonts w:hint="eastAsia" w:ascii="宋体" w:hAnsi="宋体" w:eastAsia="宋体" w:cs="宋体"/>
          <w:kern w:val="2"/>
          <w:sz w:val="24"/>
          <w:szCs w:val="24"/>
        </w:rPr>
        <w:t>协商不成的情况下，可向甲方所在地人民法院提起诉讼。</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第十条 其他</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1．本合同如与法律、法规及国家相关规定不符的，以法律、法规及国家的相关规定为准。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2．本合同书未尽事宜，由甲乙双方根据执行需要，另行签订补充协议约定。补充协议作为合同的附件，具有同等法律效力。</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3．未经甲方书面同意，本合同不得以任何形式转委托或转包、分包。</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4．本合同自双方签字盖章后生效，一式肆份，各份合同均具有同等法律效力，甲方贰份，乙方贰份。</w:t>
      </w:r>
    </w:p>
    <w:p>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5．本合同附件是本合同不可分割内容，与本合同同时生效，同具法律效力。合同条款与附件、采购文件、报价文件等其他文件不一致的，以有利于甲方的约定／解释为准。</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第十一条 合同附件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1.报价文件</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2.用户需求书</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3.保密协议</w:t>
      </w:r>
    </w:p>
    <w:p>
      <w:pPr>
        <w:autoSpaceDE/>
        <w:autoSpaceDN/>
        <w:spacing w:line="360" w:lineRule="auto"/>
        <w:ind w:firstLine="480" w:firstLineChars="200"/>
        <w:rPr>
          <w:rFonts w:hint="default" w:eastAsia="宋体"/>
          <w:lang w:val="en-US" w:eastAsia="zh-CN"/>
        </w:rPr>
      </w:pPr>
      <w:r>
        <w:rPr>
          <w:rFonts w:hint="eastAsia" w:ascii="宋体" w:hAnsi="宋体" w:cs="宋体"/>
          <w:sz w:val="24"/>
          <w:lang w:val="en-US" w:eastAsia="zh-CN"/>
        </w:rPr>
        <w:t>4.</w:t>
      </w:r>
      <w:r>
        <w:rPr>
          <w:rFonts w:hint="eastAsia" w:hAnsi="宋体" w:cs="宋体"/>
          <w:lang w:val="en-US" w:eastAsia="zh-CN"/>
        </w:rPr>
        <w:t>阳光合作告知函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.项目配备人员名单</w:t>
      </w: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p>
      <w:pPr>
        <w:widowControl w:val="0"/>
        <w:spacing w:after="120"/>
        <w:ind w:firstLine="0" w:firstLineChars="0"/>
        <w:jc w:val="both"/>
        <w:rPr>
          <w:rFonts w:hint="eastAsia" w:ascii="Times New Roman" w:hAnsi="Times New Roman" w:eastAsia="宋体" w:cs="Times New Roman"/>
          <w:kern w:val="2"/>
          <w:sz w:val="21"/>
          <w:szCs w:val="24"/>
          <w:lang w:val="en-US" w:eastAsia="zh-CN" w:bidi="ar-SA"/>
        </w:rPr>
      </w:pPr>
    </w:p>
    <w:tbl>
      <w:tblPr>
        <w:tblStyle w:val="20"/>
        <w:tblW w:w="0" w:type="auto"/>
        <w:tblInd w:w="0" w:type="dxa"/>
        <w:tblLayout w:type="fixed"/>
        <w:tblCellMar>
          <w:top w:w="0" w:type="dxa"/>
          <w:left w:w="108" w:type="dxa"/>
          <w:bottom w:w="0" w:type="dxa"/>
          <w:right w:w="108" w:type="dxa"/>
        </w:tblCellMar>
      </w:tblPr>
      <w:tblGrid>
        <w:gridCol w:w="4502"/>
        <w:gridCol w:w="4020"/>
      </w:tblGrid>
      <w:tr>
        <w:tblPrEx>
          <w:tblCellMar>
            <w:top w:w="0" w:type="dxa"/>
            <w:left w:w="108" w:type="dxa"/>
            <w:bottom w:w="0" w:type="dxa"/>
            <w:right w:w="108" w:type="dxa"/>
          </w:tblCellMar>
        </w:tblPrEx>
        <w:tc>
          <w:tcPr>
            <w:tcW w:w="450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rPr>
            </w:pPr>
            <w:r>
              <w:rPr>
                <w:rFonts w:hint="eastAsia" w:ascii="宋体" w:hAnsi="宋体" w:eastAsia="宋体" w:cs="宋体"/>
                <w:kern w:val="2"/>
                <w:sz w:val="24"/>
              </w:rPr>
              <w:t>甲方（盖章）：</w:t>
            </w:r>
            <w:r>
              <w:rPr>
                <w:rFonts w:hint="eastAsia" w:ascii="宋体" w:hAnsi="宋体" w:eastAsia="宋体" w:cs="宋体"/>
                <w:kern w:val="2"/>
                <w:sz w:val="24"/>
                <w:shd w:val="clear" w:color="auto" w:fill="FFFFFF"/>
              </w:rPr>
              <w:t>东莞市水务集团有限公司</w:t>
            </w:r>
          </w:p>
        </w:tc>
        <w:tc>
          <w:tcPr>
            <w:tcW w:w="4020" w:type="dxa"/>
            <w:noWrap w:val="0"/>
            <w:vAlign w:val="top"/>
          </w:tcPr>
          <w:p>
            <w:pPr>
              <w:autoSpaceDE/>
              <w:autoSpaceDN/>
              <w:adjustRightInd/>
              <w:spacing w:line="360" w:lineRule="auto"/>
              <w:ind w:left="1680" w:hanging="1680" w:hangingChars="700"/>
              <w:jc w:val="both"/>
              <w:rPr>
                <w:rFonts w:hint="default" w:ascii="宋体" w:hAnsi="宋体" w:eastAsia="宋体" w:cs="宋体"/>
                <w:kern w:val="2"/>
                <w:sz w:val="24"/>
                <w:lang w:val="en-US" w:eastAsia="zh-CN"/>
              </w:rPr>
            </w:pPr>
            <w:r>
              <w:rPr>
                <w:rFonts w:hint="eastAsia" w:ascii="宋体" w:hAnsi="宋体" w:eastAsia="宋体" w:cs="宋体"/>
                <w:kern w:val="2"/>
                <w:sz w:val="24"/>
              </w:rPr>
              <w:t>乙方（盖章）：</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法定代表人：</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法定代表人：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 xml:space="preserve">人： </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联系</w:t>
            </w:r>
            <w:r>
              <w:rPr>
                <w:rFonts w:hint="eastAsia" w:ascii="宋体" w:hAnsi="宋体" w:eastAsia="宋体" w:cs="宋体"/>
                <w:kern w:val="2"/>
                <w:sz w:val="24"/>
              </w:rPr>
              <w:t>人：</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地址：东莞市东城街道育华路1号</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通讯</w:t>
            </w:r>
            <w:r>
              <w:rPr>
                <w:rFonts w:hint="eastAsia" w:ascii="宋体" w:hAnsi="宋体" w:eastAsia="宋体" w:cs="宋体"/>
                <w:kern w:val="2"/>
                <w:sz w:val="24"/>
              </w:rPr>
              <w:t>地址：</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r>
              <w:rPr>
                <w:rFonts w:hint="default" w:ascii="Times New Roman" w:hAnsi="Times New Roman" w:eastAsia="宋体" w:cs="Times New Roman"/>
                <w:kern w:val="2"/>
                <w:sz w:val="24"/>
                <w:lang w:val="en-US" w:eastAsia="zh-CN"/>
              </w:rPr>
              <w:t>0769-27289769</w:t>
            </w:r>
          </w:p>
        </w:tc>
        <w:tc>
          <w:tcPr>
            <w:tcW w:w="4020"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电话：</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开户银行：中国工商银行东莞分行</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开户银行：</w:t>
            </w:r>
          </w:p>
        </w:tc>
      </w:tr>
      <w:tr>
        <w:tblPrEx>
          <w:tblCellMar>
            <w:top w:w="0" w:type="dxa"/>
            <w:left w:w="108" w:type="dxa"/>
            <w:bottom w:w="0" w:type="dxa"/>
            <w:right w:w="108" w:type="dxa"/>
          </w:tblCellMar>
        </w:tblPrEx>
        <w:tc>
          <w:tcPr>
            <w:tcW w:w="4502" w:type="dxa"/>
            <w:noWrap w:val="0"/>
            <w:vAlign w:val="top"/>
          </w:tcPr>
          <w:p>
            <w:pPr>
              <w:autoSpaceDE/>
              <w:autoSpaceDN/>
              <w:adjustRightInd/>
              <w:spacing w:line="360" w:lineRule="auto"/>
              <w:jc w:val="both"/>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账号：</w:t>
            </w:r>
            <w:r>
              <w:rPr>
                <w:rFonts w:hint="default" w:ascii="Times New Roman" w:hAnsi="Times New Roman" w:eastAsia="宋体" w:cs="Times New Roman"/>
                <w:kern w:val="2"/>
                <w:sz w:val="24"/>
                <w:lang w:val="en-US" w:eastAsia="zh-CN"/>
              </w:rPr>
              <w:t>2010021309200288889</w:t>
            </w:r>
          </w:p>
        </w:tc>
        <w:tc>
          <w:tcPr>
            <w:tcW w:w="4020" w:type="dxa"/>
            <w:noWrap w:val="0"/>
            <w:vAlign w:val="top"/>
          </w:tcPr>
          <w:p>
            <w:pPr>
              <w:autoSpaceDE/>
              <w:autoSpaceDN/>
              <w:adjustRightInd/>
              <w:spacing w:line="360" w:lineRule="auto"/>
              <w:jc w:val="both"/>
              <w:rPr>
                <w:rFonts w:hint="eastAsia" w:ascii="宋体" w:hAnsi="宋体" w:eastAsia="宋体" w:cs="宋体"/>
                <w:kern w:val="2"/>
                <w:sz w:val="24"/>
              </w:rPr>
            </w:pPr>
            <w:r>
              <w:rPr>
                <w:rFonts w:hint="eastAsia" w:ascii="宋体" w:hAnsi="宋体" w:eastAsia="宋体" w:cs="宋体"/>
                <w:kern w:val="2"/>
                <w:sz w:val="24"/>
                <w:lang w:val="en-US" w:eastAsia="zh-CN"/>
              </w:rPr>
              <w:t>账号：</w:t>
            </w:r>
          </w:p>
        </w:tc>
      </w:tr>
    </w:tbl>
    <w:p>
      <w:pPr>
        <w:pStyle w:val="59"/>
        <w:pageBreakBefore w:val="0"/>
        <w:kinsoku/>
        <w:wordWrap/>
        <w:overflowPunct/>
        <w:topLinePunct w:val="0"/>
        <w:autoSpaceDE/>
        <w:autoSpaceDN/>
        <w:bidi w:val="0"/>
        <w:adjustRightInd/>
        <w:spacing w:line="360" w:lineRule="auto"/>
        <w:ind w:firstLine="480" w:firstLineChars="200"/>
        <w:jc w:val="cente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59"/>
        <w:pageBreakBefore w:val="0"/>
        <w:kinsoku/>
        <w:wordWrap/>
        <w:overflowPunct/>
        <w:topLinePunct w:val="0"/>
        <w:autoSpaceDE/>
        <w:autoSpaceDN/>
        <w:bidi w:val="0"/>
        <w:adjustRightInd/>
        <w:spacing w:line="360" w:lineRule="auto"/>
        <w:ind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保 密 协 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rPr>
      </w:pPr>
      <w:r>
        <w:rPr>
          <w:rFonts w:hint="eastAsia" w:ascii="宋体" w:hAnsi="宋体" w:eastAsia="宋体" w:cs="宋体"/>
          <w:kern w:val="2"/>
          <w:sz w:val="24"/>
          <w:szCs w:val="24"/>
        </w:rPr>
        <w:t>甲方（委托方）：</w:t>
      </w:r>
      <w:r>
        <w:rPr>
          <w:rFonts w:hint="eastAsia" w:ascii="宋体" w:hAnsi="宋体" w:eastAsia="宋体" w:cs="宋体"/>
          <w:kern w:val="2"/>
          <w:sz w:val="24"/>
          <w:szCs w:val="24"/>
          <w:u w:val="single"/>
        </w:rPr>
        <w:t xml:space="preserve">东莞市水务集团有限公司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 xml:space="preserve">   </w:t>
      </w:r>
    </w:p>
    <w:p>
      <w:pPr>
        <w:autoSpaceDE/>
        <w:autoSpaceDN/>
        <w:adjustRightInd w:val="0"/>
        <w:snapToGrid w:val="0"/>
        <w:spacing w:line="360" w:lineRule="auto"/>
        <w:ind w:firstLine="0" w:firstLineChars="0"/>
        <w:jc w:val="both"/>
        <w:rPr>
          <w:rFonts w:hint="eastAsia" w:ascii="宋体" w:hAnsi="宋体" w:eastAsia="宋体" w:cs="宋体"/>
          <w:kern w:val="2"/>
          <w:sz w:val="24"/>
          <w:szCs w:val="24"/>
          <w:u w:val="single"/>
          <w:lang w:val="en-US" w:eastAsia="zh-CN"/>
        </w:rPr>
      </w:pPr>
      <w:r>
        <w:rPr>
          <w:rFonts w:hint="eastAsia" w:ascii="宋体" w:hAnsi="宋体" w:eastAsia="宋体" w:cs="宋体"/>
          <w:kern w:val="2"/>
          <w:sz w:val="24"/>
          <w:szCs w:val="24"/>
        </w:rPr>
        <w:t>乙方（受托方）：</w:t>
      </w:r>
      <w:r>
        <w:rPr>
          <w:rFonts w:hint="eastAsia" w:ascii="宋体" w:hAnsi="宋体" w:eastAsia="宋体" w:cs="宋体"/>
          <w:kern w:val="2"/>
          <w:sz w:val="24"/>
          <w:szCs w:val="24"/>
          <w:u w:val="single"/>
          <w:lang w:val="en-US" w:eastAsia="zh-CN"/>
        </w:rPr>
        <w:t xml:space="preserve">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加强甲方的涉密资料的管理，确保甲方数据的安全保密，防止发生丢失泄密事件，防范非法使用行为，根据《中华人民共和国保守国家秘密法》及《中华人民共和国保守国家秘密法实施办法》等有关法律法规，特签订本协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一、保密信息的定义</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保密协议所称“保密信息”是指甲方向乙方所提供的不为公众所知悉、能为权利人带来经济利益、具有实用性并经权利人采取保密措施的技术信息和经营信息，包括但不限于以下资料或信息：财务数据，商业和战略计划，商业培训和流程，个人信息，图纸，样品，设备，展示，技术信息，研究，产品，服务，客户名单及客户信息，市场，市场战略，计划，软件及相关的说明书和文件，开发，发明，程序和设计有关的任何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双方确认，本协议保密信息主要指甲方向乙方提供的</w:t>
      </w:r>
      <w:r>
        <w:rPr>
          <w:rFonts w:hint="eastAsia" w:ascii="宋体" w:hAnsi="宋体" w:eastAsia="宋体" w:cs="宋体"/>
          <w:color w:val="auto"/>
          <w:sz w:val="24"/>
          <w:szCs w:val="24"/>
        </w:rPr>
        <w:t>排水设施基础地理信息数据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业务数据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管网运营平台应用账号及内容数据、相关手册、源代码及资料等</w:t>
      </w:r>
      <w:r>
        <w:rPr>
          <w:rFonts w:hint="eastAsia" w:ascii="宋体" w:hAnsi="宋体" w:eastAsia="宋体" w:cs="宋体"/>
          <w:color w:val="auto"/>
          <w:sz w:val="24"/>
          <w:szCs w:val="24"/>
        </w:rPr>
        <w:t>，同时，其他信息不论以口头、书面或电子形式为载体，亦不论是否标明或说明为保密信息，均属本协议所指保密信息。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保密信息不包括接受方能够提出足够合理证据证明的下述信息、数据、技术密诀、文件或材料：</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1、在透露的时候，接受方已掌握的信息； </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2、在透露前或透露时，已成为公开的信息；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3、提供方书面同意对外公开的信息。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二、保密责任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1、乙方保证将所接受之保密信息仅用于与合作有关的目的或用途；且不得于合作结束后或于合作项目外的其他业务中使用接受的商业秘密。</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2、在本协议实施过程中以及本协议履行完毕后，乙方均不得使用其获得的甲方的保密信息从事与甲方有竞争性的业务。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保证对所接受之保密信息妥善保管、按本协议之约定保密，并至少采取适用于对自己的保密信息同样的保护措施和审慎程度进行保密。未经甲方书面同意，乙方不得向第三方披露、公布、援引或许可第三方使用其所获得的保密信息。乙方承诺采取的保密措施包括但不限于：</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1)尽可能地减少知悉甲方保密信息的人员范围，知悉甲方保密信息的人员只能限于乙方有必要知悉保密信息的工作人员，工作人员包括乙方管理人员、职员及顾问。</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2)乙方将制定严格的保密制度，实行保密监察制度。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保密信息仅在其参与本合作项目的负责人和雇员范围内知悉，在上述人员知悉保密信息前应提示信息的保密性和应承担义务，并保证上述人员以书面形式接受本协议的约束。乙方不得向未参加本项目的工作人员透露保密信息。若上述人员故意或过失泄露了甲方的保密信息，乙方应承担所有法律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5、乙方一旦发现或应该发现保密信息被泄露、不正当使用或未经甲方授权使用，应立即通知甲方，并采取合理措施防止保密信息进一步的泄露或使用，尽量使秘密信息的泄露控制在最低程度。</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6、若法院、政府部门或有关机构按照法律法规要求乙方提供甲方保密信息，乙方应立即通知甲方，以便甲方能以保密为抗辩理由或取得保护措施。乙方应用尽所有可行的措施来保护该保密信息。</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7、甲方向乙方披露的保密信息和保密信息中任何形式的知识产权全部归属于信息拥有者。甲方向乙方披露保密信息并不表示甲方授予乙方对保密信息及保密信息中的知识产权享有任何权利、资格或权益。</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三、保密期限</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乙方对所接受之保密信息的保密期限：自保密信息披露时起（无论披露时间在本协议生效之前还是之后），至该信息被合法公开时止，乙方均应按本协议之约定承担保密义务。</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四、违约责任</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1.若乙方或乙方工作人员故意或过失违反本协议的保密义务，乙方应一次性向甲方支付违约金共计¥50000元；若前述费用不足以弥补甲方实际损失的，甲方有权另行追偿。</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2.甲方因调查乙方违约或侵权行为而支付的合理费用，包括但不限于律师费、公证费、取证费等，应当包含在损失赔偿之内。</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违反本协议规定，甲方有权立即终止乙方使用及持有本协议规定保密信息的权利，并要求乙方将得到的全部保密信息立即返还给甲方，且乙方应向甲方提供完整的保密信息未经授权的使用者的名单。乙方返还甲方保密信息后，本协议规定的乙方法律责任仍然有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4.任何有关本软件和本声明的争议、纠纷，均适用中华人民共和国的法律。本声明的解释权及对本软件使用的最终解释权均属</w:t>
      </w:r>
      <w:r>
        <w:rPr>
          <w:rFonts w:hint="eastAsia" w:ascii="宋体" w:hAnsi="宋体" w:eastAsia="宋体" w:cs="宋体"/>
          <w:sz w:val="24"/>
          <w:szCs w:val="24"/>
          <w:lang w:val="en-US" w:eastAsia="zh-CN"/>
        </w:rPr>
        <w:t>甲方</w:t>
      </w:r>
      <w:r>
        <w:rPr>
          <w:rFonts w:hint="eastAsia" w:ascii="宋体" w:hAnsi="宋体" w:eastAsia="宋体" w:cs="宋体"/>
          <w:sz w:val="24"/>
          <w:szCs w:val="24"/>
        </w:rPr>
        <w:t>所有。任何有关本软件和本声明的争议，均由</w:t>
      </w:r>
      <w:r>
        <w:rPr>
          <w:rFonts w:hint="eastAsia" w:ascii="宋体" w:hAnsi="宋体" w:eastAsia="宋体" w:cs="宋体"/>
          <w:sz w:val="24"/>
          <w:szCs w:val="24"/>
          <w:lang w:val="en-US" w:eastAsia="zh-CN"/>
        </w:rPr>
        <w:t>甲方</w:t>
      </w:r>
      <w:r>
        <w:rPr>
          <w:rFonts w:hint="eastAsia" w:ascii="宋体" w:hAnsi="宋体" w:eastAsia="宋体" w:cs="宋体"/>
          <w:sz w:val="24"/>
          <w:szCs w:val="24"/>
        </w:rPr>
        <w:t>所在地人民法院诉讼管辖。</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五、争议解决</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在协议履行过程中，凡因本协议引起的或与本协议有关的任何争议，双方应协商解决；协商不成的，任何一方均可向甲方所在地人民法院提起诉讼。</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六、法律适用</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本协议适用中华人民共和国法律法规。</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七、协议生效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本协议自双方法定代表人（或授权代表）签字并盖章后生效。</w:t>
      </w:r>
    </w:p>
    <w:p>
      <w:pPr>
        <w:pStyle w:val="59"/>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八、协议文本</w:t>
      </w:r>
    </w:p>
    <w:p>
      <w:pPr>
        <w:pStyle w:val="60"/>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0" w:right="0" w:firstLine="420"/>
        <w:jc w:val="both"/>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一式伍份，甲方叁份，乙方贰份</w:t>
      </w:r>
      <w:r>
        <w:rPr>
          <w:rFonts w:hint="eastAsia" w:ascii="宋体" w:hAnsi="宋体" w:eastAsia="宋体" w:cs="宋体"/>
          <w:sz w:val="24"/>
          <w:szCs w:val="24"/>
        </w:rPr>
        <w:t>，具有同等法律效力。</w:t>
      </w:r>
    </w:p>
    <w:tbl>
      <w:tblPr>
        <w:tblStyle w:val="20"/>
        <w:tblpPr w:leftFromText="180" w:rightFromText="180" w:vertAnchor="text" w:horzAnchor="page" w:tblpX="1789" w:tblpY="426"/>
        <w:tblOverlap w:val="never"/>
        <w:tblW w:w="8522" w:type="dxa"/>
        <w:tblInd w:w="0" w:type="dxa"/>
        <w:tblLayout w:type="fixed"/>
        <w:tblCellMar>
          <w:top w:w="0" w:type="dxa"/>
          <w:left w:w="108" w:type="dxa"/>
          <w:bottom w:w="0" w:type="dxa"/>
          <w:right w:w="108" w:type="dxa"/>
        </w:tblCellMar>
      </w:tblPr>
      <w:tblGrid>
        <w:gridCol w:w="4470"/>
        <w:gridCol w:w="4052"/>
      </w:tblGrid>
      <w:tr>
        <w:tblPrEx>
          <w:tblCellMar>
            <w:top w:w="0" w:type="dxa"/>
            <w:left w:w="108" w:type="dxa"/>
            <w:bottom w:w="0" w:type="dxa"/>
            <w:right w:w="108" w:type="dxa"/>
          </w:tblCellMar>
        </w:tblPrEx>
        <w:tc>
          <w:tcPr>
            <w:tcW w:w="4470"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甲方（盖章）：</w:t>
            </w:r>
            <w:r>
              <w:rPr>
                <w:rFonts w:hint="eastAsia" w:ascii="宋体" w:hAnsi="宋体" w:eastAsia="宋体" w:cs="宋体"/>
                <w:kern w:val="2"/>
                <w:sz w:val="24"/>
                <w:szCs w:val="24"/>
                <w:shd w:val="clear" w:color="auto" w:fill="FFFFFF"/>
              </w:rPr>
              <w:t>东莞市水务集团有限公司</w:t>
            </w:r>
          </w:p>
        </w:tc>
        <w:tc>
          <w:tcPr>
            <w:tcW w:w="4052" w:type="dxa"/>
            <w:noWrap w:val="0"/>
            <w:vAlign w:val="top"/>
          </w:tcPr>
          <w:p>
            <w:pPr>
              <w:autoSpaceDE/>
              <w:autoSpaceDN/>
              <w:adjustRightInd/>
              <w:spacing w:line="360" w:lineRule="auto"/>
              <w:ind w:left="1680" w:hanging="1680" w:hangingChars="700"/>
              <w:jc w:val="both"/>
              <w:rPr>
                <w:rFonts w:hint="eastAsia" w:ascii="宋体" w:hAnsi="宋体" w:eastAsia="宋体" w:cs="宋体"/>
                <w:kern w:val="2"/>
                <w:sz w:val="24"/>
                <w:szCs w:val="24"/>
              </w:rPr>
            </w:pPr>
            <w:r>
              <w:rPr>
                <w:rFonts w:hint="eastAsia" w:ascii="宋体" w:hAnsi="宋体" w:eastAsia="宋体" w:cs="宋体"/>
                <w:kern w:val="2"/>
                <w:sz w:val="24"/>
                <w:szCs w:val="24"/>
              </w:rPr>
              <w:t>乙方（盖章）：</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法定代表人：</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法定代表人：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 xml:space="preserve">人： </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联系</w:t>
            </w:r>
            <w:r>
              <w:rPr>
                <w:rFonts w:hint="eastAsia" w:ascii="宋体" w:hAnsi="宋体" w:eastAsia="宋体" w:cs="宋体"/>
                <w:kern w:val="2"/>
                <w:sz w:val="24"/>
                <w:szCs w:val="24"/>
              </w:rPr>
              <w:t>人：</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地址：东莞市东城街道育华路1号</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通讯</w:t>
            </w:r>
            <w:r>
              <w:rPr>
                <w:rFonts w:hint="eastAsia" w:ascii="宋体" w:hAnsi="宋体" w:eastAsia="宋体" w:cs="宋体"/>
                <w:kern w:val="2"/>
                <w:sz w:val="24"/>
                <w:szCs w:val="24"/>
              </w:rPr>
              <w:t>地址：</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电话：0769-27289769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电话：</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开户银行：中国工商银行东莞分行</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开户银行：</w:t>
            </w:r>
          </w:p>
        </w:tc>
      </w:tr>
      <w:tr>
        <w:tblPrEx>
          <w:tblCellMar>
            <w:top w:w="0" w:type="dxa"/>
            <w:left w:w="108" w:type="dxa"/>
            <w:bottom w:w="0" w:type="dxa"/>
            <w:right w:w="108" w:type="dxa"/>
          </w:tblCellMar>
        </w:tblPrEx>
        <w:tc>
          <w:tcPr>
            <w:tcW w:w="4470" w:type="dxa"/>
            <w:noWrap w:val="0"/>
            <w:vAlign w:val="top"/>
          </w:tcPr>
          <w:p>
            <w:pPr>
              <w:autoSpaceDE/>
              <w:autoSpaceDN/>
              <w:adjustRightInd/>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账号：2010021309200288889</w:t>
            </w:r>
          </w:p>
        </w:tc>
        <w:tc>
          <w:tcPr>
            <w:tcW w:w="4052" w:type="dxa"/>
            <w:noWrap w:val="0"/>
            <w:vAlign w:val="top"/>
          </w:tcPr>
          <w:p>
            <w:pPr>
              <w:autoSpaceDE/>
              <w:autoSpaceDN/>
              <w:adjustRightInd/>
              <w:spacing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账号：</w:t>
            </w:r>
          </w:p>
        </w:tc>
      </w:tr>
    </w:tbl>
    <w:p>
      <w:pPr>
        <w:rPr>
          <w:b/>
          <w:color w:val="000000" w:themeColor="text1"/>
          <w14:textFill>
            <w14:solidFill>
              <w14:schemeClr w14:val="tx1"/>
            </w14:solidFill>
          </w14:textFill>
        </w:rPr>
      </w:pPr>
      <w:r>
        <w:rPr>
          <w:rFonts w:hint="default" w:ascii="Times New Roman" w:hAnsi="Times New Roman" w:eastAsia="宋体" w:cs="Times New Roman"/>
          <w:kern w:val="2"/>
          <w:sz w:val="21"/>
          <w:szCs w:val="24"/>
          <w:lang w:val="en-US" w:eastAsia="zh-CN" w:bidi="ar-SA"/>
        </w:rPr>
        <w:br w:type="page"/>
      </w:r>
    </w:p>
    <w:p>
      <w:pPr>
        <w:spacing w:line="580" w:lineRule="exact"/>
        <w:jc w:val="center"/>
        <w:rPr>
          <w:rFonts w:hint="default" w:ascii="Times New Roman" w:hAnsi="Times New Roman" w:eastAsia="仿宋_GB2312" w:cs="Times New Roman"/>
          <w:b/>
          <w:bCs/>
          <w:color w:val="auto"/>
          <w:sz w:val="36"/>
          <w:szCs w:val="36"/>
          <w:highlight w:val="none"/>
        </w:rPr>
      </w:pPr>
      <w:r>
        <w:rPr>
          <w:rFonts w:hint="eastAsia" w:ascii="宋体" w:hAnsi="宋体" w:eastAsia="宋体" w:cs="宋体"/>
          <w:b/>
          <w:bCs w:val="0"/>
          <w:color w:val="auto"/>
          <w:sz w:val="36"/>
          <w:szCs w:val="36"/>
          <w:highlight w:val="none"/>
        </w:rPr>
        <w:t>阳光合作告知函</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2"/>
        <w:snapToGrid w:val="0"/>
        <w:spacing w:line="580" w:lineRule="exact"/>
        <w:ind w:firstLine="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lang w:val="en-US" w:eastAsia="zh-CN"/>
        </w:rPr>
        <w:t>我集团</w:t>
      </w:r>
      <w:r>
        <w:rPr>
          <w:rFonts w:hint="eastAsia" w:ascii="宋体" w:hAnsi="宋体" w:eastAsia="宋体" w:cs="宋体"/>
          <w:color w:val="auto"/>
          <w:sz w:val="24"/>
          <w:szCs w:val="24"/>
          <w:highlight w:val="none"/>
        </w:rPr>
        <w:t>人员廉洁从业，规范和鼓励诚信交易行为，防止腐败和商业贿赂发生，推动双方建立阳光合作关系，现将我方推行阳光合作的相关管理规定函告如下：</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一、我方负责对本单位有关人员进行阳光合作教育和管理。</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二、我方人员有责任向贵方介绍本单位有关阳光合作的相关规定。</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三、我方人员应本着诚实守信、公平公开、平等互利原则开展交易合作，遵守国家相关法律法规。</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四、我方人员应廉洁从业，自觉抵制商业贿赂及不正当交易行为，在交易业务中涉及本人、亲属或其他相关人员时，应主动提请回避。</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五、在业务合作过程中，我方人员不得有以下违法违规行为：</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（一）合作过程中通过各种方式向贵方索贿、行贿，或为亲属、其他相关人员索取其他协助或服务；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），不得参加贵方提供的旅游或其他可能影响职务廉洁的活动；</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（三）擅自截留、挪用或侵占贵方财物；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（四）以各种形式参与民间借贷，帮助贵方过桥借贷；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（五）参与黄、赌、毒等违法犯罪活动；</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（六）其他违反国家法律法规和违反廉洁从业的行为。 </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六、在业务合作期间，我方有权通过回访等方式监督阳光合作执行情况。贵方及贵方人员发现我方任何人员任何形式的行贿、索贿、受贿或其他违反阳光合作的行为，可及时向我方举报。</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七、烦请贵方及贵方人员在投诉举报时，积极配合我方的相关调查工作，并提供联系方式等，便于我方纪检监察机构联系与调查核实。我方承诺对贵方的投诉举报人进行保密。</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八、贵方投诉举报的情况，经查证属实，我方将视情节轻重和影响恶劣程度对相关人员进行内部处理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构成犯罪的，依法移送司法机关处置，并将调查结果及时向贵方反馈。</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九、如贵方经办人员或其他相关人员主动诱使我方人员作出本告知函第五点列明的违法违规行为的，我方有权终止双方的合作，由此造成的损失由贵方承担。</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十、我方对如实举报和严格遵守阳光合作精神的合作方，在同等条件下给予后续合作的优先权。</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bookmarkStart w:id="42" w:name="OLE_LINK1"/>
      <w:r>
        <w:rPr>
          <w:rFonts w:hint="eastAsia" w:ascii="宋体" w:hAnsi="宋体" w:eastAsia="宋体" w:cs="宋体"/>
          <w:color w:val="auto"/>
          <w:sz w:val="24"/>
          <w:szCs w:val="24"/>
          <w:highlight w:val="none"/>
        </w:rPr>
        <w:t>其他</w:t>
      </w:r>
    </w:p>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（一）本告知函所言“其他相关人员”是指经办人以外的与合作项目有直接或间接利益关系的人员，包括但不仅限于项目经办人的亲友。</w:t>
      </w:r>
    </w:p>
    <w:bookmarkEnd w:id="42"/>
    <w:p>
      <w:pPr>
        <w:pStyle w:val="62"/>
        <w:snapToGrid w:val="0"/>
        <w:spacing w:line="5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（二）我方常设投诉举报受理部门及联系方式： </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1.投诉举报受理部门：</w:t>
      </w:r>
      <w:r>
        <w:rPr>
          <w:rFonts w:hint="eastAsia" w:ascii="宋体" w:hAnsi="宋体" w:eastAsia="宋体" w:cs="宋体"/>
          <w:color w:val="auto"/>
          <w:sz w:val="24"/>
          <w:szCs w:val="24"/>
          <w:highlight w:val="none"/>
          <w:lang w:val="en-US" w:eastAsia="zh-CN"/>
        </w:rPr>
        <w:t>东莞市水务集团有限公司</w:t>
      </w:r>
      <w:r>
        <w:rPr>
          <w:rFonts w:hint="eastAsia" w:ascii="宋体" w:hAnsi="宋体" w:eastAsia="宋体" w:cs="宋体"/>
          <w:color w:val="auto"/>
          <w:sz w:val="24"/>
          <w:szCs w:val="24"/>
          <w:highlight w:val="none"/>
        </w:rPr>
        <w:t>纪检监察部；</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.投诉举报电话：</w:t>
      </w:r>
      <w:r>
        <w:rPr>
          <w:rFonts w:hint="eastAsia" w:ascii="宋体" w:hAnsi="宋体" w:eastAsia="宋体" w:cs="宋体"/>
          <w:color w:val="auto"/>
          <w:sz w:val="24"/>
          <w:szCs w:val="24"/>
          <w:highlight w:val="none"/>
        </w:rPr>
        <w:t>0769–28823293（</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一至</w:t>
      </w:r>
      <w:r>
        <w:rPr>
          <w:rFonts w:hint="eastAsia" w:ascii="宋体" w:hAnsi="宋体" w:eastAsia="宋体" w:cs="宋体"/>
          <w:color w:val="auto"/>
          <w:sz w:val="24"/>
          <w:szCs w:val="24"/>
          <w:highlight w:val="none"/>
          <w:lang w:val="en-US" w:eastAsia="zh-CN"/>
        </w:rPr>
        <w:t>星期</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.联系地址：</w:t>
      </w:r>
      <w:r>
        <w:rPr>
          <w:rFonts w:hint="eastAsia" w:ascii="宋体" w:hAnsi="宋体" w:eastAsia="宋体" w:cs="宋体"/>
          <w:color w:val="auto"/>
          <w:sz w:val="24"/>
          <w:szCs w:val="24"/>
          <w:highlight w:val="none"/>
        </w:rPr>
        <w:t>东莞市东城街道育华路1号；</w:t>
      </w:r>
    </w:p>
    <w:p>
      <w:pPr>
        <w:pStyle w:val="62"/>
        <w:snapToGrid w:val="0"/>
        <w:spacing w:line="5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.邮编：</w:t>
      </w:r>
      <w:r>
        <w:rPr>
          <w:rFonts w:hint="eastAsia" w:ascii="宋体" w:hAnsi="宋体" w:eastAsia="宋体" w:cs="宋体"/>
          <w:color w:val="auto"/>
          <w:sz w:val="24"/>
          <w:szCs w:val="24"/>
          <w:highlight w:val="none"/>
        </w:rPr>
        <w:t>523000。</w:t>
      </w:r>
    </w:p>
    <w:p>
      <w:pPr>
        <w:pStyle w:val="62"/>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让我们共同为建立健康、公平的商业秩序和实现双赢而努力</w:t>
      </w:r>
      <w:r>
        <w:rPr>
          <w:rFonts w:hint="eastAsia" w:ascii="宋体" w:hAnsi="宋体" w:eastAsia="宋体" w:cs="宋体"/>
          <w:color w:val="auto"/>
          <w:sz w:val="24"/>
          <w:szCs w:val="24"/>
          <w:highlight w:val="none"/>
          <w:lang w:val="en-US" w:eastAsia="zh-CN"/>
        </w:rPr>
        <w:t>。</w:t>
      </w:r>
    </w:p>
    <w:p>
      <w:pPr>
        <w:pStyle w:val="62"/>
        <w:snapToGrid w:val="0"/>
        <w:spacing w:line="5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特此致函</w:t>
      </w:r>
      <w:r>
        <w:rPr>
          <w:rFonts w:hint="eastAsia" w:ascii="宋体" w:hAnsi="宋体" w:eastAsia="宋体" w:cs="宋体"/>
          <w:color w:val="auto"/>
          <w:sz w:val="24"/>
          <w:szCs w:val="24"/>
          <w:highlight w:val="none"/>
          <w:lang w:eastAsia="zh-CN"/>
        </w:rPr>
        <w:t>。</w:t>
      </w:r>
    </w:p>
    <w:p>
      <w:pPr>
        <w:pStyle w:val="62"/>
        <w:snapToGrid w:val="0"/>
        <w:spacing w:line="580" w:lineRule="exact"/>
        <w:ind w:left="0" w:leftChars="0" w:firstLine="0" w:firstLineChars="0"/>
        <w:rPr>
          <w:rFonts w:hint="eastAsia" w:ascii="宋体" w:hAnsi="宋体" w:eastAsia="宋体" w:cs="宋体"/>
          <w:color w:val="auto"/>
          <w:sz w:val="24"/>
          <w:szCs w:val="24"/>
          <w:highlight w:val="none"/>
        </w:rPr>
      </w:pPr>
    </w:p>
    <w:p>
      <w:pPr>
        <w:pStyle w:val="62"/>
        <w:wordWrap w:val="0"/>
        <w:snapToGrid w:val="0"/>
        <w:spacing w:line="58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东莞市水务集团有限公司</w:t>
      </w:r>
    </w:p>
    <w:p>
      <w:pPr>
        <w:pStyle w:val="62"/>
        <w:snapToGrid w:val="0"/>
        <w:spacing w:line="580" w:lineRule="exact"/>
        <w:ind w:firstLine="3900" w:firstLineChars="1625"/>
        <w:jc w:val="both"/>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bookmarkStart w:id="43" w:name="设计变更通知单"/>
      <w:bookmarkEnd w:id="43"/>
      <w:bookmarkStart w:id="44" w:name="现场签证通知单"/>
      <w:bookmarkEnd w:id="44"/>
    </w:p>
    <w:p>
      <w:pPr>
        <w:pStyle w:val="62"/>
        <w:snapToGrid w:val="0"/>
        <w:spacing w:line="580" w:lineRule="exact"/>
        <w:ind w:firstLine="0"/>
        <w:jc w:val="center"/>
        <w:rPr>
          <w:rFonts w:ascii="Times New Roman" w:hAnsi="Times New Roman" w:eastAsia="黑体"/>
          <w:color w:val="auto"/>
          <w:sz w:val="36"/>
          <w:szCs w:val="36"/>
          <w:highlight w:val="none"/>
          <w:lang w:val="zh-CN"/>
        </w:rPr>
      </w:pPr>
      <w:r>
        <w:rPr>
          <w:rFonts w:hint="eastAsia" w:ascii="Times New Roman" w:hAnsi="Times New Roman" w:eastAsia="黑体"/>
          <w:color w:val="auto"/>
          <w:sz w:val="36"/>
          <w:szCs w:val="36"/>
          <w:highlight w:val="none"/>
          <w:lang w:val="zh-CN"/>
        </w:rPr>
        <w:t>阳光合作告知函回执</w:t>
      </w:r>
    </w:p>
    <w:p>
      <w:pPr>
        <w:pStyle w:val="62"/>
        <w:snapToGrid w:val="0"/>
        <w:spacing w:line="5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2"/>
        <w:snapToGrid w:val="0"/>
        <w:spacing w:line="580" w:lineRule="exact"/>
        <w:ind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编号：</w:t>
      </w:r>
      <w:r>
        <w:rPr>
          <w:rFonts w:hint="eastAsia" w:ascii="宋体" w:hAnsi="宋体" w:eastAsia="宋体" w:cs="宋体"/>
          <w:color w:val="auto"/>
          <w:sz w:val="24"/>
          <w:szCs w:val="24"/>
          <w:highlight w:val="none"/>
          <w:lang w:val="en-US" w:eastAsia="zh-CN"/>
        </w:rPr>
        <w:t xml:space="preserve">   </w:t>
      </w:r>
    </w:p>
    <w:p>
      <w:pPr>
        <w:pStyle w:val="62"/>
        <w:snapToGrid w:val="0"/>
        <w:spacing w:line="580" w:lineRule="exact"/>
        <w:ind w:firstLine="0"/>
        <w:jc w:val="center"/>
        <w:rPr>
          <w:rFonts w:hint="eastAsia" w:ascii="宋体" w:hAnsi="宋体" w:eastAsia="宋体" w:cs="宋体"/>
          <w:color w:val="auto"/>
          <w:sz w:val="24"/>
          <w:szCs w:val="24"/>
          <w:highlight w:val="none"/>
          <w:lang w:val="zh-CN"/>
        </w:rPr>
      </w:pPr>
    </w:p>
    <w:p>
      <w:pPr>
        <w:autoSpaceDE w:val="0"/>
        <w:autoSpaceDN w:val="0"/>
        <w:adjustRightInd w:val="0"/>
        <w:spacing w:line="580" w:lineRule="exact"/>
        <w:ind w:firstLine="600" w:firstLineChars="25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我单位于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日收到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公司</w:t>
      </w:r>
      <w:r>
        <w:rPr>
          <w:rFonts w:hint="eastAsia" w:ascii="宋体" w:hAnsi="宋体" w:eastAsia="宋体" w:cs="宋体"/>
          <w:color w:val="auto"/>
          <w:sz w:val="24"/>
          <w:szCs w:val="24"/>
          <w:highlight w:val="none"/>
          <w:lang w:val="zh-CN"/>
        </w:rPr>
        <w:t>的《阳光合作告知</w:t>
      </w:r>
      <w:r>
        <w:rPr>
          <w:rFonts w:hint="eastAsia" w:ascii="宋体" w:hAnsi="宋体" w:eastAsia="宋体" w:cs="宋体"/>
          <w:color w:val="auto"/>
          <w:kern w:val="0"/>
          <w:sz w:val="24"/>
          <w:szCs w:val="24"/>
          <w:highlight w:val="none"/>
          <w:lang w:val="zh-CN"/>
        </w:rPr>
        <w:t>函</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lang w:val="zh-CN"/>
        </w:rPr>
        <w:t>，承诺理解函告内容并告知相关人员严格执行其中规定。</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lang w:val="en-US" w:eastAsia="zh-CN"/>
        </w:rPr>
        <w:t xml:space="preserve">            公司</w:t>
      </w:r>
      <w:r>
        <w:rPr>
          <w:rFonts w:hint="eastAsia" w:ascii="宋体" w:hAnsi="宋体" w:eastAsia="宋体" w:cs="宋体"/>
          <w:color w:val="auto"/>
          <w:sz w:val="24"/>
          <w:szCs w:val="24"/>
          <w:highlight w:val="none"/>
          <w:lang w:val="zh-CN"/>
        </w:rPr>
        <w:t>（盖章）</w:t>
      </w:r>
    </w:p>
    <w:p>
      <w:pPr>
        <w:autoSpaceDE w:val="0"/>
        <w:autoSpaceDN w:val="0"/>
        <w:adjustRightInd w:val="0"/>
        <w:snapToGrid w:val="0"/>
        <w:spacing w:line="580" w:lineRule="exact"/>
        <w:jc w:val="left"/>
        <w:rPr>
          <w:rFonts w:hint="eastAsia" w:ascii="宋体" w:hAnsi="宋体" w:eastAsia="宋体" w:cs="宋体"/>
          <w:color w:val="auto"/>
          <w:sz w:val="24"/>
          <w:szCs w:val="24"/>
          <w:highlight w:val="none"/>
          <w:lang w:val="zh-CN"/>
        </w:rPr>
      </w:pPr>
    </w:p>
    <w:p>
      <w:pPr>
        <w:autoSpaceDE w:val="0"/>
        <w:autoSpaceDN w:val="0"/>
        <w:adjustRightInd w:val="0"/>
        <w:snapToGrid w:val="0"/>
        <w:spacing w:line="580" w:lineRule="exact"/>
        <w:ind w:right="12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p>
    <w:p>
      <w:pPr>
        <w:wordWrap w:val="0"/>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utoSpaceDE w:val="0"/>
        <w:autoSpaceDN w:val="0"/>
        <w:adjustRightInd w:val="0"/>
        <w:snapToGrid w:val="0"/>
        <w:spacing w:line="58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
        <w:spacing w:before="0" w:after="0"/>
        <w:jc w:val="cente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jc w:val="center"/>
        <w:rPr>
          <w:rFonts w:hint="eastAsia" w:hAnsi="宋体" w:cs="宋体"/>
          <w:b/>
          <w:bCs/>
          <w:color w:val="auto"/>
          <w:sz w:val="36"/>
          <w:szCs w:val="36"/>
          <w:highlight w:val="none"/>
        </w:rPr>
      </w:pPr>
      <w:r>
        <w:rPr>
          <w:rFonts w:hint="eastAsia" w:hAnsi="宋体" w:cs="宋体"/>
          <w:b/>
          <w:bCs/>
          <w:color w:val="auto"/>
          <w:sz w:val="36"/>
          <w:szCs w:val="36"/>
          <w:highlight w:val="none"/>
          <w:lang w:val="en-US" w:eastAsia="zh-CN"/>
        </w:rPr>
        <w:t>项目配备人员名单</w:t>
      </w:r>
    </w:p>
    <w:p>
      <w:pPr>
        <w:rPr>
          <w:rFonts w:hint="eastAsia" w:hAnsi="宋体" w:cs="宋体"/>
          <w:color w:val="auto"/>
          <w:szCs w:val="32"/>
          <w:highlight w:val="none"/>
        </w:rPr>
      </w:pP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jc w:val="center"/>
        </w:trPr>
        <w:tc>
          <w:tcPr>
            <w:tcW w:w="389" w:type="pct"/>
            <w:shd w:val="clear" w:color="auto" w:fill="auto"/>
            <w:tcMar>
              <w:top w:w="15" w:type="dxa"/>
              <w:left w:w="15" w:type="dxa"/>
              <w:right w:w="15" w:type="dxa"/>
            </w:tcMar>
            <w:vAlign w:val="center"/>
          </w:tcPr>
          <w:p>
            <w:pPr>
              <w:rPr>
                <w:rFonts w:hint="eastAsia" w:hAnsi="宋体" w:cs="宋体"/>
                <w:color w:val="auto"/>
                <w:szCs w:val="32"/>
                <w:highlight w:val="none"/>
              </w:rPr>
            </w:pPr>
            <w:r>
              <w:rPr>
                <w:rFonts w:hint="eastAsia" w:hAnsi="宋体" w:cs="宋体"/>
                <w:color w:val="auto"/>
                <w:szCs w:val="32"/>
                <w:highlight w:val="none"/>
              </w:rPr>
              <w:t>序号</w:t>
            </w:r>
          </w:p>
        </w:tc>
        <w:tc>
          <w:tcPr>
            <w:tcW w:w="745" w:type="pct"/>
            <w:shd w:val="clear" w:color="auto" w:fill="auto"/>
            <w:tcMar>
              <w:top w:w="15" w:type="dxa"/>
              <w:left w:w="15" w:type="dxa"/>
              <w:right w:w="15" w:type="dxa"/>
            </w:tcMar>
            <w:vAlign w:val="center"/>
          </w:tcPr>
          <w:p>
            <w:pPr>
              <w:jc w:val="center"/>
              <w:rPr>
                <w:rFonts w:hint="eastAsia" w:hAnsi="宋体" w:cs="宋体"/>
                <w:color w:val="auto"/>
                <w:szCs w:val="32"/>
                <w:highlight w:val="none"/>
                <w:lang w:eastAsia="zh-CN"/>
              </w:rPr>
            </w:pPr>
            <w:r>
              <w:rPr>
                <w:rFonts w:hint="eastAsia" w:hAnsi="宋体" w:cs="宋体"/>
                <w:color w:val="auto"/>
                <w:szCs w:val="32"/>
                <w:highlight w:val="none"/>
                <w:lang w:val="en-US" w:eastAsia="zh-CN"/>
              </w:rPr>
              <w:t>职位</w:t>
            </w:r>
          </w:p>
        </w:tc>
        <w:tc>
          <w:tcPr>
            <w:tcW w:w="807"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姓名</w:t>
            </w:r>
          </w:p>
        </w:tc>
        <w:tc>
          <w:tcPr>
            <w:tcW w:w="85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学历</w:t>
            </w:r>
          </w:p>
        </w:tc>
        <w:tc>
          <w:tcPr>
            <w:tcW w:w="2197"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rPr>
              <w:t>专业技术资格证书</w:t>
            </w:r>
            <w:r>
              <w:rPr>
                <w:rFonts w:hint="eastAsia" w:hAnsi="宋体" w:cs="宋体"/>
                <w:color w:val="auto"/>
                <w:szCs w:val="32"/>
                <w:highlight w:val="none"/>
                <w:lang w:val="en-US" w:eastAsia="zh-CN"/>
              </w:rPr>
              <w:t>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1</w:t>
            </w:r>
          </w:p>
        </w:tc>
        <w:tc>
          <w:tcPr>
            <w:tcW w:w="745"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bottom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rPr>
            </w:pPr>
            <w:r>
              <w:rPr>
                <w:rFonts w:hint="eastAsia" w:hAnsi="宋体" w:cs="宋体"/>
                <w:color w:val="auto"/>
                <w:szCs w:val="32"/>
                <w:highlight w:val="none"/>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jc w:val="center"/>
              <w:rPr>
                <w:rFonts w:hint="eastAsia" w:hAnsi="宋体" w:cs="宋体"/>
                <w:color w:val="auto"/>
                <w:szCs w:val="32"/>
                <w:highlight w:val="none"/>
                <w:lang w:val="en-US" w:eastAsia="zh-CN"/>
              </w:rPr>
            </w:pPr>
            <w:r>
              <w:rPr>
                <w:rFonts w:hint="eastAsia" w:hAnsi="宋体" w:cs="宋体"/>
                <w:color w:val="auto"/>
                <w:szCs w:val="32"/>
                <w:highlight w:val="none"/>
                <w:lang w:val="en-US" w:eastAsia="zh-CN"/>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rPr>
                <w:rFonts w:hint="eastAsia" w:hAnsi="宋体" w:cs="宋体"/>
                <w:color w:val="auto"/>
                <w:szCs w:val="32"/>
                <w:highlight w:val="none"/>
              </w:rPr>
            </w:pPr>
          </w:p>
        </w:tc>
      </w:tr>
    </w:tbl>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rPr>
          <w:rFonts w:hint="eastAsia" w:hAnsi="宋体" w:cs="宋体"/>
          <w:color w:val="auto"/>
          <w:szCs w:val="32"/>
          <w:highlight w:val="none"/>
        </w:rPr>
      </w:pPr>
    </w:p>
    <w:p>
      <w:pPr>
        <w:pStyle w:val="2"/>
        <w:spacing w:before="0" w:after="0"/>
        <w:jc w:val="center"/>
        <w:rPr>
          <w:rFonts w:hAnsi="宋体" w:cs="宋体"/>
          <w:szCs w:val="32"/>
          <w:highlight w:val="none"/>
        </w:rPr>
      </w:pPr>
      <w:bookmarkStart w:id="45" w:name="_Toc4102"/>
      <w:r>
        <w:rPr>
          <w:rFonts w:hint="eastAsia" w:hAnsi="宋体" w:cs="宋体"/>
          <w:szCs w:val="32"/>
          <w:highlight w:val="none"/>
        </w:rPr>
        <w:t>第四章 报价须知</w:t>
      </w:r>
      <w:bookmarkEnd w:id="41"/>
      <w:bookmarkEnd w:id="45"/>
    </w:p>
    <w:p>
      <w:pPr>
        <w:spacing w:line="360" w:lineRule="auto"/>
        <w:rPr>
          <w:rFonts w:hAnsi="宋体" w:cs="宋体"/>
          <w:b/>
          <w:bCs/>
        </w:rPr>
      </w:pPr>
      <w:r>
        <w:rPr>
          <w:rFonts w:hint="eastAsia" w:hAnsi="宋体" w:cs="宋体"/>
          <w:b/>
          <w:bCs/>
        </w:rPr>
        <w:t>一、项目费用说明</w:t>
      </w:r>
    </w:p>
    <w:p>
      <w:pPr>
        <w:spacing w:line="360" w:lineRule="auto"/>
        <w:ind w:firstLine="424" w:firstLineChars="177"/>
        <w:rPr>
          <w:rFonts w:hint="eastAsia" w:hAnsi="宋体" w:cs="宋体"/>
        </w:rPr>
      </w:pPr>
      <w:r>
        <w:rPr>
          <w:rFonts w:hint="eastAsia" w:hAnsi="宋体" w:cs="宋体"/>
        </w:rPr>
        <w:t>报价人应按询价文件要求及企业的自身情况进行报价。所报的价格包含完成询价文件规定的工作所需的全部费用，并承担所有相应项目风险。</w:t>
      </w:r>
    </w:p>
    <w:p>
      <w:pPr>
        <w:spacing w:line="360" w:lineRule="auto"/>
        <w:ind w:firstLine="424" w:firstLineChars="177"/>
        <w:rPr>
          <w:rFonts w:hint="eastAsia" w:hAnsi="宋体" w:cs="宋体"/>
        </w:rPr>
      </w:pPr>
    </w:p>
    <w:p>
      <w:pPr>
        <w:spacing w:line="360" w:lineRule="auto"/>
        <w:rPr>
          <w:rFonts w:hAnsi="宋体" w:cs="宋体"/>
          <w:b/>
          <w:bCs/>
        </w:rPr>
      </w:pPr>
      <w:r>
        <w:rPr>
          <w:rFonts w:hint="eastAsia" w:hAnsi="宋体" w:cs="宋体"/>
          <w:b/>
          <w:bCs/>
        </w:rPr>
        <w:t>二、报价文件的组成</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hint="eastAsia" w:hAnsi="宋体" w:cs="宋体"/>
          <w:color w:val="000000" w:themeColor="text1"/>
          <w14:textFill>
            <w14:solidFill>
              <w14:schemeClr w14:val="tx1"/>
            </w14:solidFill>
          </w14:textFill>
        </w:rPr>
        <w:t>.报价表；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Fonts w:hint="eastAsia" w:hAnsi="宋体" w:cs="宋体"/>
          <w:color w:val="000000" w:themeColor="text1"/>
          <w14:textFill>
            <w14:solidFill>
              <w14:schemeClr w14:val="tx1"/>
            </w14:solidFill>
          </w14:textFill>
        </w:rPr>
        <w:t>.用户需求偏离表；</w:t>
      </w:r>
    </w:p>
    <w:p>
      <w:pPr>
        <w:spacing w:line="360" w:lineRule="auto"/>
        <w:ind w:firstLine="424" w:firstLineChars="177"/>
        <w:rPr>
          <w:rFonts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hAnsi="宋体" w:cs="宋体"/>
          <w:color w:val="000000" w:themeColor="text1"/>
          <w14:textFill>
            <w14:solidFill>
              <w14:schemeClr w14:val="tx1"/>
            </w14:solidFill>
          </w14:textFill>
        </w:rPr>
        <w:t>.合同条款偏离表；</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4.营业执照；</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5.资质证书；</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6.</w:t>
      </w:r>
      <w:r>
        <w:rPr>
          <w:rFonts w:hint="eastAsia" w:hAnsi="宋体" w:cs="宋体"/>
          <w:highlight w:val="none"/>
          <w:lang w:val="en-US" w:eastAsia="zh-CN"/>
        </w:rPr>
        <w:t>报价人自2020年1月1日以来，</w:t>
      </w:r>
      <w:r>
        <w:rPr>
          <w:rFonts w:hint="eastAsia" w:hAnsi="宋体" w:cs="宋体"/>
          <w:highlight w:val="none"/>
        </w:rPr>
        <w:t>至少具备一个</w:t>
      </w:r>
      <w:r>
        <w:rPr>
          <w:rFonts w:hint="eastAsia" w:hAnsi="宋体" w:cs="宋体"/>
          <w:highlight w:val="none"/>
          <w:lang w:val="en-US" w:eastAsia="zh-CN"/>
        </w:rPr>
        <w:t>数据中台或数据仓库或数据治理项目</w:t>
      </w:r>
      <w:r>
        <w:rPr>
          <w:rFonts w:hint="eastAsia" w:hAnsi="宋体" w:cs="宋体"/>
          <w:highlight w:val="none"/>
        </w:rPr>
        <w:t>咨询或设计</w:t>
      </w:r>
      <w:r>
        <w:rPr>
          <w:rFonts w:hint="eastAsia" w:hAnsi="宋体" w:cs="宋体"/>
          <w:highlight w:val="none"/>
          <w:lang w:val="en-US" w:eastAsia="zh-CN"/>
        </w:rPr>
        <w:t>业绩</w:t>
      </w:r>
      <w:r>
        <w:rPr>
          <w:rFonts w:hint="eastAsia" w:hAnsi="宋体" w:cs="宋体"/>
          <w:color w:val="000000" w:themeColor="text1"/>
          <w14:textFill>
            <w14:solidFill>
              <w14:schemeClr w14:val="tx1"/>
            </w14:solidFill>
          </w14:textFill>
        </w:rPr>
        <w:t>；</w:t>
      </w:r>
    </w:p>
    <w:p>
      <w:pPr>
        <w:spacing w:line="360" w:lineRule="auto"/>
        <w:ind w:firstLine="424" w:firstLineChars="17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7.配备项目人员；</w:t>
      </w:r>
    </w:p>
    <w:p>
      <w:pPr>
        <w:spacing w:line="360" w:lineRule="auto"/>
        <w:ind w:firstLine="424" w:firstLineChars="177"/>
        <w:rPr>
          <w:rFonts w:hint="eastAsia" w:hAnsi="宋体" w:eastAsia="宋体" w:cs="宋体"/>
          <w:color w:val="000000" w:themeColor="text1"/>
          <w:lang w:val="en-US" w:eastAsia="zh-CN"/>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8.信用中国网站截图；</w:t>
      </w:r>
    </w:p>
    <w:p>
      <w:pPr>
        <w:spacing w:line="360" w:lineRule="auto"/>
        <w:ind w:firstLine="424" w:firstLineChars="177"/>
      </w:pPr>
      <w:r>
        <w:rPr>
          <w:rFonts w:hint="eastAsia" w:ascii="宋体" w:hAnsi="宋体" w:cs="宋体"/>
          <w:color w:val="000000" w:themeColor="text1"/>
          <w:lang w:val="en-US" w:eastAsia="zh-CN"/>
          <w14:textFill>
            <w14:solidFill>
              <w14:schemeClr w14:val="tx1"/>
            </w14:solidFill>
          </w14:textFill>
        </w:rPr>
        <w:t>9</w:t>
      </w:r>
      <w:r>
        <w:rPr>
          <w:rFonts w:hint="eastAsia" w:ascii="宋体" w:hAnsi="宋体" w:cs="宋体"/>
          <w:color w:val="000000" w:themeColor="text1"/>
          <w14:textFill>
            <w14:solidFill>
              <w14:schemeClr w14:val="tx1"/>
            </w14:solidFill>
          </w14:textFill>
        </w:rPr>
        <w:t>.报价人认为有必要提供的资料。</w:t>
      </w:r>
    </w:p>
    <w:p>
      <w:pPr>
        <w:spacing w:line="360" w:lineRule="auto"/>
        <w:rPr>
          <w:rFonts w:hAnsi="宋体" w:cs="宋体"/>
          <w:b/>
          <w:bCs/>
        </w:rPr>
      </w:pPr>
      <w:r>
        <w:rPr>
          <w:rFonts w:hint="eastAsia" w:hAnsi="宋体" w:cs="宋体"/>
          <w:b/>
          <w:bCs/>
        </w:rPr>
        <w:t>三、报价文件的封装和递交</w:t>
      </w:r>
    </w:p>
    <w:p>
      <w:pPr>
        <w:spacing w:line="360" w:lineRule="auto"/>
        <w:ind w:firstLine="424" w:firstLineChars="177"/>
        <w:rPr>
          <w:rFonts w:hAnsi="宋体" w:cs="宋体"/>
        </w:rPr>
      </w:pPr>
      <w:r>
        <w:rPr>
          <w:rFonts w:hint="eastAsia" w:ascii="Times New Roman" w:cs="宋体"/>
        </w:rPr>
        <w:t>1</w:t>
      </w:r>
      <w:r>
        <w:rPr>
          <w:rFonts w:hint="eastAsia" w:hAnsi="宋体" w:cs="宋体"/>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4" w:firstLineChars="177"/>
        <w:rPr>
          <w:rFonts w:ascii="Times New Roman"/>
        </w:rPr>
      </w:pPr>
      <w:r>
        <w:rPr>
          <w:rFonts w:ascii="Times New Roman"/>
        </w:rPr>
        <w:t>2.</w:t>
      </w:r>
      <w:r>
        <w:rPr>
          <w:rFonts w:hint="eastAsia" w:ascii="Times New Roman"/>
          <w:b/>
          <w:bCs/>
        </w:rPr>
        <w:t>报价文件无须装订成册。</w:t>
      </w:r>
      <w:r>
        <w:rPr>
          <w:rFonts w:ascii="Times New Roman"/>
        </w:rPr>
        <w:t>若报价文件装订成册，需同时提供电子文件，内容包括：签字、盖章后的报价文件扫描版PDF格式电子文件。电子文件不可设置密码，用U盘或DVD或CD-R光盘储存，并密封于</w:t>
      </w:r>
      <w:r>
        <w:rPr>
          <w:rFonts w:hint="eastAsia" w:hAnsi="宋体" w:cs="宋体"/>
        </w:rPr>
        <w:t>“电子文件”</w:t>
      </w:r>
      <w:r>
        <w:rPr>
          <w:rFonts w:ascii="Times New Roman"/>
        </w:rPr>
        <w:t>内（电子文件的包装封面需注明项目名称、项目编号、报价人单位名称，并加盖报价人法人公章）。</w:t>
      </w:r>
    </w:p>
    <w:p>
      <w:pPr>
        <w:spacing w:line="360" w:lineRule="auto"/>
        <w:ind w:firstLine="424" w:firstLineChars="177"/>
        <w:rPr>
          <w:rFonts w:hAnsi="宋体" w:cs="宋体"/>
        </w:rPr>
      </w:pPr>
      <w:r>
        <w:rPr>
          <w:rFonts w:hint="eastAsia" w:ascii="Times New Roman" w:cs="宋体"/>
        </w:rPr>
        <w:t>3</w:t>
      </w:r>
      <w:r>
        <w:rPr>
          <w:rFonts w:hint="eastAsia" w:hAnsi="宋体" w:cs="宋体"/>
        </w:rPr>
        <w:t>.</w:t>
      </w:r>
      <w:r>
        <w:rPr>
          <w:rFonts w:hint="eastAsia" w:hAnsi="宋体" w:cs="宋体"/>
          <w:b/>
          <w:bCs/>
        </w:rPr>
        <w:t>密封好的报价文件，应于询价邀请函中规定的截止时间前递交到采购人指定的递交地点，否则视为放弃参与本项目。</w:t>
      </w:r>
    </w:p>
    <w:p>
      <w:pPr>
        <w:spacing w:line="360" w:lineRule="auto"/>
        <w:rPr>
          <w:rFonts w:hAnsi="宋体" w:cs="宋体"/>
        </w:rPr>
      </w:pPr>
    </w:p>
    <w:p>
      <w:pPr>
        <w:spacing w:line="360" w:lineRule="auto"/>
        <w:rPr>
          <w:rFonts w:hint="eastAsia" w:hAnsi="宋体" w:cs="宋体"/>
          <w:b/>
          <w:bCs/>
        </w:rPr>
      </w:pPr>
      <w:r>
        <w:rPr>
          <w:rFonts w:hint="eastAsia" w:hAnsi="宋体" w:cs="宋体"/>
          <w:b/>
          <w:bCs/>
        </w:rPr>
        <w:t>四、报价有效性说明</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1.</w:t>
      </w:r>
      <w:r>
        <w:rPr>
          <w:rFonts w:hint="eastAsia" w:ascii="Times New Roman" w:cs="宋体"/>
          <w:b/>
          <w:bCs/>
        </w:rPr>
        <w:t>含税总报价不得高于本项目含税最高限价，否则视为无效报价</w:t>
      </w:r>
      <w:r>
        <w:rPr>
          <w:rFonts w:hint="eastAsia" w:ascii="Times New Roman" w:cs="宋体"/>
          <w:b/>
          <w:bCs/>
          <w:lang w:eastAsia="zh-CN"/>
        </w:rPr>
        <w:t>；</w:t>
      </w:r>
    </w:p>
    <w:p>
      <w:pPr>
        <w:spacing w:line="360" w:lineRule="auto"/>
        <w:ind w:firstLine="426" w:firstLineChars="177"/>
        <w:rPr>
          <w:rFonts w:hint="eastAsia" w:ascii="Times New Roman" w:cs="宋体"/>
          <w:b/>
          <w:bCs/>
          <w:lang w:val="en-US" w:eastAsia="zh-CN"/>
        </w:rPr>
      </w:pPr>
      <w:r>
        <w:rPr>
          <w:rFonts w:hint="eastAsia" w:ascii="Times New Roman" w:cs="宋体"/>
          <w:b/>
          <w:bCs/>
          <w:lang w:val="en-US" w:eastAsia="zh-CN"/>
        </w:rPr>
        <w:t>2.对用户需求书、合同条款响应有负偏离的，按无效响应处理；</w:t>
      </w:r>
    </w:p>
    <w:p>
      <w:pPr>
        <w:spacing w:line="360" w:lineRule="auto"/>
        <w:ind w:firstLine="426" w:firstLineChars="177"/>
        <w:rPr>
          <w:rFonts w:hint="default" w:ascii="Times New Roman" w:cs="宋体"/>
          <w:b/>
          <w:bCs/>
          <w:lang w:val="en-US" w:eastAsia="zh-CN"/>
        </w:rPr>
      </w:pPr>
      <w:r>
        <w:rPr>
          <w:rFonts w:hint="eastAsia" w:ascii="Times New Roman" w:cs="宋体"/>
          <w:b/>
          <w:bCs/>
          <w:lang w:val="en-US" w:eastAsia="zh-CN"/>
        </w:rPr>
        <w:t>3.报价人未按报价文件格式提供相应材料的，按无效报价处理；</w:t>
      </w:r>
    </w:p>
    <w:p>
      <w:pPr>
        <w:spacing w:line="360" w:lineRule="auto"/>
        <w:ind w:firstLine="426" w:firstLineChars="177"/>
        <w:rPr>
          <w:rFonts w:hint="eastAsia" w:ascii="Times New Roman" w:hAnsi="Times New Roman" w:cs="宋体"/>
          <w:b/>
          <w:bCs/>
        </w:rPr>
      </w:pPr>
      <w:r>
        <w:rPr>
          <w:rFonts w:hint="eastAsia" w:ascii="Times New Roman" w:cs="宋体"/>
          <w:b/>
          <w:bCs/>
          <w:lang w:val="en-US" w:eastAsia="zh-CN"/>
        </w:rPr>
        <w:t>4.</w:t>
      </w:r>
      <w:r>
        <w:rPr>
          <w:rFonts w:hint="eastAsia" w:ascii="Times New Roman"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r>
        <w:rPr>
          <w:rFonts w:hint="eastAsia" w:ascii="Times New Roman" w:hAnsi="Times New Roman" w:cs="宋体"/>
          <w:b/>
          <w:bCs/>
        </w:rPr>
        <w:t>。</w:t>
      </w:r>
    </w:p>
    <w:p>
      <w:pPr>
        <w:spacing w:line="360" w:lineRule="auto"/>
        <w:ind w:firstLine="480" w:firstLineChars="200"/>
        <w:rPr>
          <w:rFonts w:hAnsi="宋体" w:cs="宋体"/>
        </w:rPr>
      </w:pPr>
    </w:p>
    <w:p>
      <w:pPr>
        <w:spacing w:line="360" w:lineRule="auto"/>
        <w:rPr>
          <w:rFonts w:hAnsi="宋体" w:cs="宋体"/>
        </w:rPr>
      </w:pPr>
      <w:r>
        <w:rPr>
          <w:rFonts w:hint="eastAsia" w:hAnsi="宋体" w:cs="宋体"/>
        </w:rPr>
        <w:br w:type="page"/>
      </w:r>
    </w:p>
    <w:p>
      <w:pPr>
        <w:pStyle w:val="2"/>
        <w:spacing w:before="0" w:after="0"/>
        <w:jc w:val="center"/>
        <w:rPr>
          <w:rFonts w:hAnsi="宋体" w:cs="宋体"/>
          <w:szCs w:val="32"/>
        </w:rPr>
      </w:pPr>
      <w:bookmarkStart w:id="46" w:name="_Toc29476708"/>
      <w:bookmarkStart w:id="47" w:name="_Toc4609"/>
      <w:r>
        <w:rPr>
          <w:rFonts w:hint="eastAsia" w:hAnsi="宋体" w:cs="宋体"/>
          <w:szCs w:val="32"/>
        </w:rPr>
        <w:t>第五章 报价文件（格式）</w:t>
      </w:r>
      <w:bookmarkEnd w:id="46"/>
      <w:bookmarkEnd w:id="47"/>
    </w:p>
    <w:p>
      <w:pPr>
        <w:spacing w:line="360" w:lineRule="auto"/>
        <w:rPr>
          <w:rFonts w:ascii="Times New Roman"/>
          <w:b/>
          <w:color w:val="000000"/>
          <w:sz w:val="28"/>
          <w:szCs w:val="28"/>
        </w:rPr>
      </w:pPr>
    </w:p>
    <w:p>
      <w:pPr>
        <w:spacing w:line="360" w:lineRule="auto"/>
        <w:rPr>
          <w:rFonts w:ascii="Times New Roman"/>
          <w:b/>
          <w:color w:val="000000"/>
          <w:sz w:val="28"/>
          <w:szCs w:val="28"/>
        </w:rPr>
      </w:pPr>
      <w:r>
        <w:rPr>
          <w:rFonts w:ascii="Times New Roman"/>
          <w:b/>
          <w:color w:val="000000"/>
          <w:sz w:val="28"/>
          <w:szCs w:val="28"/>
        </w:rPr>
        <w:t>1. 报价表</w:t>
      </w: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980" w:type="dxa"/>
            <w:shd w:val="clear" w:color="auto" w:fill="auto"/>
            <w:vAlign w:val="center"/>
          </w:tcPr>
          <w:p>
            <w:pPr>
              <w:pStyle w:val="9"/>
              <w:jc w:val="center"/>
              <w:rPr>
                <w:rFonts w:hAnsi="宋体" w:cs="宋体"/>
                <w:color w:val="000000"/>
                <w:sz w:val="24"/>
                <w:szCs w:val="28"/>
              </w:rPr>
            </w:pPr>
            <w:r>
              <w:rPr>
                <w:rFonts w:hint="eastAsia" w:hAnsi="宋体" w:cs="宋体"/>
                <w:color w:val="000000"/>
                <w:sz w:val="24"/>
                <w:szCs w:val="28"/>
              </w:rPr>
              <w:t>项目名称</w:t>
            </w:r>
          </w:p>
        </w:tc>
        <w:tc>
          <w:tcPr>
            <w:tcW w:w="6951" w:type="dxa"/>
            <w:shd w:val="clear" w:color="auto" w:fill="auto"/>
            <w:vAlign w:val="center"/>
          </w:tcPr>
          <w:p>
            <w:pPr>
              <w:autoSpaceDE/>
              <w:autoSpaceDN/>
              <w:adjustRightInd/>
              <w:jc w:val="center"/>
              <w:rPr>
                <w:rFonts w:hAnsi="宋体" w:cs="宋体"/>
                <w:color w:val="000000"/>
                <w:szCs w:val="28"/>
              </w:rPr>
            </w:pPr>
            <w:r>
              <w:rPr>
                <w:rFonts w:hint="eastAsia" w:hAnsi="宋体" w:cs="宋体"/>
                <w:color w:val="000000"/>
                <w:szCs w:val="28"/>
                <w:lang w:eastAsia="zh-CN"/>
              </w:rPr>
              <w:t>东莞市水务集团有限公司数据中台可行性研究咨询服务项目（</w:t>
            </w:r>
            <w:r>
              <w:rPr>
                <w:rFonts w:hint="eastAsia" w:hAnsi="宋体" w:cs="宋体"/>
                <w:color w:val="000000"/>
                <w:szCs w:val="28"/>
                <w:lang w:val="en-US" w:eastAsia="zh-CN"/>
              </w:rPr>
              <w:t>二次询价</w:t>
            </w:r>
            <w:r>
              <w:rPr>
                <w:rFonts w:hint="eastAsia" w:hAnsi="宋体" w:cs="宋体"/>
                <w:color w:val="000000"/>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w:t>
            </w:r>
          </w:p>
          <w:p>
            <w:pPr>
              <w:pStyle w:val="9"/>
              <w:jc w:val="center"/>
              <w:rPr>
                <w:rFonts w:hAnsi="宋体" w:cs="宋体"/>
                <w:color w:val="000000"/>
                <w:sz w:val="24"/>
                <w:szCs w:val="28"/>
                <w:highlight w:val="none"/>
              </w:rPr>
            </w:pPr>
            <w:r>
              <w:rPr>
                <w:rFonts w:hint="eastAsia" w:hAnsi="宋体" w:cs="宋体"/>
                <w:color w:val="000000"/>
                <w:sz w:val="24"/>
                <w:szCs w:val="28"/>
                <w:highlight w:val="none"/>
              </w:rPr>
              <w:t>（单位：元）</w:t>
            </w:r>
          </w:p>
        </w:tc>
        <w:tc>
          <w:tcPr>
            <w:tcW w:w="6951" w:type="dxa"/>
            <w:shd w:val="clear" w:color="auto" w:fill="auto"/>
            <w:vAlign w:val="center"/>
          </w:tcPr>
          <w:p>
            <w:pPr>
              <w:pStyle w:val="9"/>
              <w:spacing w:line="480" w:lineRule="auto"/>
              <w:rPr>
                <w:rFonts w:hint="eastAsia"/>
                <w:highlight w:val="none"/>
              </w:rPr>
            </w:pPr>
            <w:r>
              <w:rPr>
                <w:rFonts w:hint="eastAsia" w:hAnsi="宋体" w:cs="宋体"/>
                <w:color w:val="000000"/>
                <w:sz w:val="24"/>
                <w:szCs w:val="28"/>
                <w:highlight w:val="none"/>
                <w:lang w:val="en-US" w:eastAsia="zh-CN"/>
              </w:rPr>
              <w:t>含税金额</w:t>
            </w:r>
            <w:r>
              <w:rPr>
                <w:rFonts w:hint="eastAsia" w:hAnsi="宋体" w:cs="宋体"/>
                <w:color w:val="000000"/>
                <w:sz w:val="24"/>
                <w:szCs w:val="28"/>
                <w:highlight w:val="none"/>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rPr>
              <w:t xml:space="preserve">           </w:t>
            </w:r>
            <w:r>
              <w:rPr>
                <w:rFonts w:hint="eastAsia" w:hAnsi="宋体" w:cs="宋体"/>
                <w:color w:val="000000"/>
                <w:sz w:val="24"/>
                <w:szCs w:val="28"/>
                <w:highlight w:val="none"/>
                <w:u w:val="single"/>
                <w:lang w:val="en-US" w:eastAsia="zh-CN"/>
              </w:rPr>
              <w:t>元</w:t>
            </w:r>
          </w:p>
          <w:p>
            <w:pPr>
              <w:pStyle w:val="9"/>
              <w:spacing w:line="480" w:lineRule="auto"/>
              <w:rPr>
                <w:rFonts w:hint="default" w:hAnsi="宋体" w:cs="宋体"/>
                <w:color w:val="000000"/>
                <w:sz w:val="24"/>
                <w:szCs w:val="28"/>
                <w:highlight w:val="none"/>
                <w:u w:val="single"/>
                <w:lang w:val="en-US" w:eastAsia="zh-CN"/>
              </w:rPr>
            </w:pPr>
            <w:r>
              <w:rPr>
                <w:rFonts w:hint="eastAsia" w:hAnsi="宋体" w:cs="宋体"/>
                <w:color w:val="000000"/>
                <w:sz w:val="24"/>
                <w:szCs w:val="28"/>
                <w:highlight w:val="none"/>
                <w:lang w:val="en-US" w:eastAsia="zh-CN"/>
              </w:rPr>
              <w:t>不含税金额</w:t>
            </w:r>
            <w:r>
              <w:rPr>
                <w:rFonts w:hint="eastAsia" w:hAnsi="宋体" w:cs="宋体"/>
                <w:color w:val="000000"/>
                <w:sz w:val="24"/>
                <w:szCs w:val="28"/>
                <w:highlight w:val="none"/>
                <w:lang w:eastAsia="zh-CN"/>
              </w:rPr>
              <w:t>：</w:t>
            </w:r>
            <w:r>
              <w:rPr>
                <w:rFonts w:hint="eastAsia" w:hAnsi="宋体" w:cs="宋体"/>
                <w:color w:val="000000"/>
                <w:sz w:val="24"/>
                <w:szCs w:val="28"/>
                <w:highlight w:val="none"/>
                <w:lang w:val="en-US" w:eastAsia="zh-CN"/>
              </w:rPr>
              <w:t>小写</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元，税金</w:t>
            </w:r>
            <w:r>
              <w:rPr>
                <w:rFonts w:hint="eastAsia" w:hAnsi="宋体" w:cs="宋体"/>
                <w:color w:val="000000"/>
                <w:sz w:val="24"/>
                <w:szCs w:val="28"/>
                <w:highlight w:val="none"/>
                <w:u w:val="single"/>
                <w:lang w:val="en-US" w:eastAsia="zh-CN"/>
              </w:rPr>
              <w:t xml:space="preserve">     </w:t>
            </w:r>
            <w:r>
              <w:rPr>
                <w:rFonts w:hint="eastAsia" w:hAnsi="宋体" w:cs="宋体"/>
                <w:color w:val="000000"/>
                <w:sz w:val="24"/>
                <w:szCs w:val="28"/>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9"/>
              <w:jc w:val="center"/>
              <w:rPr>
                <w:rFonts w:hAnsi="宋体" w:cs="宋体"/>
                <w:color w:val="000000"/>
                <w:sz w:val="24"/>
                <w:szCs w:val="28"/>
                <w:u w:val="single"/>
              </w:rPr>
            </w:pPr>
            <w:r>
              <w:rPr>
                <w:rFonts w:hint="eastAsia" w:hAnsi="宋体" w:cs="宋体"/>
                <w:color w:val="000000"/>
                <w:sz w:val="24"/>
                <w:szCs w:val="28"/>
              </w:rPr>
              <w:t>完成时间</w:t>
            </w:r>
          </w:p>
        </w:tc>
        <w:tc>
          <w:tcPr>
            <w:tcW w:w="6951" w:type="dxa"/>
            <w:shd w:val="clear" w:color="auto" w:fill="auto"/>
            <w:vAlign w:val="center"/>
          </w:tcPr>
          <w:p>
            <w:pPr>
              <w:autoSpaceDE/>
              <w:autoSpaceDN/>
              <w:adjustRightInd/>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报价人纳税类型</w:t>
            </w:r>
          </w:p>
        </w:tc>
        <w:tc>
          <w:tcPr>
            <w:tcW w:w="6951" w:type="dxa"/>
            <w:shd w:val="clear" w:color="auto" w:fill="auto"/>
            <w:vAlign w:val="center"/>
          </w:tcPr>
          <w:p>
            <w:pPr>
              <w:autoSpaceDE/>
              <w:autoSpaceDN/>
              <w:adjustRightInd/>
              <w:ind w:firstLine="1800" w:firstLineChars="750"/>
              <w:rPr>
                <w:rFonts w:hAnsi="宋体" w:cs="宋体"/>
                <w:szCs w:val="28"/>
                <w:highlight w:val="none"/>
              </w:rPr>
            </w:pPr>
            <w:r>
              <w:rPr>
                <w:rFonts w:hint="eastAsia" w:hAnsi="宋体" w:cs="宋体"/>
                <w:szCs w:val="28"/>
                <w:highlight w:val="none"/>
              </w:rPr>
              <w:t>□ 一般纳税人</w:t>
            </w:r>
          </w:p>
          <w:p>
            <w:pPr>
              <w:autoSpaceDE/>
              <w:autoSpaceDN/>
              <w:adjustRightInd/>
              <w:ind w:firstLine="1800" w:firstLineChars="750"/>
              <w:rPr>
                <w:rFonts w:hAnsi="宋体" w:cs="宋体"/>
                <w:szCs w:val="28"/>
                <w:highlight w:val="none"/>
              </w:rPr>
            </w:pPr>
            <w:r>
              <w:rPr>
                <w:rFonts w:hint="eastAsia" w:hAnsi="宋体" w:cs="宋体"/>
                <w:szCs w:val="28"/>
                <w:highlight w:val="none"/>
              </w:rPr>
              <w:t>□ 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980" w:type="dxa"/>
            <w:shd w:val="clear" w:color="auto" w:fill="auto"/>
            <w:vAlign w:val="center"/>
          </w:tcPr>
          <w:p>
            <w:pPr>
              <w:pStyle w:val="9"/>
              <w:jc w:val="center"/>
              <w:rPr>
                <w:rFonts w:hAnsi="宋体" w:cs="宋体"/>
                <w:color w:val="000000"/>
                <w:sz w:val="24"/>
                <w:szCs w:val="28"/>
                <w:highlight w:val="none"/>
              </w:rPr>
            </w:pPr>
            <w:r>
              <w:rPr>
                <w:rFonts w:hint="eastAsia" w:hAnsi="宋体" w:cs="宋体"/>
                <w:color w:val="000000"/>
                <w:sz w:val="24"/>
                <w:szCs w:val="28"/>
                <w:highlight w:val="none"/>
              </w:rPr>
              <w:t>报价人提供的增值税专用发票的税率</w:t>
            </w:r>
          </w:p>
        </w:tc>
        <w:tc>
          <w:tcPr>
            <w:tcW w:w="6951" w:type="dxa"/>
            <w:shd w:val="clear" w:color="auto" w:fill="auto"/>
            <w:vAlign w:val="center"/>
          </w:tcPr>
          <w:p>
            <w:pPr>
              <w:autoSpaceDE/>
              <w:autoSpaceDN/>
              <w:adjustRightInd/>
              <w:jc w:val="center"/>
              <w:rPr>
                <w:rFonts w:hAnsi="宋体" w:cs="宋体"/>
                <w:szCs w:val="28"/>
                <w:highlight w:val="none"/>
              </w:rPr>
            </w:pPr>
            <w:r>
              <w:rPr>
                <w:rFonts w:hint="eastAsia" w:hAnsi="宋体" w:cs="宋体"/>
                <w:szCs w:val="28"/>
                <w:highlight w:val="none"/>
                <w:u w:val="single"/>
              </w:rPr>
              <w:t xml:space="preserve">     </w:t>
            </w:r>
            <w:r>
              <w:rPr>
                <w:rFonts w:ascii="Times New Roman"/>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1980" w:type="dxa"/>
            <w:shd w:val="clear" w:color="auto" w:fill="auto"/>
            <w:vAlign w:val="center"/>
          </w:tcPr>
          <w:p>
            <w:pPr>
              <w:pStyle w:val="9"/>
              <w:jc w:val="center"/>
              <w:rPr>
                <w:rFonts w:hAnsi="宋体" w:cs="宋体"/>
                <w:color w:val="000000"/>
                <w:sz w:val="24"/>
                <w:szCs w:val="24"/>
              </w:rPr>
            </w:pPr>
            <w:r>
              <w:rPr>
                <w:rFonts w:hint="eastAsia" w:hAnsi="宋体" w:cs="宋体"/>
                <w:color w:val="000000"/>
                <w:sz w:val="24"/>
                <w:szCs w:val="24"/>
              </w:rPr>
              <w:t>备注</w:t>
            </w:r>
          </w:p>
        </w:tc>
        <w:tc>
          <w:tcPr>
            <w:tcW w:w="6951" w:type="dxa"/>
            <w:shd w:val="clear" w:color="auto" w:fill="auto"/>
            <w:vAlign w:val="center"/>
          </w:tcPr>
          <w:p>
            <w:pPr>
              <w:numPr>
                <w:ilvl w:val="0"/>
                <w:numId w:val="2"/>
              </w:numPr>
              <w:autoSpaceDE/>
              <w:autoSpaceDN/>
              <w:adjustRightInd/>
              <w:jc w:val="both"/>
              <w:rPr>
                <w:rFonts w:ascii="Times New Roman"/>
                <w:b/>
                <w:bCs/>
                <w:highlight w:val="none"/>
              </w:rPr>
            </w:pPr>
            <w:r>
              <w:rPr>
                <w:rFonts w:ascii="Times New Roman"/>
                <w:b/>
                <w:bCs/>
                <w:highlight w:val="none"/>
              </w:rPr>
              <w:t>本次所报价格为含销项税额，包含</w:t>
            </w:r>
            <w:r>
              <w:rPr>
                <w:rFonts w:hint="eastAsia" w:ascii="Times New Roman"/>
                <w:b/>
                <w:bCs/>
                <w:highlight w:val="none"/>
              </w:rPr>
              <w:t>供应</w:t>
            </w:r>
            <w:r>
              <w:rPr>
                <w:rFonts w:ascii="Times New Roman"/>
                <w:b/>
                <w:bCs/>
                <w:highlight w:val="none"/>
              </w:rPr>
              <w:t>商销项税额及完成本项目所需的全部费用。</w:t>
            </w:r>
          </w:p>
          <w:p>
            <w:pPr>
              <w:numPr>
                <w:ilvl w:val="0"/>
                <w:numId w:val="2"/>
              </w:numPr>
              <w:autoSpaceDE/>
              <w:autoSpaceDN/>
              <w:adjustRightInd/>
              <w:jc w:val="both"/>
              <w:rPr>
                <w:rFonts w:ascii="Times New Roman"/>
                <w:b/>
                <w:bCs/>
              </w:rPr>
            </w:pPr>
            <w:r>
              <w:rPr>
                <w:rFonts w:ascii="Times New Roman"/>
                <w:b/>
                <w:bCs/>
              </w:rPr>
              <w:t>含税总报价不得高于本项目含税最高限</w:t>
            </w:r>
            <w:r>
              <w:rPr>
                <w:rFonts w:ascii="Times New Roman" w:hAnsi="Times New Roman" w:eastAsia="宋体" w:cs="Times New Roman"/>
                <w:b/>
                <w:bCs/>
              </w:rPr>
              <w:t>价</w:t>
            </w:r>
            <w:r>
              <w:rPr>
                <w:rFonts w:hint="eastAsia" w:ascii="Times New Roman" w:hAnsi="Times New Roman" w:eastAsia="宋体" w:cs="Times New Roman"/>
                <w:b/>
                <w:bCs/>
              </w:rPr>
              <w:t>（</w:t>
            </w:r>
            <w:r>
              <w:rPr>
                <w:rFonts w:hint="eastAsia" w:ascii="宋体" w:hAnsi="宋体" w:eastAsia="宋体" w:cs="宋体"/>
                <w:b/>
                <w:bCs w:val="0"/>
                <w:color w:val="000000"/>
                <w:szCs w:val="21"/>
              </w:rPr>
              <w:t>3</w:t>
            </w:r>
            <w:r>
              <w:rPr>
                <w:rFonts w:hint="default" w:hAnsi="宋体" w:cs="宋体"/>
                <w:b/>
                <w:bCs w:val="0"/>
                <w:color w:val="000000"/>
                <w:szCs w:val="21"/>
              </w:rPr>
              <w:t>8,900</w:t>
            </w:r>
            <w:r>
              <w:rPr>
                <w:rFonts w:hint="eastAsia" w:ascii="Times New Roman" w:hAnsi="Times New Roman" w:eastAsia="宋体" w:cs="Times New Roman"/>
                <w:b/>
                <w:bCs/>
              </w:rPr>
              <w:t>元</w:t>
            </w:r>
            <w:r>
              <w:rPr>
                <w:rFonts w:ascii="Times New Roman" w:hAnsi="Times New Roman" w:eastAsia="宋体" w:cs="Times New Roman"/>
                <w:b/>
                <w:bCs/>
              </w:rPr>
              <w:t>）</w:t>
            </w:r>
            <w:r>
              <w:rPr>
                <w:rFonts w:ascii="Times New Roman"/>
                <w:b/>
                <w:bCs/>
              </w:rPr>
              <w:t>，否则视为无效报价。</w:t>
            </w:r>
          </w:p>
        </w:tc>
      </w:tr>
    </w:tbl>
    <w:p>
      <w:pPr>
        <w:pStyle w:val="9"/>
        <w:spacing w:line="360" w:lineRule="auto"/>
        <w:rPr>
          <w:rFonts w:hAnsi="宋体" w:cs="宋体"/>
          <w:color w:val="000000"/>
          <w:sz w:val="24"/>
          <w:szCs w:val="24"/>
        </w:rPr>
      </w:pPr>
    </w:p>
    <w:p>
      <w:pPr>
        <w:pStyle w:val="9"/>
        <w:spacing w:line="360" w:lineRule="auto"/>
        <w:rPr>
          <w:rFonts w:hAnsi="宋体" w:cs="宋体"/>
          <w:color w:val="000000"/>
          <w:sz w:val="24"/>
          <w:szCs w:val="28"/>
        </w:rPr>
      </w:pPr>
      <w:r>
        <w:rPr>
          <w:rFonts w:hint="eastAsia" w:hAnsi="宋体" w:cs="宋体"/>
          <w:color w:val="000000"/>
          <w:sz w:val="24"/>
          <w:szCs w:val="28"/>
        </w:rPr>
        <w:t>联系人：                          联系电话：</w:t>
      </w:r>
    </w:p>
    <w:p>
      <w:pPr>
        <w:pStyle w:val="9"/>
        <w:spacing w:line="360" w:lineRule="auto"/>
        <w:rPr>
          <w:rFonts w:hAnsi="宋体" w:cs="宋体"/>
          <w:color w:val="000000"/>
          <w:sz w:val="24"/>
          <w:szCs w:val="28"/>
        </w:rPr>
      </w:pPr>
      <w:r>
        <w:rPr>
          <w:rFonts w:hint="eastAsia" w:hAnsi="宋体" w:cs="宋体"/>
          <w:color w:val="000000"/>
          <w:sz w:val="24"/>
          <w:szCs w:val="28"/>
        </w:rPr>
        <w:t>联系地址：</w:t>
      </w:r>
    </w:p>
    <w:p>
      <w:pPr>
        <w:wordWrap w:val="0"/>
        <w:spacing w:line="360" w:lineRule="auto"/>
        <w:jc w:val="right"/>
        <w:rPr>
          <w:rFonts w:hint="eastAsia" w:hAnsi="宋体" w:cs="宋体"/>
          <w:color w:val="000000"/>
          <w:kern w:val="2"/>
          <w:szCs w:val="28"/>
          <w:lang w:val="zh-CN"/>
        </w:rPr>
      </w:pPr>
    </w:p>
    <w:p>
      <w:pPr>
        <w:wordWrap w:val="0"/>
        <w:spacing w:line="360" w:lineRule="auto"/>
        <w:jc w:val="right"/>
        <w:rPr>
          <w:rFonts w:hAnsi="宋体" w:cs="宋体"/>
          <w:color w:val="000000"/>
          <w:kern w:val="2"/>
          <w:szCs w:val="28"/>
        </w:rPr>
      </w:pPr>
      <w:r>
        <w:rPr>
          <w:rFonts w:hint="eastAsia" w:hAnsi="宋体" w:cs="宋体"/>
          <w:color w:val="000000"/>
          <w:kern w:val="2"/>
          <w:szCs w:val="28"/>
          <w:lang w:val="zh-CN"/>
        </w:rPr>
        <w:t>报价人：（公章）</w:t>
      </w:r>
      <w:r>
        <w:rPr>
          <w:rFonts w:hint="eastAsia" w:hAnsi="宋体" w:cs="宋体"/>
          <w:color w:val="000000"/>
          <w:kern w:val="2"/>
          <w:szCs w:val="28"/>
        </w:rPr>
        <w:t xml:space="preserve">       </w:t>
      </w:r>
    </w:p>
    <w:p>
      <w:pPr>
        <w:spacing w:line="360" w:lineRule="auto"/>
        <w:jc w:val="right"/>
        <w:rPr>
          <w:rFonts w:hAnsi="宋体" w:cs="宋体"/>
          <w:color w:val="000000"/>
          <w:kern w:val="2"/>
          <w:szCs w:val="28"/>
          <w:lang w:val="zh-CN"/>
        </w:rPr>
      </w:pPr>
      <w:r>
        <w:rPr>
          <w:rFonts w:hint="eastAsia" w:hAnsi="宋体" w:cs="宋体"/>
          <w:color w:val="000000"/>
          <w:kern w:val="2"/>
          <w:szCs w:val="28"/>
          <w:lang w:val="zh-CN"/>
        </w:rPr>
        <w:t>日期：   年    月   日</w:t>
      </w:r>
    </w:p>
    <w:p>
      <w:pPr>
        <w:rPr>
          <w:rFonts w:hAnsi="宋体" w:cs="宋体"/>
          <w:color w:val="000000"/>
          <w:kern w:val="2"/>
          <w:szCs w:val="28"/>
        </w:rPr>
      </w:pPr>
    </w:p>
    <w:p>
      <w:pPr>
        <w:numPr>
          <w:ilvl w:val="0"/>
          <w:numId w:val="0"/>
        </w:numPr>
        <w:spacing w:line="360" w:lineRule="auto"/>
        <w:rPr>
          <w:rFonts w:ascii="Times New Roman"/>
          <w:b/>
          <w:color w:val="000000"/>
          <w:sz w:val="28"/>
          <w:szCs w:val="28"/>
        </w:rPr>
      </w:pPr>
      <w:r>
        <w:rPr>
          <w:rFonts w:ascii="Times New Roman" w:hAnsi="Times New Roman" w:eastAsia="宋体" w:cs="Times New Roman"/>
          <w:b/>
          <w:color w:val="000000"/>
          <w:sz w:val="28"/>
          <w:szCs w:val="28"/>
          <w:lang w:val="en-US" w:eastAsia="zh-CN" w:bidi="ar-SA"/>
        </w:rPr>
        <w:t>2.</w:t>
      </w:r>
      <w:r>
        <w:rPr>
          <w:rFonts w:ascii="Times New Roman"/>
          <w:b/>
          <w:color w:val="000000"/>
          <w:sz w:val="28"/>
          <w:szCs w:val="28"/>
        </w:rPr>
        <w:t>用户需求偏离表</w:t>
      </w:r>
    </w:p>
    <w:p>
      <w:pPr>
        <w:spacing w:line="360" w:lineRule="auto"/>
        <w:jc w:val="center"/>
        <w:rPr>
          <w:rFonts w:hAnsi="宋体" w:cs="宋体"/>
          <w:b/>
          <w:color w:val="000000"/>
          <w:sz w:val="28"/>
          <w:szCs w:val="28"/>
        </w:rPr>
      </w:pPr>
      <w:bookmarkStart w:id="48" w:name="_Hlk26973180"/>
      <w:r>
        <w:rPr>
          <w:rFonts w:hint="eastAsia" w:hAnsi="宋体" w:cs="宋体"/>
          <w:b/>
          <w:color w:val="000000"/>
          <w:sz w:val="28"/>
          <w:szCs w:val="28"/>
          <w:lang w:val="zh-CN"/>
        </w:rPr>
        <w:t>用户需求偏离表</w:t>
      </w:r>
    </w:p>
    <w:bookmarkEnd w:id="48"/>
    <w:tbl>
      <w:tblPr>
        <w:tblStyle w:val="20"/>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046"/>
        <w:gridCol w:w="3690"/>
        <w:gridCol w:w="215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restart"/>
            <w:vAlign w:val="center"/>
          </w:tcPr>
          <w:p>
            <w:pPr>
              <w:spacing w:line="360" w:lineRule="auto"/>
              <w:jc w:val="center"/>
              <w:rPr>
                <w:rFonts w:hAnsi="宋体" w:cs="宋体"/>
                <w:b/>
                <w:bCs/>
                <w:color w:val="000000"/>
                <w:szCs w:val="21"/>
              </w:rPr>
            </w:pPr>
            <w:r>
              <w:rPr>
                <w:rFonts w:hint="eastAsia" w:hAnsi="宋体" w:cs="宋体"/>
                <w:b/>
                <w:bCs/>
                <w:color w:val="000000"/>
                <w:szCs w:val="21"/>
              </w:rPr>
              <w:t>序号</w:t>
            </w:r>
          </w:p>
        </w:tc>
        <w:tc>
          <w:tcPr>
            <w:tcW w:w="4736"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需求书要求</w:t>
            </w:r>
          </w:p>
        </w:tc>
        <w:tc>
          <w:tcPr>
            <w:tcW w:w="4469" w:type="dxa"/>
            <w:gridSpan w:val="2"/>
            <w:vAlign w:val="center"/>
          </w:tcPr>
          <w:p>
            <w:pPr>
              <w:spacing w:line="360" w:lineRule="auto"/>
              <w:jc w:val="center"/>
              <w:rPr>
                <w:rFonts w:hAnsi="宋体" w:cs="宋体"/>
                <w:b/>
                <w:bCs/>
                <w:color w:val="000000"/>
                <w:szCs w:val="21"/>
              </w:rPr>
            </w:pPr>
            <w:r>
              <w:rPr>
                <w:rFonts w:hint="eastAsia" w:hAnsi="宋体" w:cs="宋体"/>
                <w:b/>
                <w:bCs/>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93" w:type="dxa"/>
            <w:vMerge w:val="continue"/>
            <w:vAlign w:val="center"/>
          </w:tcPr>
          <w:p>
            <w:pPr>
              <w:spacing w:line="360" w:lineRule="auto"/>
              <w:jc w:val="center"/>
              <w:rPr>
                <w:rFonts w:hAnsi="宋体" w:cs="宋体"/>
                <w:b/>
                <w:bCs/>
                <w:color w:val="000000"/>
                <w:szCs w:val="21"/>
              </w:rPr>
            </w:pPr>
          </w:p>
        </w:tc>
        <w:tc>
          <w:tcPr>
            <w:tcW w:w="1046" w:type="dxa"/>
            <w:vAlign w:val="center"/>
          </w:tcPr>
          <w:p>
            <w:pPr>
              <w:spacing w:line="360" w:lineRule="auto"/>
              <w:jc w:val="center"/>
              <w:rPr>
                <w:rFonts w:hAnsi="宋体" w:cs="宋体"/>
                <w:b/>
                <w:bCs/>
                <w:color w:val="000000"/>
                <w:szCs w:val="21"/>
              </w:rPr>
            </w:pPr>
            <w:r>
              <w:rPr>
                <w:rFonts w:hint="eastAsia" w:hAnsi="宋体" w:cs="宋体"/>
                <w:b/>
                <w:bCs/>
                <w:color w:val="000000"/>
                <w:szCs w:val="21"/>
              </w:rPr>
              <w:t>条款号</w:t>
            </w:r>
          </w:p>
        </w:tc>
        <w:tc>
          <w:tcPr>
            <w:tcW w:w="3690" w:type="dxa"/>
            <w:vAlign w:val="center"/>
          </w:tcPr>
          <w:p>
            <w:pPr>
              <w:spacing w:line="360" w:lineRule="auto"/>
              <w:jc w:val="center"/>
              <w:rPr>
                <w:rFonts w:hAnsi="宋体" w:cs="宋体"/>
                <w:b/>
                <w:bCs/>
                <w:color w:val="000000"/>
                <w:szCs w:val="21"/>
              </w:rPr>
            </w:pPr>
            <w:r>
              <w:rPr>
                <w:rFonts w:hint="eastAsia" w:hAnsi="宋体" w:cs="宋体"/>
                <w:b/>
                <w:bCs/>
                <w:color w:val="000000"/>
                <w:szCs w:val="21"/>
              </w:rPr>
              <w:t>简要内容</w:t>
            </w:r>
          </w:p>
        </w:tc>
        <w:tc>
          <w:tcPr>
            <w:tcW w:w="2151" w:type="dxa"/>
            <w:vAlign w:val="center"/>
          </w:tcPr>
          <w:p>
            <w:pPr>
              <w:spacing w:line="360" w:lineRule="auto"/>
              <w:jc w:val="center"/>
              <w:rPr>
                <w:rFonts w:hAnsi="宋体" w:cs="宋体"/>
                <w:b/>
                <w:bCs/>
                <w:color w:val="000000"/>
                <w:szCs w:val="21"/>
              </w:rPr>
            </w:pPr>
            <w:r>
              <w:rPr>
                <w:rFonts w:hint="eastAsia" w:hAnsi="宋体" w:cs="宋体"/>
                <w:b/>
                <w:bCs/>
                <w:color w:val="000000"/>
                <w:szCs w:val="21"/>
              </w:rPr>
              <w:t>偏离情况</w:t>
            </w:r>
          </w:p>
        </w:tc>
        <w:tc>
          <w:tcPr>
            <w:tcW w:w="2318" w:type="dxa"/>
            <w:vAlign w:val="center"/>
          </w:tcPr>
          <w:p>
            <w:pPr>
              <w:spacing w:line="360" w:lineRule="auto"/>
              <w:jc w:val="center"/>
              <w:rPr>
                <w:rFonts w:hAnsi="宋体" w:cs="宋体"/>
                <w:b/>
                <w:bCs/>
                <w:color w:val="000000"/>
                <w:szCs w:val="21"/>
              </w:rPr>
            </w:pPr>
            <w:r>
              <w:rPr>
                <w:rFonts w:hint="eastAsia" w:hAnsi="宋体" w:cs="宋体"/>
                <w:b/>
                <w:bCs/>
                <w:color w:val="000000"/>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1</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一</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2</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二</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3</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三</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szCs w:val="21"/>
              </w:rPr>
              <w:t>4</w:t>
            </w:r>
          </w:p>
        </w:tc>
        <w:tc>
          <w:tcPr>
            <w:tcW w:w="1046" w:type="dxa"/>
            <w:vAlign w:val="center"/>
          </w:tcPr>
          <w:p>
            <w:pPr>
              <w:spacing w:line="480" w:lineRule="auto"/>
              <w:jc w:val="center"/>
              <w:rPr>
                <w:rFonts w:hAnsi="宋体" w:cs="宋体"/>
                <w:color w:val="000000"/>
                <w:szCs w:val="21"/>
              </w:rPr>
            </w:pPr>
            <w:r>
              <w:rPr>
                <w:rFonts w:hint="eastAsia" w:hAnsi="宋体" w:cs="宋体"/>
                <w:color w:val="000000"/>
                <w:szCs w:val="21"/>
              </w:rPr>
              <w:t>四</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93" w:type="dxa"/>
            <w:vAlign w:val="center"/>
          </w:tcPr>
          <w:p>
            <w:pPr>
              <w:spacing w:line="480" w:lineRule="auto"/>
              <w:jc w:val="center"/>
              <w:rPr>
                <w:rFonts w:hAnsi="宋体" w:cs="宋体"/>
                <w:color w:val="000000"/>
                <w:szCs w:val="21"/>
              </w:rPr>
            </w:pPr>
            <w:r>
              <w:rPr>
                <w:rFonts w:hint="eastAsia" w:ascii="Times New Roman" w:cs="宋体"/>
                <w:color w:val="000000" w:themeColor="text1"/>
                <w:szCs w:val="21"/>
                <w14:textFill>
                  <w14:solidFill>
                    <w14:schemeClr w14:val="tx1"/>
                  </w14:solidFill>
                </w14:textFill>
              </w:rPr>
              <w:t>5</w:t>
            </w:r>
          </w:p>
        </w:tc>
        <w:tc>
          <w:tcPr>
            <w:tcW w:w="1046" w:type="dxa"/>
            <w:vAlign w:val="center"/>
          </w:tcPr>
          <w:p>
            <w:pPr>
              <w:spacing w:line="480" w:lineRule="auto"/>
              <w:jc w:val="center"/>
              <w:rPr>
                <w:rFonts w:hAnsi="宋体" w:cs="宋体"/>
                <w:color w:val="000000"/>
                <w:szCs w:val="21"/>
              </w:rPr>
            </w:pPr>
            <w:r>
              <w:rPr>
                <w:rFonts w:hint="eastAsia" w:hAnsi="宋体" w:cs="宋体"/>
                <w:color w:val="000000" w:themeColor="text1"/>
                <w:szCs w:val="21"/>
                <w14:textFill>
                  <w14:solidFill>
                    <w14:schemeClr w14:val="tx1"/>
                  </w14:solidFill>
                </w14:textFill>
              </w:rPr>
              <w:t>五</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93" w:type="dxa"/>
            <w:vAlign w:val="center"/>
          </w:tcPr>
          <w:p>
            <w:pPr>
              <w:spacing w:line="480" w:lineRule="auto"/>
              <w:jc w:val="center"/>
              <w:rPr>
                <w:rFonts w:hint="default" w:ascii="Times New Roman" w:eastAsia="宋体" w:cs="宋体"/>
                <w:color w:val="000000" w:themeColor="text1"/>
                <w:szCs w:val="21"/>
                <w:lang w:val="en-US" w:eastAsia="zh-CN"/>
                <w14:textFill>
                  <w14:solidFill>
                    <w14:schemeClr w14:val="tx1"/>
                  </w14:solidFill>
                </w14:textFill>
              </w:rPr>
            </w:pPr>
            <w:r>
              <w:rPr>
                <w:rFonts w:hint="eastAsia" w:ascii="Times New Roman" w:cs="宋体"/>
                <w:color w:val="000000" w:themeColor="text1"/>
                <w:szCs w:val="21"/>
                <w:lang w:val="en-US" w:eastAsia="zh-CN"/>
                <w14:textFill>
                  <w14:solidFill>
                    <w14:schemeClr w14:val="tx1"/>
                  </w14:solidFill>
                </w14:textFill>
              </w:rPr>
              <w:t>...</w:t>
            </w:r>
          </w:p>
        </w:tc>
        <w:tc>
          <w:tcPr>
            <w:tcW w:w="1046" w:type="dxa"/>
            <w:vAlign w:val="center"/>
          </w:tcPr>
          <w:p>
            <w:pPr>
              <w:spacing w:line="480" w:lineRule="auto"/>
              <w:jc w:val="center"/>
              <w:rPr>
                <w:rFonts w:hint="default" w:hAnsi="宋体" w:eastAsia="宋体" w:cs="宋体"/>
                <w:color w:val="000000" w:themeColor="text1"/>
                <w:szCs w:val="21"/>
                <w:lang w:val="en-US" w:eastAsia="zh-CN"/>
                <w14:textFill>
                  <w14:solidFill>
                    <w14:schemeClr w14:val="tx1"/>
                  </w14:solidFill>
                </w14:textFill>
              </w:rPr>
            </w:pPr>
            <w:r>
              <w:rPr>
                <w:rFonts w:hint="eastAsia" w:hAnsi="宋体" w:cs="宋体"/>
                <w:color w:val="000000" w:themeColor="text1"/>
                <w:szCs w:val="21"/>
                <w:lang w:val="en-US" w:eastAsia="zh-CN"/>
                <w14:textFill>
                  <w14:solidFill>
                    <w14:schemeClr w14:val="tx1"/>
                  </w14:solidFill>
                </w14:textFill>
              </w:rPr>
              <w:t>...</w:t>
            </w:r>
          </w:p>
        </w:tc>
        <w:tc>
          <w:tcPr>
            <w:tcW w:w="3690" w:type="dxa"/>
            <w:vAlign w:val="center"/>
          </w:tcPr>
          <w:p>
            <w:pPr>
              <w:spacing w:line="480" w:lineRule="auto"/>
              <w:jc w:val="center"/>
              <w:rPr>
                <w:rFonts w:hAnsi="宋体" w:cs="宋体"/>
                <w:color w:val="000000"/>
                <w:szCs w:val="21"/>
              </w:rPr>
            </w:pPr>
          </w:p>
        </w:tc>
        <w:tc>
          <w:tcPr>
            <w:tcW w:w="2151" w:type="dxa"/>
            <w:vAlign w:val="center"/>
          </w:tcPr>
          <w:p>
            <w:pPr>
              <w:spacing w:line="480" w:lineRule="auto"/>
              <w:jc w:val="center"/>
              <w:rPr>
                <w:rFonts w:hAnsi="宋体" w:cs="宋体"/>
                <w:color w:val="000000"/>
                <w:szCs w:val="21"/>
              </w:rPr>
            </w:pPr>
          </w:p>
        </w:tc>
        <w:tc>
          <w:tcPr>
            <w:tcW w:w="2318" w:type="dxa"/>
            <w:vAlign w:val="center"/>
          </w:tcPr>
          <w:p>
            <w:pPr>
              <w:spacing w:line="480" w:lineRule="auto"/>
              <w:jc w:val="center"/>
              <w:rPr>
                <w:rFonts w:hAnsi="宋体" w:cs="宋体"/>
                <w:color w:val="000000"/>
                <w:szCs w:val="21"/>
              </w:rPr>
            </w:pPr>
          </w:p>
        </w:tc>
      </w:tr>
    </w:tbl>
    <w:p>
      <w:pPr>
        <w:spacing w:line="360" w:lineRule="auto"/>
        <w:ind w:firstLine="422" w:firstLineChars="200"/>
        <w:rPr>
          <w:rFonts w:ascii="Times New Roman"/>
          <w:b/>
          <w:bCs/>
          <w:color w:val="000000"/>
          <w:sz w:val="21"/>
          <w:szCs w:val="21"/>
        </w:rPr>
      </w:pPr>
      <w:r>
        <w:rPr>
          <w:rFonts w:ascii="Times New Roman"/>
          <w:b/>
          <w:bCs/>
          <w:color w:val="000000"/>
          <w:sz w:val="21"/>
          <w:szCs w:val="21"/>
        </w:rPr>
        <w:t>备注：</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报价人应对照</w:t>
      </w:r>
      <w:r>
        <w:rPr>
          <w:rFonts w:hint="eastAsia" w:hAnsi="宋体" w:cs="宋体"/>
          <w:b/>
          <w:bCs/>
          <w:color w:val="000000"/>
          <w:sz w:val="21"/>
          <w:szCs w:val="21"/>
        </w:rPr>
        <w:t>用户需求书响应，逐条、如实地填写“偏离情况”，若发现虚假填写本表，或伪造、变造证明材料，或对需求</w:t>
      </w:r>
      <w:r>
        <w:rPr>
          <w:rFonts w:ascii="Times New Roman"/>
          <w:b/>
          <w:bCs/>
          <w:color w:val="000000"/>
          <w:sz w:val="21"/>
          <w:szCs w:val="21"/>
        </w:rPr>
        <w:t>书及其附件响应有负偏离的，按无效响应处理。若发现此表未逐条填写视为完全响应用户需求书要求。</w:t>
      </w:r>
    </w:p>
    <w:p>
      <w:pPr>
        <w:numPr>
          <w:ilvl w:val="0"/>
          <w:numId w:val="3"/>
        </w:numPr>
        <w:spacing w:line="360" w:lineRule="auto"/>
        <w:ind w:firstLine="422" w:firstLineChars="200"/>
        <w:rPr>
          <w:rFonts w:ascii="Times New Roman"/>
          <w:b/>
          <w:bCs/>
          <w:color w:val="000000"/>
          <w:sz w:val="21"/>
          <w:szCs w:val="21"/>
        </w:rPr>
      </w:pPr>
      <w:r>
        <w:rPr>
          <w:rFonts w:ascii="Times New Roman"/>
          <w:b/>
          <w:bCs/>
          <w:color w:val="000000"/>
          <w:sz w:val="21"/>
          <w:szCs w:val="21"/>
        </w:rPr>
        <w:t>偏离情况分为：正偏离、负偏离、无偏离。正偏离是指报价人提供的</w:t>
      </w:r>
      <w:r>
        <w:rPr>
          <w:rFonts w:hint="eastAsia" w:ascii="Times New Roman"/>
          <w:b/>
          <w:bCs/>
          <w:color w:val="000000"/>
          <w:sz w:val="21"/>
          <w:szCs w:val="21"/>
        </w:rPr>
        <w:t>货物（或</w:t>
      </w:r>
      <w:r>
        <w:rPr>
          <w:rFonts w:ascii="Times New Roman"/>
          <w:b/>
          <w:bCs/>
          <w:color w:val="000000"/>
          <w:sz w:val="21"/>
          <w:szCs w:val="21"/>
        </w:rPr>
        <w:t>服务）优于用户需求书的要求；负偏离是指报价人提供的货物（或服务）不满足或不完全响应用户需求书的要求；无偏离是指报价人提供的货物（或服务）完全响应用户需求书的要求。</w:t>
      </w:r>
    </w:p>
    <w:p>
      <w:pPr>
        <w:numPr>
          <w:ilvl w:val="0"/>
          <w:numId w:val="3"/>
        </w:numPr>
        <w:spacing w:line="360" w:lineRule="auto"/>
        <w:ind w:firstLine="422" w:firstLineChars="200"/>
        <w:rPr>
          <w:rFonts w:ascii="Times New Roman"/>
          <w:b/>
          <w:bCs/>
          <w:color w:val="000000"/>
          <w:sz w:val="21"/>
          <w:szCs w:val="21"/>
        </w:rPr>
      </w:pPr>
      <w:r>
        <w:rPr>
          <w:rFonts w:hint="eastAsia" w:hAnsi="宋体" w:cs="宋体"/>
          <w:b/>
          <w:bCs/>
          <w:color w:val="000000"/>
          <w:sz w:val="21"/>
          <w:szCs w:val="21"/>
        </w:rPr>
        <w:t>“偏离情况”项为正偏离（或负偏离）的，必须在“具体偏离内容”项内详细说明与用户需求书的偏离内容，“偏离情况”项为无偏离的，在“具体偏离内容”项内填“无”</w:t>
      </w:r>
      <w:r>
        <w:rPr>
          <w:rFonts w:ascii="Times New Roman"/>
          <w:b/>
          <w:bCs/>
          <w:color w:val="000000"/>
          <w:sz w:val="21"/>
          <w:szCs w:val="21"/>
        </w:rPr>
        <w:t xml:space="preserve">。 </w:t>
      </w:r>
    </w:p>
    <w:p>
      <w:pPr>
        <w:numPr>
          <w:ilvl w:val="0"/>
          <w:numId w:val="3"/>
        </w:numPr>
        <w:spacing w:line="360" w:lineRule="auto"/>
        <w:ind w:firstLine="422" w:firstLineChars="200"/>
        <w:rPr>
          <w:rFonts w:ascii="Times New Roman"/>
          <w:color w:val="000000"/>
          <w:sz w:val="21"/>
          <w:szCs w:val="21"/>
        </w:rPr>
      </w:pPr>
      <w:r>
        <w:rPr>
          <w:rFonts w:ascii="Times New Roman"/>
          <w:b/>
          <w:bCs/>
          <w:color w:val="000000"/>
          <w:sz w:val="21"/>
          <w:szCs w:val="21"/>
        </w:rPr>
        <w:t>如报价人差异内容较多可另附页说明。</w:t>
      </w:r>
    </w:p>
    <w:p>
      <w:pPr>
        <w:spacing w:line="360" w:lineRule="auto"/>
        <w:ind w:firstLine="5040" w:firstLineChars="2400"/>
        <w:jc w:val="right"/>
        <w:rPr>
          <w:rFonts w:hAnsi="宋体" w:cs="宋体"/>
          <w:color w:val="000000"/>
          <w:kern w:val="2"/>
          <w:sz w:val="21"/>
          <w:lang w:val="zh-CN"/>
        </w:rPr>
      </w:pPr>
      <w:r>
        <w:rPr>
          <w:rFonts w:ascii="Times New Roman"/>
          <w:color w:val="000000"/>
          <w:kern w:val="2"/>
          <w:sz w:val="21"/>
          <w:lang w:val="zh-CN"/>
        </w:rPr>
        <w:t>报价</w:t>
      </w:r>
      <w:r>
        <w:rPr>
          <w:rFonts w:hint="eastAsia" w:hAnsi="宋体" w:cs="宋体"/>
          <w:color w:val="000000"/>
          <w:kern w:val="2"/>
          <w:sz w:val="21"/>
          <w:lang w:val="zh-CN"/>
        </w:rPr>
        <w:t>人：（加盖报价人公章）</w:t>
      </w:r>
    </w:p>
    <w:p>
      <w:pPr>
        <w:spacing w:line="360" w:lineRule="auto"/>
        <w:ind w:firstLine="5040" w:firstLineChars="2400"/>
        <w:jc w:val="right"/>
        <w:rPr>
          <w:rFonts w:hAnsi="宋体" w:cs="宋体"/>
          <w:color w:val="000000"/>
          <w:kern w:val="2"/>
          <w:sz w:val="21"/>
          <w:lang w:val="zh-CN"/>
        </w:rPr>
      </w:pPr>
      <w:r>
        <w:rPr>
          <w:rFonts w:hint="eastAsia" w:hAnsi="宋体" w:cs="宋体"/>
          <w:color w:val="000000"/>
          <w:kern w:val="2"/>
          <w:sz w:val="21"/>
          <w:lang w:val="zh-CN"/>
        </w:rPr>
        <w:t xml:space="preserve">日  期：  </w:t>
      </w:r>
      <w:r>
        <w:rPr>
          <w:rFonts w:hint="eastAsia" w:hAnsi="宋体" w:cs="宋体"/>
          <w:color w:val="000000"/>
          <w:kern w:val="2"/>
          <w:sz w:val="21"/>
        </w:rPr>
        <w:t xml:space="preserve">  </w:t>
      </w:r>
      <w:r>
        <w:rPr>
          <w:rFonts w:hint="eastAsia" w:hAnsi="宋体" w:cs="宋体"/>
          <w:color w:val="000000"/>
          <w:kern w:val="2"/>
          <w:sz w:val="21"/>
          <w:lang w:val="zh-CN"/>
        </w:rPr>
        <w:t xml:space="preserve"> 年   月   日</w:t>
      </w:r>
      <w:bookmarkStart w:id="49" w:name="_Toc513226437"/>
      <w:bookmarkStart w:id="50" w:name="_Toc534278252"/>
      <w:bookmarkStart w:id="51" w:name="_Toc534701786"/>
    </w:p>
    <w:p>
      <w:pPr>
        <w:spacing w:line="360" w:lineRule="auto"/>
        <w:ind w:firstLine="420" w:firstLineChars="200"/>
        <w:rPr>
          <w:rFonts w:hAnsi="宋体" w:cs="宋体"/>
          <w:color w:val="000000"/>
          <w:sz w:val="21"/>
          <w:szCs w:val="21"/>
        </w:rPr>
        <w:sectPr>
          <w:footerReference r:id="rId4" w:type="default"/>
          <w:pgSz w:w="11906" w:h="16838"/>
          <w:pgMar w:top="1440" w:right="1803" w:bottom="1440" w:left="1803" w:header="851" w:footer="992" w:gutter="0"/>
          <w:pgNumType w:fmt="decimal"/>
          <w:cols w:space="0" w:num="1"/>
          <w:docGrid w:type="lines" w:linePitch="332" w:charSpace="0"/>
        </w:sectPr>
      </w:pPr>
    </w:p>
    <w:p>
      <w:pPr>
        <w:numPr>
          <w:ilvl w:val="0"/>
          <w:numId w:val="0"/>
        </w:numPr>
        <w:spacing w:line="360" w:lineRule="auto"/>
        <w:rPr>
          <w:rFonts w:ascii="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lang w:val="en-US" w:eastAsia="zh-CN" w:bidi="ar-SA"/>
          <w14:textFill>
            <w14:solidFill>
              <w14:schemeClr w14:val="tx1"/>
            </w14:solidFill>
          </w14:textFill>
        </w:rPr>
        <w:t>3.</w:t>
      </w:r>
      <w:r>
        <w:rPr>
          <w:rFonts w:ascii="Times New Roman"/>
          <w:b/>
          <w:color w:val="000000" w:themeColor="text1"/>
          <w:sz w:val="28"/>
          <w:szCs w:val="28"/>
          <w14:textFill>
            <w14:solidFill>
              <w14:schemeClr w14:val="tx1"/>
            </w14:solidFill>
          </w14:textFill>
        </w:rPr>
        <w:t>合同条款偏离表</w:t>
      </w:r>
    </w:p>
    <w:p>
      <w:pPr>
        <w:spacing w:line="360" w:lineRule="auto"/>
        <w:jc w:val="center"/>
        <w:rPr>
          <w:rFonts w:hAnsi="宋体" w:cs="宋体"/>
          <w:b/>
          <w:color w:val="000000" w:themeColor="text1"/>
          <w:sz w:val="28"/>
          <w:szCs w:val="28"/>
          <w14:textFill>
            <w14:solidFill>
              <w14:schemeClr w14:val="tx1"/>
            </w14:solidFill>
          </w14:textFill>
        </w:rPr>
      </w:pPr>
      <w:r>
        <w:rPr>
          <w:rFonts w:hint="eastAsia" w:hAnsi="宋体" w:cs="宋体"/>
          <w:b/>
          <w:color w:val="000000" w:themeColor="text1"/>
          <w:sz w:val="28"/>
          <w:szCs w:val="28"/>
          <w:lang w:val="zh-CN"/>
          <w14:textFill>
            <w14:solidFill>
              <w14:schemeClr w14:val="tx1"/>
            </w14:solidFill>
          </w14:textFill>
        </w:rPr>
        <w:t>合同条款偏离表</w:t>
      </w:r>
    </w:p>
    <w:tbl>
      <w:tblPr>
        <w:tblStyle w:val="20"/>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955"/>
        <w:gridCol w:w="1722"/>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restart"/>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3909"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合同要求</w:t>
            </w:r>
          </w:p>
        </w:tc>
        <w:tc>
          <w:tcPr>
            <w:tcW w:w="4791" w:type="dxa"/>
            <w:gridSpan w:val="2"/>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06" w:type="dxa"/>
            <w:vMerge w:val="continue"/>
            <w:vAlign w:val="center"/>
          </w:tcPr>
          <w:p>
            <w:pPr>
              <w:spacing w:line="360" w:lineRule="auto"/>
              <w:jc w:val="center"/>
              <w:rPr>
                <w:rFonts w:hAnsi="宋体" w:cs="宋体"/>
                <w:b/>
                <w:color w:val="000000" w:themeColor="text1"/>
                <w:szCs w:val="21"/>
                <w14:textFill>
                  <w14:solidFill>
                    <w14:schemeClr w14:val="tx1"/>
                  </w14:solidFill>
                </w14:textFill>
              </w:rPr>
            </w:pPr>
          </w:p>
        </w:tc>
        <w:tc>
          <w:tcPr>
            <w:tcW w:w="954"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条款号</w:t>
            </w:r>
          </w:p>
        </w:tc>
        <w:tc>
          <w:tcPr>
            <w:tcW w:w="2955"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简要内容</w:t>
            </w:r>
          </w:p>
        </w:tc>
        <w:tc>
          <w:tcPr>
            <w:tcW w:w="1722"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偏离情况</w:t>
            </w:r>
          </w:p>
        </w:tc>
        <w:tc>
          <w:tcPr>
            <w:tcW w:w="3069" w:type="dxa"/>
            <w:vAlign w:val="center"/>
          </w:tcPr>
          <w:p>
            <w:pPr>
              <w:spacing w:line="360" w:lineRule="auto"/>
              <w:jc w:val="center"/>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一</w:t>
            </w:r>
          </w:p>
        </w:tc>
        <w:tc>
          <w:tcPr>
            <w:tcW w:w="2955" w:type="dxa"/>
            <w:vAlign w:val="center"/>
          </w:tcPr>
          <w:p>
            <w:pPr>
              <w:spacing w:line="360" w:lineRule="auto"/>
              <w:jc w:val="center"/>
              <w:rPr>
                <w:rFonts w:hAnsi="宋体" w:cs="宋体"/>
                <w:color w:val="000000" w:themeColor="text1"/>
                <w:szCs w:val="21"/>
                <w:highlight w:val="yellow"/>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2</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二</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3</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三</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4</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四</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5</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五</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6</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六</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7</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七</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8</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八</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9</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九</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10</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 w:type="dxa"/>
            <w:vAlign w:val="center"/>
          </w:tcPr>
          <w:p>
            <w:pPr>
              <w:spacing w:line="360" w:lineRule="auto"/>
              <w:jc w:val="center"/>
              <w:rPr>
                <w:rFonts w:ascii="Times New Roman" w:cs="宋体"/>
                <w:color w:val="000000" w:themeColor="text1"/>
                <w:szCs w:val="21"/>
                <w14:textFill>
                  <w14:solidFill>
                    <w14:schemeClr w14:val="tx1"/>
                  </w14:solidFill>
                </w14:textFill>
              </w:rPr>
            </w:pPr>
            <w:r>
              <w:rPr>
                <w:rFonts w:hint="eastAsia" w:ascii="Times New Roman" w:cs="宋体"/>
                <w:color w:val="000000" w:themeColor="text1"/>
                <w:szCs w:val="21"/>
                <w14:textFill>
                  <w14:solidFill>
                    <w14:schemeClr w14:val="tx1"/>
                  </w14:solidFill>
                </w14:textFill>
              </w:rPr>
              <w:t>1</w:t>
            </w:r>
            <w:r>
              <w:rPr>
                <w:rFonts w:ascii="Times New Roman" w:cs="宋体"/>
                <w:color w:val="000000" w:themeColor="text1"/>
                <w:szCs w:val="21"/>
                <w14:textFill>
                  <w14:solidFill>
                    <w14:schemeClr w14:val="tx1"/>
                  </w14:solidFill>
                </w14:textFill>
              </w:rPr>
              <w:t>1</w:t>
            </w:r>
          </w:p>
        </w:tc>
        <w:tc>
          <w:tcPr>
            <w:tcW w:w="954" w:type="dxa"/>
            <w:vAlign w:val="center"/>
          </w:tcPr>
          <w:p>
            <w:pPr>
              <w:spacing w:line="360" w:lineRule="auto"/>
              <w:jc w:val="center"/>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十一</w:t>
            </w:r>
          </w:p>
        </w:tc>
        <w:tc>
          <w:tcPr>
            <w:tcW w:w="2955"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1722" w:type="dxa"/>
            <w:vAlign w:val="center"/>
          </w:tcPr>
          <w:p>
            <w:pPr>
              <w:spacing w:line="360" w:lineRule="auto"/>
              <w:jc w:val="center"/>
              <w:rPr>
                <w:rFonts w:hAnsi="宋体" w:cs="宋体"/>
                <w:color w:val="000000" w:themeColor="text1"/>
                <w:szCs w:val="21"/>
                <w14:textFill>
                  <w14:solidFill>
                    <w14:schemeClr w14:val="tx1"/>
                  </w14:solidFill>
                </w14:textFill>
              </w:rPr>
            </w:pPr>
          </w:p>
        </w:tc>
        <w:tc>
          <w:tcPr>
            <w:tcW w:w="3069" w:type="dxa"/>
            <w:vAlign w:val="center"/>
          </w:tcPr>
          <w:p>
            <w:pPr>
              <w:spacing w:line="360" w:lineRule="auto"/>
              <w:jc w:val="center"/>
              <w:rPr>
                <w:rFonts w:hAnsi="宋体" w:cs="宋体"/>
                <w:color w:val="000000" w:themeColor="text1"/>
                <w:szCs w:val="21"/>
                <w14:textFill>
                  <w14:solidFill>
                    <w14:schemeClr w14:val="tx1"/>
                  </w14:solidFill>
                </w14:textFill>
              </w:rPr>
            </w:pPr>
          </w:p>
        </w:tc>
      </w:tr>
    </w:tbl>
    <w:p>
      <w:p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备</w:t>
      </w:r>
      <w:r>
        <w:rPr>
          <w:rFonts w:ascii="Times New Roman"/>
          <w:b/>
          <w:bCs/>
          <w:color w:val="000000" w:themeColor="text1"/>
          <w:sz w:val="21"/>
          <w:szCs w:val="21"/>
          <w14:textFill>
            <w14:solidFill>
              <w14:schemeClr w14:val="tx1"/>
            </w14:solidFill>
          </w14:textFill>
        </w:rPr>
        <w:t>注：</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报价人</w:t>
      </w:r>
      <w:r>
        <w:rPr>
          <w:rFonts w:hint="eastAsia" w:hAnsi="宋体" w:cs="宋体"/>
          <w:b/>
          <w:bCs/>
          <w:color w:val="000000" w:themeColor="text1"/>
          <w:sz w:val="21"/>
          <w:szCs w:val="21"/>
          <w14:textFill>
            <w14:solidFill>
              <w14:schemeClr w14:val="tx1"/>
            </w14:solidFill>
          </w14:textFill>
        </w:rPr>
        <w:t>应对照合同响应，逐条、如实地填写“偏离情况”，若发现虚假填写本表，或伪造、变造证明材料，或对合同及其附件响应有负偏离的，按无效响应处理。若发现此表未逐条</w:t>
      </w:r>
      <w:r>
        <w:rPr>
          <w:rFonts w:ascii="Times New Roman"/>
          <w:b/>
          <w:bCs/>
          <w:color w:val="000000" w:themeColor="text1"/>
          <w:sz w:val="21"/>
          <w:szCs w:val="21"/>
          <w14:textFill>
            <w14:solidFill>
              <w14:schemeClr w14:val="tx1"/>
            </w14:solidFill>
          </w14:textFill>
        </w:rPr>
        <w:t>填写视为完全响应合同要求。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hint="eastAsia" w:hAnsi="宋体" w:cs="宋体"/>
          <w:b/>
          <w:bCs/>
          <w:color w:val="000000" w:themeColor="text1"/>
          <w:sz w:val="21"/>
          <w:szCs w:val="21"/>
          <w14:textFill>
            <w14:solidFill>
              <w14:schemeClr w14:val="tx1"/>
            </w14:solidFill>
          </w14:textFill>
        </w:rPr>
        <w:t>“偏离情况”项为正偏离（或负偏离）的，必须在“具体偏离内容”项内详细说明与合同的偏离内容，“偏离情况”项为无偏离的，在“具体偏离内容”项内填“无”</w:t>
      </w:r>
      <w:r>
        <w:rPr>
          <w:rFonts w:ascii="Times New Roman"/>
          <w:b/>
          <w:bCs/>
          <w:color w:val="000000" w:themeColor="text1"/>
          <w:sz w:val="21"/>
          <w:szCs w:val="21"/>
          <w14:textFill>
            <w14:solidFill>
              <w14:schemeClr w14:val="tx1"/>
            </w14:solidFill>
          </w14:textFill>
        </w:rPr>
        <w:t xml:space="preserve">。 </w:t>
      </w:r>
    </w:p>
    <w:p>
      <w:pPr>
        <w:numPr>
          <w:ilvl w:val="0"/>
          <w:numId w:val="4"/>
        </w:numPr>
        <w:spacing w:line="360" w:lineRule="auto"/>
        <w:ind w:right="139" w:rightChars="58" w:firstLine="426" w:firstLineChars="202"/>
        <w:rPr>
          <w:rFonts w:ascii="Times New Roman"/>
          <w:b/>
          <w:bCs/>
          <w:color w:val="000000" w:themeColor="text1"/>
          <w:sz w:val="21"/>
          <w:szCs w:val="21"/>
          <w14:textFill>
            <w14:solidFill>
              <w14:schemeClr w14:val="tx1"/>
            </w14:solidFill>
          </w14:textFill>
        </w:rPr>
      </w:pPr>
      <w:r>
        <w:rPr>
          <w:rFonts w:ascii="Times New Roman"/>
          <w:b/>
          <w:bCs/>
          <w:color w:val="000000" w:themeColor="text1"/>
          <w:sz w:val="21"/>
          <w:szCs w:val="21"/>
          <w14:textFill>
            <w14:solidFill>
              <w14:schemeClr w14:val="tx1"/>
            </w14:solidFill>
          </w14:textFill>
        </w:rPr>
        <w:t>如报价人差异内容较多可另附页说明。</w:t>
      </w:r>
    </w:p>
    <w:p>
      <w:pPr>
        <w:spacing w:line="360" w:lineRule="auto"/>
        <w:ind w:firstLine="420" w:firstLineChars="200"/>
        <w:rPr>
          <w:rFonts w:hint="eastAsia" w:ascii="Times New Roman" w:eastAsia="宋体"/>
          <w:color w:val="000000" w:themeColor="text1"/>
          <w:sz w:val="21"/>
          <w:szCs w:val="21"/>
          <w:lang w:eastAsia="zh-CN"/>
          <w14:textFill>
            <w14:solidFill>
              <w14:schemeClr w14:val="tx1"/>
            </w14:solidFill>
          </w14:textFill>
        </w:rPr>
      </w:pPr>
    </w:p>
    <w:p>
      <w:pPr>
        <w:pStyle w:val="7"/>
        <w:rPr>
          <w:rFonts w:hint="eastAsia"/>
          <w:lang w:eastAsia="zh-CN"/>
        </w:rPr>
      </w:pP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ascii="Times New Roman"/>
          <w:color w:val="000000" w:themeColor="text1"/>
          <w:kern w:val="2"/>
          <w:sz w:val="21"/>
          <w:lang w:val="zh-CN"/>
          <w14:textFill>
            <w14:solidFill>
              <w14:schemeClr w14:val="tx1"/>
            </w14:solidFill>
          </w14:textFill>
        </w:rPr>
        <w:t>报价</w:t>
      </w:r>
      <w:r>
        <w:rPr>
          <w:rFonts w:hint="eastAsia" w:hAnsi="宋体" w:cs="宋体"/>
          <w:color w:val="000000" w:themeColor="text1"/>
          <w:kern w:val="2"/>
          <w:sz w:val="21"/>
          <w:lang w:val="zh-CN"/>
          <w14:textFill>
            <w14:solidFill>
              <w14:schemeClr w14:val="tx1"/>
            </w14:solidFill>
          </w14:textFill>
        </w:rPr>
        <w:t>人：（加盖报价人公章）</w:t>
      </w:r>
    </w:p>
    <w:p>
      <w:pPr>
        <w:spacing w:line="360" w:lineRule="auto"/>
        <w:ind w:firstLine="5040" w:firstLineChars="2400"/>
        <w:jc w:val="right"/>
        <w:rPr>
          <w:rFonts w:hAnsi="宋体" w:cs="宋体"/>
          <w:color w:val="000000" w:themeColor="text1"/>
          <w:kern w:val="2"/>
          <w:sz w:val="21"/>
          <w:lang w:val="zh-CN"/>
          <w14:textFill>
            <w14:solidFill>
              <w14:schemeClr w14:val="tx1"/>
            </w14:solidFill>
          </w14:textFill>
        </w:rPr>
      </w:pPr>
      <w:r>
        <w:rPr>
          <w:rFonts w:hint="eastAsia" w:hAnsi="宋体" w:cs="宋体"/>
          <w:color w:val="000000" w:themeColor="text1"/>
          <w:kern w:val="2"/>
          <w:sz w:val="21"/>
          <w:lang w:val="zh-CN"/>
          <w14:textFill>
            <w14:solidFill>
              <w14:schemeClr w14:val="tx1"/>
            </w14:solidFill>
          </w14:textFill>
        </w:rPr>
        <w:t xml:space="preserve">日  期： </w:t>
      </w:r>
      <w:r>
        <w:rPr>
          <w:rFonts w:hint="eastAsia" w:hAnsi="宋体" w:cs="宋体"/>
          <w:color w:val="000000" w:themeColor="text1"/>
          <w:kern w:val="2"/>
          <w:sz w:val="21"/>
          <w14:textFill>
            <w14:solidFill>
              <w14:schemeClr w14:val="tx1"/>
            </w14:solidFill>
          </w14:textFill>
        </w:rPr>
        <w:t xml:space="preserve">  </w:t>
      </w:r>
      <w:r>
        <w:rPr>
          <w:rFonts w:hint="eastAsia" w:hAnsi="宋体" w:cs="宋体"/>
          <w:color w:val="000000" w:themeColor="text1"/>
          <w:kern w:val="2"/>
          <w:sz w:val="21"/>
          <w:lang w:val="zh-CN"/>
          <w14:textFill>
            <w14:solidFill>
              <w14:schemeClr w14:val="tx1"/>
            </w14:solidFill>
          </w14:textFill>
        </w:rPr>
        <w:t xml:space="preserve">  年   月   日</w:t>
      </w: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ind w:firstLine="420" w:firstLineChars="200"/>
        <w:rPr>
          <w:rFonts w:hAnsi="宋体" w:cs="宋体"/>
          <w:color w:val="000000"/>
          <w:sz w:val="21"/>
          <w:szCs w:val="21"/>
        </w:rPr>
      </w:pPr>
    </w:p>
    <w:p>
      <w:pPr>
        <w:spacing w:line="360" w:lineRule="auto"/>
        <w:rPr>
          <w:rFonts w:hAnsi="宋体" w:cs="宋体"/>
          <w:color w:val="000000"/>
          <w:kern w:val="2"/>
          <w:sz w:val="21"/>
          <w:lang w:val="zh-CN"/>
        </w:rPr>
      </w:pPr>
    </w:p>
    <w:p>
      <w:pPr>
        <w:spacing w:line="360" w:lineRule="auto"/>
        <w:rPr>
          <w:rFonts w:hAnsi="宋体" w:cs="宋体"/>
          <w:color w:val="000000"/>
          <w:kern w:val="2"/>
          <w:sz w:val="21"/>
          <w:lang w:val="zh-CN"/>
        </w:rPr>
      </w:pPr>
    </w:p>
    <w:p>
      <w:pPr>
        <w:rPr>
          <w:rFonts w:hAnsi="宋体" w:cs="宋体"/>
          <w:color w:val="000000"/>
          <w:kern w:val="2"/>
          <w:sz w:val="21"/>
          <w:lang w:val="zh-CN"/>
        </w:rPr>
      </w:pPr>
      <w:r>
        <w:rPr>
          <w:rFonts w:hAnsi="宋体" w:cs="宋体"/>
          <w:color w:val="000000"/>
          <w:kern w:val="2"/>
          <w:sz w:val="21"/>
          <w:lang w:val="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4.营业执照</w:t>
      </w:r>
    </w:p>
    <w:p>
      <w:pPr>
        <w:pStyle w:val="18"/>
        <w:ind w:left="0" w:leftChars="0" w:firstLine="0" w:firstLineChars="0"/>
      </w:pPr>
    </w:p>
    <w:p>
      <w: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5、资质证书（报价人</w:t>
      </w:r>
      <w:r>
        <w:rPr>
          <w:rFonts w:hint="eastAsia" w:ascii="Times New Roman"/>
          <w:b/>
          <w:sz w:val="28"/>
          <w:szCs w:val="28"/>
        </w:rPr>
        <w:t>应</w:t>
      </w:r>
      <w:r>
        <w:rPr>
          <w:rFonts w:hint="eastAsia" w:ascii="Times New Roman"/>
          <w:b/>
          <w:sz w:val="28"/>
          <w:szCs w:val="28"/>
          <w:lang w:val="en-US" w:eastAsia="zh-CN"/>
        </w:rPr>
        <w:t>提供</w:t>
      </w:r>
      <w:r>
        <w:rPr>
          <w:rFonts w:hint="eastAsia" w:ascii="Times New Roman"/>
          <w:b/>
          <w:sz w:val="28"/>
          <w:szCs w:val="28"/>
        </w:rPr>
        <w:t>《工程咨询单位资信证书》甲级</w:t>
      </w:r>
      <w:r>
        <w:rPr>
          <w:rFonts w:hint="eastAsia" w:ascii="Times New Roman"/>
          <w:b/>
          <w:sz w:val="28"/>
          <w:szCs w:val="28"/>
          <w:lang w:eastAsia="zh-CN"/>
        </w:rPr>
        <w:t>（</w:t>
      </w:r>
      <w:r>
        <w:rPr>
          <w:rFonts w:hint="eastAsia" w:ascii="Times New Roman"/>
          <w:b/>
          <w:sz w:val="28"/>
          <w:szCs w:val="28"/>
        </w:rPr>
        <w:t>包含</w:t>
      </w:r>
      <w:r>
        <w:rPr>
          <w:rFonts w:hint="eastAsia" w:ascii="Times New Roman"/>
          <w:b/>
          <w:sz w:val="28"/>
          <w:szCs w:val="28"/>
          <w:lang w:val="en-US" w:eastAsia="zh-CN"/>
        </w:rPr>
        <w:t>电子、</w:t>
      </w:r>
      <w:r>
        <w:rPr>
          <w:rFonts w:hint="eastAsia" w:ascii="Times New Roman"/>
          <w:b/>
          <w:sz w:val="28"/>
          <w:szCs w:val="28"/>
        </w:rPr>
        <w:t>信息工程（含通信、广电、信息化）</w:t>
      </w:r>
      <w:r>
        <w:rPr>
          <w:rFonts w:hint="eastAsia" w:ascii="Times New Roman"/>
          <w:b/>
          <w:sz w:val="28"/>
          <w:szCs w:val="28"/>
          <w:lang w:eastAsia="zh-CN"/>
        </w:rPr>
        <w:t>）</w:t>
      </w:r>
      <w:r>
        <w:rPr>
          <w:rFonts w:hint="eastAsia" w:ascii="Times New Roman"/>
          <w:b/>
          <w:sz w:val="28"/>
          <w:szCs w:val="28"/>
        </w:rPr>
        <w:t>或</w:t>
      </w:r>
      <w:r>
        <w:rPr>
          <w:rFonts w:hint="eastAsia" w:ascii="Times New Roman"/>
          <w:b/>
          <w:sz w:val="28"/>
          <w:szCs w:val="28"/>
          <w:lang w:val="en-US" w:eastAsia="zh-CN"/>
        </w:rPr>
        <w:t>提供</w:t>
      </w:r>
      <w:r>
        <w:rPr>
          <w:rFonts w:hint="eastAsia" w:ascii="Times New Roman"/>
          <w:b/>
          <w:sz w:val="28"/>
          <w:szCs w:val="28"/>
          <w:lang w:eastAsia="zh-CN"/>
        </w:rPr>
        <w:t>《</w:t>
      </w:r>
      <w:r>
        <w:rPr>
          <w:rFonts w:hint="eastAsia" w:ascii="Times New Roman"/>
          <w:b/>
          <w:sz w:val="28"/>
          <w:szCs w:val="28"/>
        </w:rPr>
        <w:t>工程设计资质证书</w:t>
      </w:r>
      <w:r>
        <w:rPr>
          <w:rFonts w:hint="eastAsia" w:ascii="Times New Roman"/>
          <w:b/>
          <w:sz w:val="28"/>
          <w:szCs w:val="28"/>
          <w:lang w:eastAsia="zh-CN"/>
        </w:rPr>
        <w:t>》</w:t>
      </w:r>
      <w:r>
        <w:rPr>
          <w:rFonts w:hint="eastAsia" w:ascii="Times New Roman"/>
          <w:b/>
          <w:sz w:val="28"/>
          <w:szCs w:val="28"/>
          <w:lang w:val="en-US" w:eastAsia="zh-CN"/>
        </w:rPr>
        <w:t>甲级</w:t>
      </w:r>
      <w:r>
        <w:rPr>
          <w:rFonts w:hint="eastAsia" w:ascii="Times New Roman"/>
          <w:b/>
          <w:sz w:val="28"/>
          <w:szCs w:val="28"/>
        </w:rPr>
        <w:t>（电子通信广电行业（通讯工程）</w:t>
      </w:r>
      <w:r>
        <w:rPr>
          <w:rFonts w:hint="eastAsia" w:ascii="Times New Roman"/>
          <w:b/>
          <w:sz w:val="28"/>
          <w:szCs w:val="28"/>
          <w:lang w:eastAsia="zh-CN"/>
        </w:rPr>
        <w:t>））</w:t>
      </w:r>
    </w:p>
    <w:p>
      <w:pPr>
        <w:pStyle w:val="18"/>
      </w:pPr>
    </w:p>
    <w:p>
      <w:r>
        <w:br w:type="page"/>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
          <w:sz w:val="28"/>
          <w:szCs w:val="28"/>
          <w:highlight w:val="none"/>
          <w:lang w:val="en-US" w:eastAsia="zh-CN" w:bidi="ar-SA"/>
        </w:rPr>
      </w:pPr>
      <w:r>
        <w:rPr>
          <w:rFonts w:hint="eastAsia" w:ascii="宋体" w:hAnsi="宋体" w:eastAsia="宋体" w:cs="宋体"/>
          <w:b/>
          <w:sz w:val="28"/>
          <w:szCs w:val="28"/>
          <w:highlight w:val="none"/>
          <w:lang w:val="en-US" w:eastAsia="zh-CN" w:bidi="ar-SA"/>
        </w:rPr>
        <w:t>6.报价人自2020年1月1日以来，至少具备一个数据中台或数据仓库或数据治理项目咨询或设计业绩（需提供项目合同要点：包括签约时间、项目名称、关键服务内容、合同金额、双方盖章等关键页，若合同无法反映上述要点，</w:t>
      </w:r>
      <w:r>
        <w:rPr>
          <w:rFonts w:hint="eastAsia" w:hAnsi="宋体" w:cs="宋体"/>
          <w:b/>
          <w:sz w:val="28"/>
          <w:szCs w:val="28"/>
          <w:highlight w:val="none"/>
          <w:lang w:val="en-US" w:eastAsia="zh-CN" w:bidi="ar-SA"/>
        </w:rPr>
        <w:t>需提供</w:t>
      </w:r>
      <w:r>
        <w:rPr>
          <w:rFonts w:hint="eastAsia" w:ascii="宋体" w:hAnsi="宋体" w:eastAsia="宋体" w:cs="宋体"/>
          <w:b/>
          <w:sz w:val="28"/>
          <w:szCs w:val="28"/>
          <w:highlight w:val="none"/>
          <w:lang w:val="en-US" w:eastAsia="zh-CN" w:bidi="ar-SA"/>
        </w:rPr>
        <w:t>合同买方出具的情况说明文件（加盖买方公章））</w:t>
      </w:r>
    </w:p>
    <w:p>
      <w:pPr>
        <w:pStyle w:val="19"/>
        <w:widowControl w:val="0"/>
        <w:numPr>
          <w:ilvl w:val="0"/>
          <w:numId w:val="0"/>
        </w:numPr>
        <w:autoSpaceDE w:val="0"/>
        <w:autoSpaceDN w:val="0"/>
        <w:adjustRightInd w:val="0"/>
        <w:spacing w:after="120" w:line="240" w:lineRule="auto"/>
        <w:jc w:val="left"/>
        <w:rPr>
          <w:rFonts w:hint="default"/>
          <w:lang w:val="en-US" w:eastAsia="zh-CN"/>
        </w:rPr>
      </w:pPr>
    </w:p>
    <w:p>
      <w:pPr>
        <w:pStyle w:val="18"/>
        <w:rPr>
          <w:rFonts w:hint="default"/>
          <w:lang w:val="en-US" w:eastAsia="zh-CN"/>
        </w:rPr>
      </w:pPr>
    </w:p>
    <w:p>
      <w:pPr>
        <w:rPr>
          <w:rFonts w:hint="default"/>
          <w:lang w:val="en-US" w:eastAsia="zh-CN"/>
        </w:rPr>
      </w:pPr>
      <w:r>
        <w:rPr>
          <w:rFonts w:hint="default"/>
          <w:lang w:val="en-US" w:eastAsia="zh-CN"/>
        </w:rPr>
        <w:br w:type="page"/>
      </w:r>
    </w:p>
    <w:p>
      <w:pPr>
        <w:numPr>
          <w:ilvl w:val="0"/>
          <w:numId w:val="0"/>
        </w:numPr>
        <w:spacing w:line="360" w:lineRule="auto"/>
        <w:rPr>
          <w:rFonts w:hint="default" w:ascii="Times New Roman" w:cs="Times New Roman"/>
          <w:b/>
          <w:sz w:val="28"/>
          <w:szCs w:val="28"/>
          <w:lang w:val="en-US" w:eastAsia="zh-CN" w:bidi="ar-SA"/>
        </w:rPr>
      </w:pPr>
      <w:r>
        <w:rPr>
          <w:rFonts w:hint="eastAsia" w:ascii="Times New Roman" w:cs="Times New Roman"/>
          <w:b/>
          <w:sz w:val="28"/>
          <w:szCs w:val="28"/>
          <w:lang w:val="en-US" w:eastAsia="zh-CN" w:bidi="ar-SA"/>
        </w:rPr>
        <w:t>7.配备项目人员</w:t>
      </w:r>
    </w:p>
    <w:tbl>
      <w:tblPr>
        <w:tblStyle w:val="20"/>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354"/>
        <w:gridCol w:w="1466"/>
        <w:gridCol w:w="1560"/>
        <w:gridCol w:w="3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bidi="ar"/>
                <w14:textFill>
                  <w14:solidFill>
                    <w14:schemeClr w14:val="tx1"/>
                  </w14:solidFill>
                </w14:textFill>
              </w:rPr>
            </w:pPr>
            <w:r>
              <w:rPr>
                <w:rFonts w:hint="eastAsia" w:ascii="宋体" w:hAnsi="宋体" w:eastAsia="宋体" w:cs="宋体"/>
                <w:b/>
                <w:bCs/>
                <w:color w:val="000000" w:themeColor="text1"/>
                <w:sz w:val="21"/>
                <w:szCs w:val="21"/>
                <w:lang w:bidi="ar"/>
                <w14:textFill>
                  <w14:solidFill>
                    <w14:schemeClr w14:val="tx1"/>
                  </w14:solidFill>
                </w14:textFill>
              </w:rPr>
              <w:t>序号</w:t>
            </w:r>
          </w:p>
        </w:tc>
        <w:tc>
          <w:tcPr>
            <w:tcW w:w="745"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职位</w:t>
            </w:r>
          </w:p>
        </w:tc>
        <w:tc>
          <w:tcPr>
            <w:tcW w:w="80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姓名</w:t>
            </w:r>
          </w:p>
        </w:tc>
        <w:tc>
          <w:tcPr>
            <w:tcW w:w="85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ascii="宋体" w:hAnsi="宋体" w:eastAsia="宋体" w:cs="宋体"/>
                <w:b/>
                <w:bCs/>
                <w:color w:val="000000" w:themeColor="text1"/>
                <w:sz w:val="21"/>
                <w:szCs w:val="21"/>
                <w:lang w:val="en-US" w:eastAsia="zh-CN" w:bidi="ar"/>
                <w14:textFill>
                  <w14:solidFill>
                    <w14:schemeClr w14:val="tx1"/>
                  </w14:solidFill>
                </w14:textFill>
              </w:rPr>
              <w:t>学历</w:t>
            </w:r>
          </w:p>
        </w:tc>
        <w:tc>
          <w:tcPr>
            <w:tcW w:w="2197"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b/>
                <w:bCs/>
                <w:color w:val="000000" w:themeColor="text1"/>
                <w:sz w:val="21"/>
                <w:szCs w:val="21"/>
                <w:lang w:val="en-US" w:eastAsia="zh-CN" w:bidi="ar"/>
                <w14:textFill>
                  <w14:solidFill>
                    <w14:schemeClr w14:val="tx1"/>
                  </w14:solidFill>
                </w14:textFill>
              </w:rPr>
            </w:pPr>
            <w:r>
              <w:rPr>
                <w:rFonts w:hint="eastAsia" w:hAnsi="宋体" w:cs="宋体"/>
                <w:b/>
                <w:bCs/>
                <w:color w:val="000000" w:themeColor="text1"/>
                <w:sz w:val="21"/>
                <w:szCs w:val="21"/>
                <w:lang w:bidi="ar"/>
                <w14:textFill>
                  <w14:solidFill>
                    <w14:schemeClr w14:val="tx1"/>
                  </w14:solidFill>
                </w14:textFill>
              </w:rPr>
              <w:t>专业技术资格证书</w:t>
            </w:r>
            <w:r>
              <w:rPr>
                <w:rFonts w:hint="eastAsia" w:ascii="宋体" w:hAnsi="宋体" w:eastAsia="宋体" w:cs="宋体"/>
                <w:b/>
                <w:bCs/>
                <w:color w:val="000000" w:themeColor="text1"/>
                <w:sz w:val="21"/>
                <w:szCs w:val="21"/>
                <w:lang w:val="en-US" w:eastAsia="zh-CN" w:bidi="ar"/>
                <w14:textFill>
                  <w14:solidFill>
                    <w14:schemeClr w14:val="tx1"/>
                  </w14:solidFill>
                </w14:textFill>
              </w:rPr>
              <w:t>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p>
        </w:tc>
        <w:tc>
          <w:tcPr>
            <w:tcW w:w="745"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0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59"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bottom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w:t>
            </w:r>
          </w:p>
        </w:tc>
        <w:tc>
          <w:tcPr>
            <w:tcW w:w="745"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0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859"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5</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389" w:type="pct"/>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p>
        </w:tc>
        <w:tc>
          <w:tcPr>
            <w:tcW w:w="745"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0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sz w:val="21"/>
                <w:szCs w:val="21"/>
                <w:lang w:bidi="ar"/>
              </w:rPr>
            </w:pPr>
          </w:p>
        </w:tc>
        <w:tc>
          <w:tcPr>
            <w:tcW w:w="859"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c>
          <w:tcPr>
            <w:tcW w:w="2197" w:type="pct"/>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sz w:val="21"/>
                <w:szCs w:val="21"/>
                <w:lang w:bidi="ar"/>
              </w:rPr>
            </w:pPr>
          </w:p>
        </w:tc>
      </w:tr>
    </w:tbl>
    <w:p>
      <w:pPr>
        <w:widowControl w:val="0"/>
        <w:numPr>
          <w:ilvl w:val="0"/>
          <w:numId w:val="0"/>
        </w:numPr>
        <w:autoSpaceDE w:val="0"/>
        <w:autoSpaceDN w:val="0"/>
        <w:adjustRightInd w:val="0"/>
        <w:spacing w:line="360" w:lineRule="auto"/>
        <w:rPr>
          <w:rFonts w:hint="eastAsia" w:ascii="Times New Roman"/>
          <w:b/>
          <w:color w:val="000000"/>
          <w:sz w:val="21"/>
          <w:szCs w:val="21"/>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lang w:val="en-US" w:eastAsia="zh-CN"/>
        </w:rPr>
      </w:pPr>
      <w:r>
        <w:rPr>
          <w:rFonts w:hint="eastAsia" w:ascii="Times New Roman"/>
          <w:b/>
          <w:color w:val="000000"/>
          <w:sz w:val="21"/>
          <w:szCs w:val="21"/>
          <w:lang w:val="en-US" w:eastAsia="zh-CN"/>
        </w:rPr>
        <w:t>备注：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textAlignment w:val="auto"/>
        <w:rPr>
          <w:rFonts w:hint="eastAsia" w:ascii="Times New Roman"/>
          <w:b/>
          <w:color w:val="000000"/>
          <w:sz w:val="21"/>
          <w:szCs w:val="21"/>
          <w:highlight w:val="none"/>
        </w:rPr>
      </w:pPr>
      <w:r>
        <w:rPr>
          <w:rFonts w:hint="eastAsia" w:ascii="Times New Roman"/>
          <w:b/>
          <w:color w:val="000000"/>
          <w:sz w:val="21"/>
          <w:szCs w:val="21"/>
          <w:highlight w:val="none"/>
        </w:rPr>
        <w:t>配备的人员要求如下（提供证明材料）：</w:t>
      </w:r>
    </w:p>
    <w:p>
      <w:pPr>
        <w:pStyle w:val="18"/>
        <w:adjustRightInd/>
        <w:spacing w:after="0"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000000"/>
          <w:szCs w:val="21"/>
          <w:highlight w:val="none"/>
          <w:lang w:val="en-US" w:eastAsia="zh-CN"/>
        </w:rPr>
        <w:t>①</w:t>
      </w:r>
      <w:r>
        <w:rPr>
          <w:rFonts w:hint="eastAsia" w:ascii="宋体" w:hAnsi="宋体" w:eastAsia="宋体" w:cs="宋体"/>
          <w:b/>
          <w:color w:val="auto"/>
          <w:szCs w:val="21"/>
          <w:highlight w:val="none"/>
        </w:rPr>
        <w:t>项目负责人1名，要求</w:t>
      </w:r>
      <w:r>
        <w:rPr>
          <w:rFonts w:hint="eastAsia" w:ascii="宋体" w:hAnsi="宋体" w:eastAsia="宋体" w:cs="宋体"/>
          <w:b/>
          <w:color w:val="auto"/>
          <w:szCs w:val="21"/>
          <w:highlight w:val="none"/>
          <w:lang w:eastAsia="zh-CN"/>
        </w:rPr>
        <w:t>具有</w:t>
      </w:r>
      <w:r>
        <w:rPr>
          <w:rFonts w:hint="eastAsia"/>
          <w:b/>
          <w:bCs/>
        </w:rPr>
        <w:t>计算机技术与软件专业技术资格（水平）</w:t>
      </w:r>
      <w:r>
        <w:rPr>
          <w:rFonts w:hint="eastAsia" w:ascii="宋体" w:hAnsi="宋体" w:cs="宋体"/>
          <w:b/>
          <w:color w:val="auto"/>
          <w:szCs w:val="21"/>
          <w:highlight w:val="none"/>
          <w:lang w:val="en-US" w:eastAsia="zh-CN"/>
        </w:rPr>
        <w:t>中级或以上</w:t>
      </w:r>
      <w:r>
        <w:rPr>
          <w:rFonts w:hint="eastAsia" w:ascii="宋体" w:hAnsi="宋体" w:cs="宋体"/>
          <w:b/>
          <w:color w:val="auto"/>
          <w:szCs w:val="21"/>
          <w:highlight w:val="none"/>
          <w:lang w:val="en-US" w:eastAsia="zh-Hans"/>
        </w:rPr>
        <w:t>专业技术资格证书（需提供相关证书的复印件）；具有数据中台、数据仓库、数据治理</w:t>
      </w:r>
      <w:r>
        <w:rPr>
          <w:rFonts w:hint="eastAsia" w:ascii="宋体" w:hAnsi="宋体" w:cs="宋体"/>
          <w:b/>
          <w:color w:val="auto"/>
          <w:szCs w:val="21"/>
          <w:highlight w:val="none"/>
          <w:lang w:val="en-US" w:eastAsia="zh-CN"/>
        </w:rPr>
        <w:t>等</w:t>
      </w:r>
      <w:r>
        <w:rPr>
          <w:rFonts w:hint="eastAsia" w:ascii="宋体" w:hAnsi="宋体" w:cs="宋体"/>
          <w:b/>
          <w:color w:val="auto"/>
          <w:szCs w:val="21"/>
          <w:highlight w:val="none"/>
          <w:lang w:val="en-US" w:eastAsia="zh-Hans"/>
        </w:rPr>
        <w:t>相关项目经验</w:t>
      </w:r>
      <w:r>
        <w:rPr>
          <w:rFonts w:hint="eastAsia" w:ascii="宋体" w:hAnsi="宋体" w:eastAsia="宋体" w:cs="宋体"/>
          <w:b/>
          <w:color w:val="auto"/>
          <w:szCs w:val="21"/>
          <w:highlight w:val="none"/>
        </w:rPr>
        <w:t>；</w:t>
      </w:r>
    </w:p>
    <w:p>
      <w:pPr>
        <w:widowControl w:val="0"/>
        <w:numPr>
          <w:ilvl w:val="0"/>
          <w:numId w:val="0"/>
        </w:numPr>
        <w:autoSpaceDE w:val="0"/>
        <w:autoSpaceDN w:val="0"/>
        <w:adjustRightInd/>
        <w:spacing w:line="360" w:lineRule="auto"/>
        <w:ind w:firstLine="482" w:firstLineChars="200"/>
        <w:rPr>
          <w:rFonts w:hint="eastAsia" w:ascii="宋体" w:hAnsi="宋体" w:eastAsia="宋体" w:cs="宋体"/>
          <w:b/>
          <w:color w:val="000000"/>
          <w:sz w:val="21"/>
          <w:szCs w:val="21"/>
          <w:highlight w:val="none"/>
          <w:lang w:val="en-US" w:eastAsia="zh-CN"/>
        </w:rPr>
      </w:pPr>
      <w:r>
        <w:rPr>
          <w:rFonts w:hint="eastAsia" w:ascii="宋体" w:hAnsi="宋体" w:eastAsia="宋体" w:cs="宋体"/>
          <w:b/>
          <w:color w:val="auto"/>
          <w:szCs w:val="21"/>
          <w:highlight w:val="none"/>
          <w:lang w:val="en-US" w:eastAsia="zh-CN"/>
        </w:rPr>
        <w:t>②</w:t>
      </w:r>
      <w:r>
        <w:rPr>
          <w:rFonts w:hint="eastAsia" w:ascii="宋体" w:hAnsi="宋体" w:eastAsia="宋体" w:cs="宋体"/>
          <w:b/>
          <w:color w:val="000000"/>
          <w:sz w:val="21"/>
          <w:szCs w:val="21"/>
          <w:highlight w:val="none"/>
          <w:lang w:val="en-US" w:eastAsia="zh-CN"/>
        </w:rPr>
        <w:t>需提供所配备的项目人员近3个月（</w:t>
      </w:r>
      <w:r>
        <w:rPr>
          <w:rFonts w:hint="eastAsia" w:hAnsi="宋体" w:cs="宋体"/>
          <w:b/>
          <w:color w:val="000000"/>
          <w:sz w:val="21"/>
          <w:szCs w:val="21"/>
          <w:highlight w:val="none"/>
          <w:lang w:val="en-US" w:eastAsia="zh-CN"/>
        </w:rPr>
        <w:t>2023年12月</w:t>
      </w:r>
      <w:r>
        <w:rPr>
          <w:rFonts w:hint="eastAsia" w:ascii="宋体" w:hAnsi="宋体" w:eastAsia="宋体" w:cs="宋体"/>
          <w:b/>
          <w:color w:val="000000"/>
          <w:sz w:val="21"/>
          <w:szCs w:val="21"/>
          <w:highlight w:val="none"/>
          <w:lang w:val="en-US" w:eastAsia="zh-CN"/>
        </w:rPr>
        <w:t>-</w:t>
      </w:r>
      <w:r>
        <w:rPr>
          <w:rFonts w:hint="default" w:hAnsi="宋体" w:cs="宋体"/>
          <w:b/>
          <w:color w:val="000000"/>
          <w:sz w:val="21"/>
          <w:szCs w:val="21"/>
          <w:highlight w:val="none"/>
          <w:lang w:eastAsia="zh-CN"/>
        </w:rPr>
        <w:t>2024</w:t>
      </w:r>
      <w:r>
        <w:rPr>
          <w:rFonts w:hint="eastAsia" w:hAnsi="宋体" w:cs="宋体"/>
          <w:b/>
          <w:color w:val="000000"/>
          <w:sz w:val="21"/>
          <w:szCs w:val="21"/>
          <w:highlight w:val="none"/>
          <w:lang w:val="en-US" w:eastAsia="zh-Hans"/>
        </w:rPr>
        <w:t>年</w:t>
      </w:r>
      <w:r>
        <w:rPr>
          <w:rFonts w:hint="eastAsia" w:hAnsi="宋体" w:cs="宋体"/>
          <w:b/>
          <w:color w:val="000000"/>
          <w:sz w:val="21"/>
          <w:szCs w:val="21"/>
          <w:highlight w:val="none"/>
          <w:lang w:val="en-US" w:eastAsia="zh-CN"/>
        </w:rPr>
        <w:t>2</w:t>
      </w:r>
      <w:r>
        <w:rPr>
          <w:rFonts w:hint="eastAsia" w:ascii="宋体" w:hAnsi="宋体" w:eastAsia="宋体" w:cs="宋体"/>
          <w:b/>
          <w:color w:val="000000"/>
          <w:sz w:val="21"/>
          <w:szCs w:val="21"/>
          <w:highlight w:val="none"/>
          <w:lang w:val="en-US" w:eastAsia="zh-CN"/>
        </w:rPr>
        <w:t>月份）的社保证明。</w:t>
      </w:r>
    </w:p>
    <w:p>
      <w:pPr>
        <w:widowControl w:val="0"/>
        <w:numPr>
          <w:ilvl w:val="0"/>
          <w:numId w:val="0"/>
        </w:numPr>
        <w:autoSpaceDE w:val="0"/>
        <w:autoSpaceDN w:val="0"/>
        <w:adjustRightInd w:val="0"/>
        <w:spacing w:line="360" w:lineRule="auto"/>
        <w:rPr>
          <w:rFonts w:ascii="Times New Roman"/>
          <w:b/>
          <w:color w:val="000000"/>
          <w:sz w:val="28"/>
          <w:szCs w:val="28"/>
        </w:rPr>
        <w:sectPr>
          <w:pgSz w:w="11906" w:h="16838"/>
          <w:pgMar w:top="1440" w:right="1803" w:bottom="1440" w:left="1803" w:header="851" w:footer="992" w:gutter="0"/>
          <w:pgNumType w:fmt="decimal"/>
          <w:cols w:space="0" w:num="1"/>
          <w:docGrid w:type="lines" w:linePitch="332" w:charSpace="0"/>
        </w:sectPr>
      </w:pPr>
    </w:p>
    <w:bookmarkEnd w:id="49"/>
    <w:bookmarkEnd w:id="50"/>
    <w:bookmarkEnd w:id="51"/>
    <w:p>
      <w:pPr>
        <w:numPr>
          <w:ilvl w:val="0"/>
          <w:numId w:val="0"/>
        </w:numPr>
        <w:spacing w:line="360" w:lineRule="auto"/>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bidi="ar-SA"/>
        </w:rPr>
        <w:t>8.</w:t>
      </w:r>
      <w:r>
        <w:rPr>
          <w:rFonts w:hint="eastAsia" w:ascii="Times New Roman" w:hAnsi="Times New Roman" w:cs="Times New Roman"/>
          <w:b/>
          <w:sz w:val="28"/>
          <w:szCs w:val="28"/>
          <w:lang w:val="en-US" w:eastAsia="zh-CN"/>
        </w:rPr>
        <w:t>信用中国网站截图</w:t>
      </w:r>
    </w:p>
    <w:p>
      <w:pPr>
        <w:numPr>
          <w:ilvl w:val="-1"/>
          <w:numId w:val="0"/>
        </w:numPr>
        <w:spacing w:line="360" w:lineRule="auto"/>
        <w:rPr>
          <w:rFonts w:hint="eastAsia" w:hAnsi="宋体" w:cs="宋体"/>
          <w:b/>
          <w:color w:val="000000"/>
        </w:rPr>
      </w:pPr>
      <w:r>
        <w:rPr>
          <w:rFonts w:hint="eastAsia" w:hAnsi="宋体" w:cs="宋体"/>
          <w:b/>
          <w:color w:val="000000"/>
        </w:rPr>
        <w:t>报价人未被列入“信用中国”网站（www.creditchina.gov.cn）失信被执行人、重大税收违法失信主体、严重违法失信行为记录名单（处罚期限届满的除外）</w:t>
      </w:r>
    </w:p>
    <w:p>
      <w:pPr>
        <w:numPr>
          <w:ilvl w:val="-1"/>
          <w:numId w:val="0"/>
        </w:numPr>
        <w:spacing w:line="240" w:lineRule="auto"/>
        <w:rPr>
          <w:rFonts w:hint="eastAsia" w:hAnsi="宋体" w:cs="宋体"/>
          <w:b/>
          <w:color w:val="000000"/>
        </w:rPr>
      </w:pPr>
    </w:p>
    <w:p>
      <w:pPr>
        <w:numPr>
          <w:ilvl w:val="-1"/>
          <w:numId w:val="0"/>
        </w:numPr>
        <w:spacing w:line="240" w:lineRule="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br w:type="page"/>
      </w:r>
    </w:p>
    <w:p>
      <w:pPr>
        <w:numPr>
          <w:ilvl w:val="0"/>
          <w:numId w:val="0"/>
        </w:numPr>
        <w:spacing w:line="360" w:lineRule="auto"/>
        <w:rPr>
          <w:rFonts w:hint="eastAsia" w:ascii="Times New Roman" w:hAnsi="Times New Roman" w:eastAsia="宋体" w:cs="Times New Roman"/>
          <w:b/>
          <w:sz w:val="28"/>
          <w:szCs w:val="28"/>
          <w:lang w:val="en-US" w:eastAsia="zh-CN"/>
        </w:rPr>
      </w:pPr>
      <w:r>
        <w:rPr>
          <w:rFonts w:hint="eastAsia" w:ascii="Times New Roman" w:hAnsi="Times New Roman" w:cs="Times New Roman"/>
          <w:b/>
          <w:sz w:val="28"/>
          <w:szCs w:val="28"/>
          <w:lang w:val="en-US" w:eastAsia="zh-CN"/>
        </w:rPr>
        <w:t>9.</w:t>
      </w:r>
      <w:r>
        <w:rPr>
          <w:rFonts w:hint="eastAsia" w:ascii="Times New Roman" w:hAnsi="Times New Roman" w:cs="Times New Roman"/>
          <w:b/>
          <w:sz w:val="28"/>
          <w:szCs w:val="28"/>
        </w:rPr>
        <w:t>报价人认为有必要提供的资料</w:t>
      </w:r>
    </w:p>
    <w:p>
      <w:pPr>
        <w:pStyle w:val="18"/>
        <w:numPr>
          <w:ilvl w:val="-1"/>
          <w:numId w:val="0"/>
        </w:numPr>
        <w:ind w:firstLine="0" w:firstLineChars="0"/>
        <w:rPr>
          <w:rFonts w:hint="default" w:eastAsia="宋体"/>
          <w:lang w:val="en-US" w:eastAsia="zh-CN"/>
        </w:rPr>
      </w:pPr>
    </w:p>
    <w:sectPr>
      <w:pgSz w:w="11906" w:h="16838"/>
      <w:pgMar w:top="1440" w:right="1803" w:bottom="1440" w:left="1803"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D2219"/>
    <w:multiLevelType w:val="singleLevel"/>
    <w:tmpl w:val="FE1D2219"/>
    <w:lvl w:ilvl="0" w:tentative="0">
      <w:start w:val="1"/>
      <w:numFmt w:val="decimal"/>
      <w:suff w:val="space"/>
      <w:lvlText w:val="%1."/>
      <w:lvlJc w:val="left"/>
    </w:lvl>
  </w:abstractNum>
  <w:abstractNum w:abstractNumId="1">
    <w:nsid w:val="2C3A7159"/>
    <w:multiLevelType w:val="multilevel"/>
    <w:tmpl w:val="2C3A7159"/>
    <w:lvl w:ilvl="0" w:tentative="0">
      <w:start w:val="1"/>
      <w:numFmt w:val="chineseCountingThousand"/>
      <w:pStyle w:val="52"/>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pStyle w:val="61"/>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206"/>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hhZTFiM2JhYjFhNmRkOWU4OGI5NTNkMWMxYmYifQ=="/>
    <w:docVar w:name="KSO_WPS_MARK_KEY" w:val="f43daa1f-4029-4a21-bc4b-3109cb2ac9a0"/>
  </w:docVars>
  <w:rsids>
    <w:rsidRoot w:val="6F420807"/>
    <w:rsid w:val="000877EE"/>
    <w:rsid w:val="000936C4"/>
    <w:rsid w:val="000A73FD"/>
    <w:rsid w:val="000C3DC4"/>
    <w:rsid w:val="000D7F46"/>
    <w:rsid w:val="001277AD"/>
    <w:rsid w:val="00130C34"/>
    <w:rsid w:val="001C4E88"/>
    <w:rsid w:val="001D52F6"/>
    <w:rsid w:val="001E05DB"/>
    <w:rsid w:val="001E3F91"/>
    <w:rsid w:val="001F7380"/>
    <w:rsid w:val="0021086E"/>
    <w:rsid w:val="00213880"/>
    <w:rsid w:val="00220FA1"/>
    <w:rsid w:val="0023708C"/>
    <w:rsid w:val="002533B7"/>
    <w:rsid w:val="00272C5F"/>
    <w:rsid w:val="002861E1"/>
    <w:rsid w:val="002C29FB"/>
    <w:rsid w:val="002D11BA"/>
    <w:rsid w:val="002E3BD3"/>
    <w:rsid w:val="00335ADA"/>
    <w:rsid w:val="003451AD"/>
    <w:rsid w:val="003A4927"/>
    <w:rsid w:val="003B7BA2"/>
    <w:rsid w:val="003C4080"/>
    <w:rsid w:val="003C52D7"/>
    <w:rsid w:val="003E34BC"/>
    <w:rsid w:val="003F09A2"/>
    <w:rsid w:val="003F5D9B"/>
    <w:rsid w:val="00417A22"/>
    <w:rsid w:val="00440D93"/>
    <w:rsid w:val="00450793"/>
    <w:rsid w:val="004536B9"/>
    <w:rsid w:val="00460DA6"/>
    <w:rsid w:val="004668C5"/>
    <w:rsid w:val="0047208D"/>
    <w:rsid w:val="0048608D"/>
    <w:rsid w:val="004A0792"/>
    <w:rsid w:val="004C1B24"/>
    <w:rsid w:val="004E1AB3"/>
    <w:rsid w:val="00506965"/>
    <w:rsid w:val="00520060"/>
    <w:rsid w:val="00550342"/>
    <w:rsid w:val="00575CE7"/>
    <w:rsid w:val="00576FC0"/>
    <w:rsid w:val="00581C68"/>
    <w:rsid w:val="00592AF5"/>
    <w:rsid w:val="005939E4"/>
    <w:rsid w:val="005A22A8"/>
    <w:rsid w:val="005B5AFF"/>
    <w:rsid w:val="005B7598"/>
    <w:rsid w:val="005E1087"/>
    <w:rsid w:val="005E4914"/>
    <w:rsid w:val="005E532B"/>
    <w:rsid w:val="00604AE0"/>
    <w:rsid w:val="00607DDD"/>
    <w:rsid w:val="00612300"/>
    <w:rsid w:val="00622EDA"/>
    <w:rsid w:val="00635EA9"/>
    <w:rsid w:val="00656404"/>
    <w:rsid w:val="006A0C51"/>
    <w:rsid w:val="006D3240"/>
    <w:rsid w:val="006E6C27"/>
    <w:rsid w:val="007114E2"/>
    <w:rsid w:val="00727FD1"/>
    <w:rsid w:val="00731B42"/>
    <w:rsid w:val="00761855"/>
    <w:rsid w:val="00770F5B"/>
    <w:rsid w:val="00786AEA"/>
    <w:rsid w:val="007913E8"/>
    <w:rsid w:val="007A57A7"/>
    <w:rsid w:val="007B613E"/>
    <w:rsid w:val="007E6CDC"/>
    <w:rsid w:val="008015B3"/>
    <w:rsid w:val="00806A29"/>
    <w:rsid w:val="00852936"/>
    <w:rsid w:val="008603E5"/>
    <w:rsid w:val="00867E40"/>
    <w:rsid w:val="0087336F"/>
    <w:rsid w:val="00892DEC"/>
    <w:rsid w:val="008A57B2"/>
    <w:rsid w:val="008B1A03"/>
    <w:rsid w:val="009117CA"/>
    <w:rsid w:val="0094384C"/>
    <w:rsid w:val="00964520"/>
    <w:rsid w:val="009675C0"/>
    <w:rsid w:val="00981B8E"/>
    <w:rsid w:val="009B5937"/>
    <w:rsid w:val="009B6BC4"/>
    <w:rsid w:val="009D033A"/>
    <w:rsid w:val="009D6EEC"/>
    <w:rsid w:val="009E5061"/>
    <w:rsid w:val="00A04E05"/>
    <w:rsid w:val="00A14EF1"/>
    <w:rsid w:val="00A15517"/>
    <w:rsid w:val="00A30B04"/>
    <w:rsid w:val="00A75B6C"/>
    <w:rsid w:val="00A91D5D"/>
    <w:rsid w:val="00AC72E8"/>
    <w:rsid w:val="00B00F70"/>
    <w:rsid w:val="00B2564D"/>
    <w:rsid w:val="00B3048B"/>
    <w:rsid w:val="00B44D9E"/>
    <w:rsid w:val="00B577DA"/>
    <w:rsid w:val="00B72CF5"/>
    <w:rsid w:val="00B73C22"/>
    <w:rsid w:val="00B74EAC"/>
    <w:rsid w:val="00BB6875"/>
    <w:rsid w:val="00BD0A68"/>
    <w:rsid w:val="00BD116D"/>
    <w:rsid w:val="00BD2C9F"/>
    <w:rsid w:val="00BE30CA"/>
    <w:rsid w:val="00BF0326"/>
    <w:rsid w:val="00BF23B3"/>
    <w:rsid w:val="00C15CAE"/>
    <w:rsid w:val="00C54EDF"/>
    <w:rsid w:val="00CB0949"/>
    <w:rsid w:val="00CB31B3"/>
    <w:rsid w:val="00CD7B0D"/>
    <w:rsid w:val="00CE0466"/>
    <w:rsid w:val="00CE73B7"/>
    <w:rsid w:val="00D12814"/>
    <w:rsid w:val="00D40DE6"/>
    <w:rsid w:val="00D66911"/>
    <w:rsid w:val="00D72128"/>
    <w:rsid w:val="00D84B4B"/>
    <w:rsid w:val="00D8721B"/>
    <w:rsid w:val="00DB1934"/>
    <w:rsid w:val="00E031E7"/>
    <w:rsid w:val="00E078F8"/>
    <w:rsid w:val="00E24003"/>
    <w:rsid w:val="00E2498C"/>
    <w:rsid w:val="00E50F9B"/>
    <w:rsid w:val="00E77CB1"/>
    <w:rsid w:val="00E81726"/>
    <w:rsid w:val="00EA060E"/>
    <w:rsid w:val="00EF16FF"/>
    <w:rsid w:val="00F07ECE"/>
    <w:rsid w:val="00F36E08"/>
    <w:rsid w:val="00F53F51"/>
    <w:rsid w:val="00F56153"/>
    <w:rsid w:val="00F923D8"/>
    <w:rsid w:val="00FB4F9D"/>
    <w:rsid w:val="00FF58C5"/>
    <w:rsid w:val="00FF628A"/>
    <w:rsid w:val="011B0745"/>
    <w:rsid w:val="01350991"/>
    <w:rsid w:val="01BE7376"/>
    <w:rsid w:val="023575E5"/>
    <w:rsid w:val="02482FCE"/>
    <w:rsid w:val="025A704C"/>
    <w:rsid w:val="02A13352"/>
    <w:rsid w:val="02A45ADF"/>
    <w:rsid w:val="04B87B21"/>
    <w:rsid w:val="0560706F"/>
    <w:rsid w:val="06E27ADA"/>
    <w:rsid w:val="06FE7165"/>
    <w:rsid w:val="073C7668"/>
    <w:rsid w:val="078801B7"/>
    <w:rsid w:val="08053EFD"/>
    <w:rsid w:val="0815696F"/>
    <w:rsid w:val="0829264B"/>
    <w:rsid w:val="084770B8"/>
    <w:rsid w:val="08A0557B"/>
    <w:rsid w:val="09597D53"/>
    <w:rsid w:val="09801DCD"/>
    <w:rsid w:val="098D58DE"/>
    <w:rsid w:val="0991450E"/>
    <w:rsid w:val="099E67F9"/>
    <w:rsid w:val="0A8729A8"/>
    <w:rsid w:val="0AAF0151"/>
    <w:rsid w:val="0B39378A"/>
    <w:rsid w:val="0B720F0E"/>
    <w:rsid w:val="0B890F49"/>
    <w:rsid w:val="0C454028"/>
    <w:rsid w:val="0D814026"/>
    <w:rsid w:val="0E6F5AF2"/>
    <w:rsid w:val="0ED25B59"/>
    <w:rsid w:val="0EE60747"/>
    <w:rsid w:val="0F954B48"/>
    <w:rsid w:val="0FAE59F1"/>
    <w:rsid w:val="104D4694"/>
    <w:rsid w:val="121C431D"/>
    <w:rsid w:val="126B337A"/>
    <w:rsid w:val="128272D0"/>
    <w:rsid w:val="12A7275D"/>
    <w:rsid w:val="12CE7208"/>
    <w:rsid w:val="13031039"/>
    <w:rsid w:val="137F4B64"/>
    <w:rsid w:val="13AC347F"/>
    <w:rsid w:val="13CC74AE"/>
    <w:rsid w:val="13DA5B3A"/>
    <w:rsid w:val="13EB21F9"/>
    <w:rsid w:val="14342A15"/>
    <w:rsid w:val="15037C84"/>
    <w:rsid w:val="161377E5"/>
    <w:rsid w:val="163A7D18"/>
    <w:rsid w:val="166C3E5C"/>
    <w:rsid w:val="16A918E4"/>
    <w:rsid w:val="179E3A27"/>
    <w:rsid w:val="17E31439"/>
    <w:rsid w:val="1811628C"/>
    <w:rsid w:val="183502AF"/>
    <w:rsid w:val="188E3A9B"/>
    <w:rsid w:val="18DD40DB"/>
    <w:rsid w:val="18E110BB"/>
    <w:rsid w:val="18E86D07"/>
    <w:rsid w:val="190873AA"/>
    <w:rsid w:val="19535605"/>
    <w:rsid w:val="1A9B5FFB"/>
    <w:rsid w:val="1AE066F3"/>
    <w:rsid w:val="1B013AAD"/>
    <w:rsid w:val="1CEE1205"/>
    <w:rsid w:val="1E5310C7"/>
    <w:rsid w:val="1F7D3F22"/>
    <w:rsid w:val="20D64231"/>
    <w:rsid w:val="21217D8A"/>
    <w:rsid w:val="21F66939"/>
    <w:rsid w:val="21FD1508"/>
    <w:rsid w:val="225F31DD"/>
    <w:rsid w:val="22993768"/>
    <w:rsid w:val="232E5C5F"/>
    <w:rsid w:val="2386555D"/>
    <w:rsid w:val="23B40850"/>
    <w:rsid w:val="23C56D6B"/>
    <w:rsid w:val="246D6C5B"/>
    <w:rsid w:val="24D740D4"/>
    <w:rsid w:val="25822292"/>
    <w:rsid w:val="259A3A7F"/>
    <w:rsid w:val="25AF0AF0"/>
    <w:rsid w:val="25C84CAA"/>
    <w:rsid w:val="26487037"/>
    <w:rsid w:val="270F7B55"/>
    <w:rsid w:val="27653C19"/>
    <w:rsid w:val="27E162AD"/>
    <w:rsid w:val="28173D01"/>
    <w:rsid w:val="281C077C"/>
    <w:rsid w:val="28DF518B"/>
    <w:rsid w:val="28FE2577"/>
    <w:rsid w:val="29057462"/>
    <w:rsid w:val="292673D8"/>
    <w:rsid w:val="298D42BB"/>
    <w:rsid w:val="2992129A"/>
    <w:rsid w:val="29E140BF"/>
    <w:rsid w:val="29FC107C"/>
    <w:rsid w:val="2A631000"/>
    <w:rsid w:val="2AE31A25"/>
    <w:rsid w:val="2AE82B97"/>
    <w:rsid w:val="2B0E3413"/>
    <w:rsid w:val="2B177920"/>
    <w:rsid w:val="2B940473"/>
    <w:rsid w:val="2B9935BF"/>
    <w:rsid w:val="2BAF1907"/>
    <w:rsid w:val="2C365B84"/>
    <w:rsid w:val="2CA7775A"/>
    <w:rsid w:val="2CB820F4"/>
    <w:rsid w:val="2D2325AC"/>
    <w:rsid w:val="2D9708A4"/>
    <w:rsid w:val="2DAA682A"/>
    <w:rsid w:val="2DCF44E2"/>
    <w:rsid w:val="2DE0049D"/>
    <w:rsid w:val="2E1819E5"/>
    <w:rsid w:val="2F41042C"/>
    <w:rsid w:val="2F8530AA"/>
    <w:rsid w:val="307861D9"/>
    <w:rsid w:val="31903F88"/>
    <w:rsid w:val="326E7E26"/>
    <w:rsid w:val="328256B9"/>
    <w:rsid w:val="32AC094E"/>
    <w:rsid w:val="33BD1232"/>
    <w:rsid w:val="34394FD3"/>
    <w:rsid w:val="346E55E0"/>
    <w:rsid w:val="34BC27A5"/>
    <w:rsid w:val="3533267D"/>
    <w:rsid w:val="35337138"/>
    <w:rsid w:val="35D55B02"/>
    <w:rsid w:val="361A5212"/>
    <w:rsid w:val="369E6A70"/>
    <w:rsid w:val="380134EA"/>
    <w:rsid w:val="383A69FC"/>
    <w:rsid w:val="3858329B"/>
    <w:rsid w:val="38726196"/>
    <w:rsid w:val="388D4D7E"/>
    <w:rsid w:val="38CF183A"/>
    <w:rsid w:val="39534219"/>
    <w:rsid w:val="3A4D6EBA"/>
    <w:rsid w:val="3A5A4F69"/>
    <w:rsid w:val="3C1934F8"/>
    <w:rsid w:val="3C9C5ED7"/>
    <w:rsid w:val="3CAD2EAA"/>
    <w:rsid w:val="3D342590"/>
    <w:rsid w:val="3ED14682"/>
    <w:rsid w:val="3F5F6087"/>
    <w:rsid w:val="3F6251B6"/>
    <w:rsid w:val="3FC714BD"/>
    <w:rsid w:val="40110871"/>
    <w:rsid w:val="401F67E1"/>
    <w:rsid w:val="40275AB8"/>
    <w:rsid w:val="40905D53"/>
    <w:rsid w:val="40AB0497"/>
    <w:rsid w:val="41406E31"/>
    <w:rsid w:val="41840582"/>
    <w:rsid w:val="41D1217F"/>
    <w:rsid w:val="425D4E8D"/>
    <w:rsid w:val="428C42F8"/>
    <w:rsid w:val="42D40179"/>
    <w:rsid w:val="42F779C3"/>
    <w:rsid w:val="42FA37FA"/>
    <w:rsid w:val="43E0496A"/>
    <w:rsid w:val="43E75C8A"/>
    <w:rsid w:val="44156F3C"/>
    <w:rsid w:val="441647C1"/>
    <w:rsid w:val="44867251"/>
    <w:rsid w:val="450C5FC3"/>
    <w:rsid w:val="468D6EA3"/>
    <w:rsid w:val="469320F9"/>
    <w:rsid w:val="46933EA7"/>
    <w:rsid w:val="46C422B2"/>
    <w:rsid w:val="46EE6F07"/>
    <w:rsid w:val="46EF5698"/>
    <w:rsid w:val="47062039"/>
    <w:rsid w:val="471843AC"/>
    <w:rsid w:val="47CC6923"/>
    <w:rsid w:val="47F6649C"/>
    <w:rsid w:val="485D3039"/>
    <w:rsid w:val="496D4E83"/>
    <w:rsid w:val="49867CF3"/>
    <w:rsid w:val="49920446"/>
    <w:rsid w:val="499F2B63"/>
    <w:rsid w:val="4A262C3C"/>
    <w:rsid w:val="4A8B385D"/>
    <w:rsid w:val="4A910F2B"/>
    <w:rsid w:val="4ADF76BB"/>
    <w:rsid w:val="4C2630C7"/>
    <w:rsid w:val="4C9D782D"/>
    <w:rsid w:val="4D74458A"/>
    <w:rsid w:val="4D82217E"/>
    <w:rsid w:val="4DC81F78"/>
    <w:rsid w:val="4E035DB6"/>
    <w:rsid w:val="4E8A3CE5"/>
    <w:rsid w:val="4EED4604"/>
    <w:rsid w:val="4F643786"/>
    <w:rsid w:val="4F7244C4"/>
    <w:rsid w:val="4FEB08B0"/>
    <w:rsid w:val="4FFD7E08"/>
    <w:rsid w:val="50165D72"/>
    <w:rsid w:val="505E5526"/>
    <w:rsid w:val="50A540BB"/>
    <w:rsid w:val="512D51C5"/>
    <w:rsid w:val="51492FE2"/>
    <w:rsid w:val="518E5997"/>
    <w:rsid w:val="51962A9D"/>
    <w:rsid w:val="52021EE1"/>
    <w:rsid w:val="524F2046"/>
    <w:rsid w:val="527E1EAF"/>
    <w:rsid w:val="52B24016"/>
    <w:rsid w:val="53BB1AF1"/>
    <w:rsid w:val="53CF7D1F"/>
    <w:rsid w:val="53D31D87"/>
    <w:rsid w:val="54837309"/>
    <w:rsid w:val="54CC7603"/>
    <w:rsid w:val="55334857"/>
    <w:rsid w:val="553D7E00"/>
    <w:rsid w:val="5561317F"/>
    <w:rsid w:val="56576AEF"/>
    <w:rsid w:val="56E5214F"/>
    <w:rsid w:val="570F30D6"/>
    <w:rsid w:val="57F95B34"/>
    <w:rsid w:val="57FD73D2"/>
    <w:rsid w:val="58204965"/>
    <w:rsid w:val="58A12453"/>
    <w:rsid w:val="58E81E30"/>
    <w:rsid w:val="58F269C5"/>
    <w:rsid w:val="591470C9"/>
    <w:rsid w:val="594C0FD6"/>
    <w:rsid w:val="599C40A8"/>
    <w:rsid w:val="59CB6A71"/>
    <w:rsid w:val="5A985AD8"/>
    <w:rsid w:val="5AF535A7"/>
    <w:rsid w:val="5BAF4E87"/>
    <w:rsid w:val="5CA07973"/>
    <w:rsid w:val="5D5977A1"/>
    <w:rsid w:val="5E9F7435"/>
    <w:rsid w:val="5F165C2E"/>
    <w:rsid w:val="5F9D2B92"/>
    <w:rsid w:val="5F9F5213"/>
    <w:rsid w:val="5FCF1B9D"/>
    <w:rsid w:val="60A60CCB"/>
    <w:rsid w:val="60DD4510"/>
    <w:rsid w:val="613A61D9"/>
    <w:rsid w:val="61976213"/>
    <w:rsid w:val="61FB5972"/>
    <w:rsid w:val="62A52FDD"/>
    <w:rsid w:val="62C72B48"/>
    <w:rsid w:val="63143EF4"/>
    <w:rsid w:val="633B61E5"/>
    <w:rsid w:val="63460310"/>
    <w:rsid w:val="635A392B"/>
    <w:rsid w:val="63864720"/>
    <w:rsid w:val="638C55FC"/>
    <w:rsid w:val="64531837"/>
    <w:rsid w:val="645A6DCE"/>
    <w:rsid w:val="647A6D9B"/>
    <w:rsid w:val="651066AD"/>
    <w:rsid w:val="65316E3C"/>
    <w:rsid w:val="6535673D"/>
    <w:rsid w:val="65815AE7"/>
    <w:rsid w:val="65CA1056"/>
    <w:rsid w:val="65FA13F5"/>
    <w:rsid w:val="66742F55"/>
    <w:rsid w:val="66AF21DF"/>
    <w:rsid w:val="66C7577B"/>
    <w:rsid w:val="66F54F75"/>
    <w:rsid w:val="677E1BB2"/>
    <w:rsid w:val="67E67E83"/>
    <w:rsid w:val="682C2E58"/>
    <w:rsid w:val="690F4AB2"/>
    <w:rsid w:val="69E43580"/>
    <w:rsid w:val="6A5E3E24"/>
    <w:rsid w:val="6AB828C2"/>
    <w:rsid w:val="6AE92B65"/>
    <w:rsid w:val="6AED5C1F"/>
    <w:rsid w:val="6B225676"/>
    <w:rsid w:val="6B427AC6"/>
    <w:rsid w:val="6BF470EE"/>
    <w:rsid w:val="6C172D01"/>
    <w:rsid w:val="6C705F6D"/>
    <w:rsid w:val="6C900F3B"/>
    <w:rsid w:val="6CD67979"/>
    <w:rsid w:val="6D365409"/>
    <w:rsid w:val="6D5E6F65"/>
    <w:rsid w:val="6D700150"/>
    <w:rsid w:val="6DCA50A6"/>
    <w:rsid w:val="6E3105CA"/>
    <w:rsid w:val="6E6E2980"/>
    <w:rsid w:val="6E906D9A"/>
    <w:rsid w:val="6EB04D47"/>
    <w:rsid w:val="6EC573AB"/>
    <w:rsid w:val="6F3B7EC7"/>
    <w:rsid w:val="6F420807"/>
    <w:rsid w:val="6FD53AE9"/>
    <w:rsid w:val="6FFA090A"/>
    <w:rsid w:val="6FFB46E7"/>
    <w:rsid w:val="701D01BA"/>
    <w:rsid w:val="70227EC6"/>
    <w:rsid w:val="706B131D"/>
    <w:rsid w:val="70714B0F"/>
    <w:rsid w:val="70CC15D0"/>
    <w:rsid w:val="71092E34"/>
    <w:rsid w:val="71DF510A"/>
    <w:rsid w:val="723D0FE7"/>
    <w:rsid w:val="72B17D99"/>
    <w:rsid w:val="73B452D9"/>
    <w:rsid w:val="747D0EAE"/>
    <w:rsid w:val="74B95AE1"/>
    <w:rsid w:val="76055881"/>
    <w:rsid w:val="7657019E"/>
    <w:rsid w:val="76D66DD3"/>
    <w:rsid w:val="76F1566C"/>
    <w:rsid w:val="76F62408"/>
    <w:rsid w:val="77CBD00A"/>
    <w:rsid w:val="7872416D"/>
    <w:rsid w:val="787A4B83"/>
    <w:rsid w:val="796B40C6"/>
    <w:rsid w:val="7B034F43"/>
    <w:rsid w:val="7B9854E0"/>
    <w:rsid w:val="7C8F3A9C"/>
    <w:rsid w:val="7CC77961"/>
    <w:rsid w:val="7D33726F"/>
    <w:rsid w:val="7D6514FE"/>
    <w:rsid w:val="7DB31192"/>
    <w:rsid w:val="7DC46119"/>
    <w:rsid w:val="7E6E5A48"/>
    <w:rsid w:val="7F072C7A"/>
    <w:rsid w:val="7F271274"/>
    <w:rsid w:val="7FC44AF6"/>
    <w:rsid w:val="7FC9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autoRedefine/>
    <w:qFormat/>
    <w:uiPriority w:val="9"/>
    <w:pPr>
      <w:keepNext/>
      <w:keepLines/>
      <w:spacing w:before="340" w:after="330" w:line="360" w:lineRule="auto"/>
      <w:outlineLvl w:val="0"/>
    </w:pPr>
    <w:rPr>
      <w:b/>
      <w:bCs/>
      <w:kern w:val="44"/>
      <w:sz w:val="32"/>
      <w:szCs w:val="44"/>
    </w:rPr>
  </w:style>
  <w:style w:type="paragraph" w:styleId="3">
    <w:name w:val="heading 2"/>
    <w:next w:val="4"/>
    <w:autoRedefine/>
    <w:qFormat/>
    <w:uiPriority w:val="0"/>
    <w:pPr>
      <w:keepNext/>
      <w:keepLines/>
      <w:widowControl w:val="0"/>
      <w:spacing w:line="480" w:lineRule="exact"/>
      <w:jc w:val="both"/>
      <w:outlineLvl w:val="1"/>
    </w:pPr>
    <w:rPr>
      <w:rFonts w:ascii="Arial" w:hAnsi="Arial" w:eastAsia="宋体" w:cs="Times New Roman"/>
      <w:kern w:val="2"/>
      <w:sz w:val="24"/>
      <w:szCs w:val="20"/>
      <w:lang w:val="en-US" w:eastAsia="zh-CN" w:bidi="ar-SA"/>
    </w:rPr>
  </w:style>
  <w:style w:type="paragraph" w:styleId="4">
    <w:name w:val="heading 3"/>
    <w:basedOn w:val="1"/>
    <w:next w:val="1"/>
    <w:autoRedefine/>
    <w:qFormat/>
    <w:uiPriority w:val="0"/>
    <w:pPr>
      <w:keepNext/>
      <w:keepLines/>
      <w:widowControl w:val="0"/>
      <w:spacing w:line="600" w:lineRule="exact"/>
      <w:jc w:val="both"/>
      <w:outlineLvl w:val="2"/>
    </w:pPr>
    <w:rPr>
      <w:rFonts w:ascii="Arial" w:hAnsi="Arial" w:eastAsia="仿宋_GB2312" w:cs="Times New Roman"/>
      <w:kern w:val="2"/>
      <w:sz w:val="32"/>
      <w:szCs w:val="20"/>
      <w:lang w:val="en-US" w:eastAsia="zh-CN" w:bidi="ar-SA"/>
    </w:rPr>
  </w:style>
  <w:style w:type="paragraph" w:styleId="5">
    <w:name w:val="heading 9"/>
    <w:basedOn w:val="1"/>
    <w:next w:val="1"/>
    <w:link w:val="41"/>
    <w:autoRedefine/>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link w:val="32"/>
    <w:autoRedefine/>
    <w:qFormat/>
    <w:uiPriority w:val="0"/>
  </w:style>
  <w:style w:type="paragraph" w:styleId="7">
    <w:name w:val="Body Text"/>
    <w:basedOn w:val="1"/>
    <w:next w:val="1"/>
    <w:link w:val="34"/>
    <w:autoRedefine/>
    <w:qFormat/>
    <w:uiPriority w:val="0"/>
    <w:pPr>
      <w:spacing w:after="120"/>
    </w:pPr>
    <w:rPr>
      <w:rFonts w:ascii="Times New Roman"/>
    </w:rPr>
  </w:style>
  <w:style w:type="paragraph" w:styleId="8">
    <w:name w:val="Body Text Indent"/>
    <w:basedOn w:val="1"/>
    <w:link w:val="46"/>
    <w:autoRedefine/>
    <w:qFormat/>
    <w:uiPriority w:val="0"/>
    <w:pPr>
      <w:autoSpaceDE/>
      <w:autoSpaceDN/>
      <w:adjustRightInd/>
      <w:spacing w:line="480" w:lineRule="exact"/>
      <w:ind w:firstLine="560" w:firstLineChars="200"/>
      <w:jc w:val="both"/>
    </w:pPr>
    <w:rPr>
      <w:rFonts w:hAnsi="宋体"/>
      <w:kern w:val="2"/>
      <w:sz w:val="28"/>
    </w:rPr>
  </w:style>
  <w:style w:type="paragraph" w:styleId="9">
    <w:name w:val="Plain Text"/>
    <w:basedOn w:val="1"/>
    <w:link w:val="40"/>
    <w:autoRedefine/>
    <w:qFormat/>
    <w:uiPriority w:val="0"/>
    <w:pPr>
      <w:autoSpaceDE/>
      <w:autoSpaceDN/>
      <w:adjustRightInd/>
      <w:jc w:val="both"/>
    </w:pPr>
    <w:rPr>
      <w:rFonts w:hAnsi="Courier New"/>
      <w:kern w:val="2"/>
      <w:sz w:val="21"/>
      <w:szCs w:val="20"/>
    </w:rPr>
  </w:style>
  <w:style w:type="paragraph" w:styleId="10">
    <w:name w:val="Balloon Text"/>
    <w:basedOn w:val="1"/>
    <w:link w:val="31"/>
    <w:autoRedefine/>
    <w:qFormat/>
    <w:uiPriority w:val="0"/>
    <w:rPr>
      <w:sz w:val="18"/>
      <w:szCs w:val="18"/>
    </w:rPr>
  </w:style>
  <w:style w:type="paragraph" w:styleId="11">
    <w:name w:val="footer"/>
    <w:basedOn w:val="1"/>
    <w:link w:val="42"/>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envelope return"/>
    <w:basedOn w:val="1"/>
    <w:autoRedefine/>
    <w:semiHidden/>
    <w:qFormat/>
    <w:uiPriority w:val="0"/>
    <w:pPr>
      <w:snapToGrid w:val="0"/>
      <w:spacing w:line="480" w:lineRule="atLeast"/>
    </w:pPr>
    <w:rPr>
      <w:rFonts w:ascii="Arial" w:hAnsi="Arial" w:cs="Arial"/>
      <w:szCs w:val="20"/>
    </w:rPr>
  </w:style>
  <w:style w:type="paragraph" w:styleId="13">
    <w:name w:val="header"/>
    <w:basedOn w:val="1"/>
    <w:link w:val="4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Subtitle"/>
    <w:basedOn w:val="1"/>
    <w:next w:val="1"/>
    <w:link w:val="37"/>
    <w:autoRedefine/>
    <w:qFormat/>
    <w:uiPriority w:val="11"/>
    <w:pPr>
      <w:spacing w:before="240" w:after="60" w:line="312" w:lineRule="auto"/>
      <w:jc w:val="center"/>
      <w:outlineLvl w:val="1"/>
    </w:pPr>
    <w:rPr>
      <w:rFonts w:ascii="Cambria" w:hAnsi="Cambria"/>
      <w:b/>
      <w:bCs/>
      <w:kern w:val="28"/>
      <w:sz w:val="32"/>
      <w:szCs w:val="32"/>
    </w:rPr>
  </w:style>
  <w:style w:type="paragraph" w:styleId="16">
    <w:name w:val="HTML Preformatted"/>
    <w:basedOn w:val="1"/>
    <w:link w:val="4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7">
    <w:name w:val="annotation subject"/>
    <w:basedOn w:val="6"/>
    <w:next w:val="6"/>
    <w:link w:val="33"/>
    <w:autoRedefine/>
    <w:qFormat/>
    <w:uiPriority w:val="0"/>
    <w:rPr>
      <w:b/>
      <w:bCs/>
    </w:rPr>
  </w:style>
  <w:style w:type="paragraph" w:styleId="18">
    <w:name w:val="Body Text First Indent"/>
    <w:basedOn w:val="7"/>
    <w:link w:val="35"/>
    <w:autoRedefine/>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9">
    <w:name w:val="Body Text First Indent 2"/>
    <w:basedOn w:val="8"/>
    <w:next w:val="18"/>
    <w:link w:val="51"/>
    <w:autoRedefine/>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autoRedefine/>
    <w:unhideWhenUsed/>
    <w:qFormat/>
    <w:uiPriority w:val="99"/>
    <w:rPr>
      <w:color w:val="954F72"/>
      <w:u w:val="single"/>
    </w:rPr>
  </w:style>
  <w:style w:type="character" w:styleId="24">
    <w:name w:val="Hyperlink"/>
    <w:basedOn w:val="22"/>
    <w:autoRedefine/>
    <w:unhideWhenUsed/>
    <w:qFormat/>
    <w:uiPriority w:val="99"/>
    <w:rPr>
      <w:color w:val="0563C1" w:themeColor="hyperlink"/>
      <w:u w:val="single"/>
      <w14:textFill>
        <w14:solidFill>
          <w14:schemeClr w14:val="hlink"/>
        </w14:solidFill>
      </w14:textFill>
    </w:rPr>
  </w:style>
  <w:style w:type="character" w:styleId="25">
    <w:name w:val="annotation reference"/>
    <w:basedOn w:val="22"/>
    <w:autoRedefine/>
    <w:qFormat/>
    <w:uiPriority w:val="0"/>
    <w:rPr>
      <w:sz w:val="21"/>
      <w:szCs w:val="21"/>
    </w:rPr>
  </w:style>
  <w:style w:type="paragraph" w:customStyle="1" w:styleId="26">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7">
    <w:name w:val="List Paragraph"/>
    <w:basedOn w:val="1"/>
    <w:autoRedefine/>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8">
    <w:name w:val="彩色列表 - 强调文字颜色 11"/>
    <w:basedOn w:val="1"/>
    <w:autoRedefine/>
    <w:qFormat/>
    <w:uiPriority w:val="34"/>
    <w:pPr>
      <w:ind w:firstLine="420" w:firstLineChars="200"/>
    </w:pPr>
  </w:style>
  <w:style w:type="paragraph" w:customStyle="1" w:styleId="29">
    <w:name w:val="文本格式"/>
    <w:basedOn w:val="1"/>
    <w:link w:val="30"/>
    <w:autoRedefine/>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0">
    <w:name w:val="文本格式 Char"/>
    <w:basedOn w:val="22"/>
    <w:link w:val="29"/>
    <w:autoRedefine/>
    <w:qFormat/>
    <w:uiPriority w:val="0"/>
    <w:rPr>
      <w:kern w:val="2"/>
      <w:sz w:val="24"/>
      <w:szCs w:val="28"/>
    </w:rPr>
  </w:style>
  <w:style w:type="character" w:customStyle="1" w:styleId="31">
    <w:name w:val="批注框文本 字符"/>
    <w:basedOn w:val="22"/>
    <w:link w:val="10"/>
    <w:autoRedefine/>
    <w:qFormat/>
    <w:uiPriority w:val="0"/>
    <w:rPr>
      <w:rFonts w:ascii="宋体"/>
      <w:sz w:val="18"/>
      <w:szCs w:val="18"/>
    </w:rPr>
  </w:style>
  <w:style w:type="character" w:customStyle="1" w:styleId="32">
    <w:name w:val="批注文字 字符"/>
    <w:basedOn w:val="22"/>
    <w:link w:val="6"/>
    <w:autoRedefine/>
    <w:qFormat/>
    <w:uiPriority w:val="0"/>
    <w:rPr>
      <w:rFonts w:ascii="宋体"/>
      <w:sz w:val="24"/>
      <w:szCs w:val="24"/>
    </w:rPr>
  </w:style>
  <w:style w:type="character" w:customStyle="1" w:styleId="33">
    <w:name w:val="批注主题 字符"/>
    <w:basedOn w:val="32"/>
    <w:link w:val="17"/>
    <w:autoRedefine/>
    <w:qFormat/>
    <w:uiPriority w:val="0"/>
    <w:rPr>
      <w:rFonts w:ascii="宋体"/>
      <w:b/>
      <w:bCs/>
      <w:sz w:val="24"/>
      <w:szCs w:val="24"/>
    </w:rPr>
  </w:style>
  <w:style w:type="character" w:customStyle="1" w:styleId="34">
    <w:name w:val="正文文本 字符"/>
    <w:basedOn w:val="22"/>
    <w:link w:val="7"/>
    <w:autoRedefine/>
    <w:qFormat/>
    <w:uiPriority w:val="0"/>
    <w:rPr>
      <w:sz w:val="24"/>
      <w:szCs w:val="24"/>
    </w:rPr>
  </w:style>
  <w:style w:type="character" w:customStyle="1" w:styleId="35">
    <w:name w:val="正文首行缩进 字符"/>
    <w:basedOn w:val="34"/>
    <w:link w:val="18"/>
    <w:autoRedefine/>
    <w:qFormat/>
    <w:uiPriority w:val="0"/>
    <w:rPr>
      <w:kern w:val="2"/>
      <w:sz w:val="21"/>
      <w:szCs w:val="24"/>
      <w:lang w:val="zh-CN"/>
    </w:rPr>
  </w:style>
  <w:style w:type="paragraph" w:customStyle="1" w:styleId="36">
    <w:name w:val="p0"/>
    <w:basedOn w:val="1"/>
    <w:autoRedefine/>
    <w:qFormat/>
    <w:uiPriority w:val="0"/>
    <w:pPr>
      <w:autoSpaceDE/>
      <w:autoSpaceDN/>
      <w:adjustRightInd/>
      <w:jc w:val="both"/>
    </w:pPr>
    <w:rPr>
      <w:rFonts w:ascii="Times New Roman"/>
      <w:sz w:val="21"/>
      <w:szCs w:val="21"/>
    </w:rPr>
  </w:style>
  <w:style w:type="character" w:customStyle="1" w:styleId="37">
    <w:name w:val="副标题 字符1"/>
    <w:link w:val="15"/>
    <w:autoRedefine/>
    <w:qFormat/>
    <w:uiPriority w:val="11"/>
    <w:rPr>
      <w:rFonts w:ascii="Cambria" w:hAnsi="Cambria"/>
      <w:b/>
      <w:bCs/>
      <w:kern w:val="28"/>
      <w:sz w:val="32"/>
      <w:szCs w:val="32"/>
      <w:lang w:val="en-US" w:eastAsia="zh-CN"/>
    </w:rPr>
  </w:style>
  <w:style w:type="character" w:customStyle="1" w:styleId="38">
    <w:name w:val="副标题 字符"/>
    <w:basedOn w:val="22"/>
    <w:autoRedefine/>
    <w:qFormat/>
    <w:uiPriority w:val="0"/>
    <w:rPr>
      <w:rFonts w:asciiTheme="minorHAnsi" w:hAnsiTheme="minorHAnsi" w:eastAsiaTheme="minorEastAsia" w:cstheme="minorBidi"/>
      <w:b/>
      <w:bCs/>
      <w:kern w:val="28"/>
      <w:sz w:val="32"/>
      <w:szCs w:val="32"/>
    </w:rPr>
  </w:style>
  <w:style w:type="paragraph" w:customStyle="1" w:styleId="39">
    <w:name w:val="列出段落1"/>
    <w:basedOn w:val="1"/>
    <w:autoRedefine/>
    <w:qFormat/>
    <w:uiPriority w:val="34"/>
    <w:pPr>
      <w:autoSpaceDE/>
      <w:autoSpaceDN/>
      <w:adjustRightInd/>
      <w:ind w:firstLine="420" w:firstLineChars="200"/>
      <w:jc w:val="both"/>
    </w:pPr>
    <w:rPr>
      <w:rFonts w:ascii="Calibri" w:hAnsi="Calibri"/>
      <w:kern w:val="2"/>
      <w:sz w:val="21"/>
      <w:szCs w:val="22"/>
    </w:rPr>
  </w:style>
  <w:style w:type="character" w:customStyle="1" w:styleId="40">
    <w:name w:val="纯文本 字符"/>
    <w:basedOn w:val="22"/>
    <w:link w:val="9"/>
    <w:autoRedefine/>
    <w:qFormat/>
    <w:uiPriority w:val="0"/>
    <w:rPr>
      <w:rFonts w:ascii="宋体" w:hAnsi="Courier New"/>
      <w:kern w:val="2"/>
      <w:sz w:val="21"/>
    </w:rPr>
  </w:style>
  <w:style w:type="character" w:customStyle="1" w:styleId="41">
    <w:name w:val="标题 9 字符"/>
    <w:basedOn w:val="22"/>
    <w:link w:val="5"/>
    <w:autoRedefine/>
    <w:semiHidden/>
    <w:qFormat/>
    <w:uiPriority w:val="0"/>
    <w:rPr>
      <w:rFonts w:ascii="等线 Light" w:hAnsi="等线 Light" w:eastAsia="等线 Light"/>
      <w:kern w:val="2"/>
      <w:sz w:val="21"/>
      <w:szCs w:val="21"/>
    </w:rPr>
  </w:style>
  <w:style w:type="character" w:customStyle="1" w:styleId="42">
    <w:name w:val="页脚 字符"/>
    <w:link w:val="11"/>
    <w:autoRedefine/>
    <w:qFormat/>
    <w:uiPriority w:val="99"/>
    <w:rPr>
      <w:rFonts w:asciiTheme="minorHAnsi" w:hAnsiTheme="minorHAnsi" w:eastAsiaTheme="minorEastAsia" w:cstheme="minorBidi"/>
      <w:kern w:val="2"/>
      <w:sz w:val="18"/>
      <w:szCs w:val="18"/>
    </w:rPr>
  </w:style>
  <w:style w:type="character" w:customStyle="1" w:styleId="43">
    <w:name w:val="页眉 字符"/>
    <w:link w:val="13"/>
    <w:autoRedefine/>
    <w:qFormat/>
    <w:uiPriority w:val="99"/>
    <w:rPr>
      <w:rFonts w:ascii="宋体"/>
      <w:sz w:val="18"/>
      <w:szCs w:val="24"/>
    </w:rPr>
  </w:style>
  <w:style w:type="character" w:customStyle="1" w:styleId="44">
    <w:name w:val="HTML 预设格式 字符"/>
    <w:basedOn w:val="22"/>
    <w:link w:val="16"/>
    <w:autoRedefine/>
    <w:qFormat/>
    <w:uiPriority w:val="99"/>
    <w:rPr>
      <w:rFonts w:ascii="宋体" w:hAnsi="宋体" w:cs="宋体"/>
      <w:sz w:val="24"/>
      <w:szCs w:val="24"/>
    </w:rPr>
  </w:style>
  <w:style w:type="paragraph" w:customStyle="1" w:styleId="45">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46">
    <w:name w:val="正文文本缩进 字符"/>
    <w:basedOn w:val="22"/>
    <w:link w:val="8"/>
    <w:autoRedefine/>
    <w:qFormat/>
    <w:uiPriority w:val="0"/>
    <w:rPr>
      <w:rFonts w:ascii="宋体" w:hAnsi="宋体"/>
      <w:kern w:val="2"/>
      <w:sz w:val="28"/>
      <w:szCs w:val="24"/>
    </w:rPr>
  </w:style>
  <w:style w:type="paragraph" w:customStyle="1" w:styleId="47">
    <w:name w:val="修订1"/>
    <w:autoRedefine/>
    <w:hidden/>
    <w:qFormat/>
    <w:uiPriority w:val="99"/>
    <w:rPr>
      <w:rFonts w:ascii="宋体" w:hAnsi="Times New Roman" w:eastAsia="宋体" w:cs="Times New Roman"/>
      <w:sz w:val="24"/>
      <w:szCs w:val="24"/>
      <w:lang w:val="en-US" w:eastAsia="zh-CN" w:bidi="ar-SA"/>
    </w:rPr>
  </w:style>
  <w:style w:type="character" w:customStyle="1" w:styleId="48">
    <w:name w:val="页脚 字符1"/>
    <w:basedOn w:val="22"/>
    <w:autoRedefine/>
    <w:semiHidden/>
    <w:qFormat/>
    <w:uiPriority w:val="99"/>
    <w:rPr>
      <w:rFonts w:ascii="Times New Roman" w:hAnsi="Times New Roman"/>
      <w:kern w:val="2"/>
      <w:sz w:val="18"/>
      <w:szCs w:val="18"/>
    </w:rPr>
  </w:style>
  <w:style w:type="character" w:customStyle="1" w:styleId="49">
    <w:name w:val="页眉 字符1"/>
    <w:basedOn w:val="22"/>
    <w:autoRedefine/>
    <w:semiHidden/>
    <w:qFormat/>
    <w:uiPriority w:val="99"/>
    <w:rPr>
      <w:rFonts w:ascii="Times New Roman" w:hAnsi="Times New Roman"/>
      <w:kern w:val="2"/>
      <w:sz w:val="18"/>
      <w:szCs w:val="18"/>
    </w:rPr>
  </w:style>
  <w:style w:type="table" w:customStyle="1" w:styleId="50">
    <w:name w:val="网格型1"/>
    <w:basedOn w:val="20"/>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正文首行缩进 2 字符"/>
    <w:basedOn w:val="46"/>
    <w:link w:val="19"/>
    <w:autoRedefine/>
    <w:qFormat/>
    <w:uiPriority w:val="0"/>
    <w:rPr>
      <w:rFonts w:ascii="宋体" w:hAnsi="宋体"/>
      <w:kern w:val="2"/>
      <w:sz w:val="24"/>
      <w:szCs w:val="24"/>
    </w:rPr>
  </w:style>
  <w:style w:type="paragraph" w:customStyle="1" w:styleId="52">
    <w:name w:val="CM标题2"/>
    <w:next w:val="53"/>
    <w:autoRedefine/>
    <w:qFormat/>
    <w:uiPriority w:val="0"/>
    <w:pPr>
      <w:keepNext/>
      <w:keepLines/>
      <w:widowControl w:val="0"/>
      <w:numPr>
        <w:ilvl w:val="0"/>
        <w:numId w:val="1"/>
      </w:numPr>
      <w:spacing w:before="50" w:beforeLines="50" w:after="50" w:afterLines="50" w:line="240" w:lineRule="auto"/>
      <w:jc w:val="left"/>
      <w:outlineLvl w:val="1"/>
    </w:pPr>
    <w:rPr>
      <w:rFonts w:ascii="Calibri" w:hAnsi="Calibri" w:eastAsia="黑体" w:cs="Times New Roman"/>
      <w:kern w:val="2"/>
      <w:sz w:val="22"/>
      <w:szCs w:val="26"/>
      <w:lang w:val="en-US" w:eastAsia="zh-CN" w:bidi="ar-SA"/>
    </w:rPr>
  </w:style>
  <w:style w:type="paragraph" w:customStyle="1" w:styleId="53">
    <w:name w:val="CM正文不缩进"/>
    <w:autoRedefine/>
    <w:qFormat/>
    <w:uiPriority w:val="0"/>
    <w:pPr>
      <w:widowControl w:val="0"/>
      <w:autoSpaceDE w:val="0"/>
      <w:autoSpaceDN w:val="0"/>
      <w:adjustRightInd w:val="0"/>
      <w:snapToGrid w:val="0"/>
      <w:spacing w:line="480" w:lineRule="exact"/>
      <w:jc w:val="both"/>
    </w:pPr>
    <w:rPr>
      <w:rFonts w:ascii="Calibri" w:hAnsi="Calibri" w:eastAsia="宋体" w:cs="Times New Roman"/>
      <w:b/>
      <w:snapToGrid w:val="0"/>
      <w:kern w:val="2"/>
      <w:sz w:val="24"/>
      <w:szCs w:val="21"/>
      <w:lang w:val="en-US" w:eastAsia="zh-CN" w:bidi="ar-SA"/>
    </w:rPr>
  </w:style>
  <w:style w:type="paragraph" w:customStyle="1" w:styleId="54">
    <w:name w:val="CM正文缩进"/>
    <w:autoRedefine/>
    <w:qFormat/>
    <w:uiPriority w:val="0"/>
    <w:pPr>
      <w:widowControl w:val="0"/>
      <w:autoSpaceDE/>
      <w:autoSpaceDN/>
      <w:adjustRightInd/>
      <w:spacing w:beforeLines="50" w:afterLines="50" w:line="480" w:lineRule="exact"/>
      <w:ind w:firstLine="200" w:firstLineChars="200"/>
      <w:jc w:val="both"/>
    </w:pPr>
    <w:rPr>
      <w:rFonts w:ascii="Calibri" w:hAnsi="Calibri" w:eastAsia="宋体" w:cs="Times New Roman"/>
      <w:kern w:val="2"/>
      <w:sz w:val="22"/>
      <w:szCs w:val="22"/>
      <w:lang w:val="en-US" w:eastAsia="zh-CN" w:bidi="ar-SA"/>
    </w:rPr>
  </w:style>
  <w:style w:type="paragraph" w:customStyle="1" w:styleId="55">
    <w:name w:val="标题 2_0"/>
    <w:next w:val="56"/>
    <w:autoRedefine/>
    <w:qFormat/>
    <w:uiPriority w:val="0"/>
    <w:pPr>
      <w:keepNext/>
      <w:keepLines/>
      <w:widowControl w:val="0"/>
      <w:adjustRightInd w:val="0"/>
      <w:snapToGrid w:val="0"/>
      <w:spacing w:line="360" w:lineRule="auto"/>
      <w:jc w:val="center"/>
      <w:outlineLvl w:val="1"/>
    </w:pPr>
    <w:rPr>
      <w:rFonts w:ascii="宋体" w:hAnsi="Arial" w:eastAsia="宋体" w:cs="Times New Roman"/>
      <w:kern w:val="0"/>
      <w:sz w:val="32"/>
      <w:szCs w:val="20"/>
      <w:lang w:val="zh-CN" w:eastAsia="zh-CN" w:bidi="ar-SA"/>
    </w:rPr>
  </w:style>
  <w:style w:type="paragraph" w:customStyle="1" w:styleId="56">
    <w:name w:val="正文缩进_0"/>
    <w:autoRedefine/>
    <w:qFormat/>
    <w:uiPriority w:val="0"/>
    <w:pPr>
      <w:widowControl w:val="0"/>
      <w:ind w:firstLine="420"/>
      <w:jc w:val="both"/>
    </w:pPr>
    <w:rPr>
      <w:rFonts w:ascii="Calibri" w:hAnsi="Calibri" w:eastAsia="宋体" w:cs="Times New Roman"/>
      <w:kern w:val="2"/>
      <w:sz w:val="21"/>
      <w:szCs w:val="22"/>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0正文"/>
    <w:autoRedefine/>
    <w:qFormat/>
    <w:uiPriority w:val="0"/>
    <w:pPr>
      <w:widowControl w:val="0"/>
      <w:ind w:firstLine="560" w:firstLineChars="200"/>
      <w:contextualSpacing/>
      <w:jc w:val="both"/>
      <w:textAlignment w:val="baseline"/>
    </w:pPr>
    <w:rPr>
      <w:rFonts w:ascii="Times New Roman" w:hAnsi="宋体" w:eastAsia="楷体" w:cs="Times New Roman"/>
      <w:kern w:val="2"/>
      <w:sz w:val="21"/>
      <w:szCs w:val="24"/>
      <w:lang w:val="en-US" w:eastAsia="zh-CN" w:bidi="ar-SA"/>
    </w:rPr>
  </w:style>
  <w:style w:type="paragraph" w:customStyle="1" w:styleId="60">
    <w:name w:val="Body text|1"/>
    <w:autoRedefine/>
    <w:qFormat/>
    <w:uiPriority w:val="0"/>
    <w:pPr>
      <w:widowControl w:val="0"/>
      <w:shd w:val="clear" w:color="auto" w:fill="auto"/>
      <w:spacing w:line="437" w:lineRule="auto"/>
      <w:ind w:firstLine="400"/>
      <w:jc w:val="both"/>
    </w:pPr>
    <w:rPr>
      <w:rFonts w:ascii="宋体" w:hAnsi="宋体" w:eastAsia="宋体" w:cs="宋体"/>
      <w:color w:val="29282A"/>
      <w:kern w:val="2"/>
      <w:sz w:val="20"/>
      <w:szCs w:val="20"/>
      <w:u w:val="none"/>
      <w:shd w:val="clear" w:color="auto" w:fill="auto"/>
      <w:lang w:val="zh-TW" w:eastAsia="zh-TW" w:bidi="zh-TW"/>
    </w:rPr>
  </w:style>
  <w:style w:type="paragraph" w:customStyle="1" w:styleId="61">
    <w:name w:val="CM标题3"/>
    <w:basedOn w:val="4"/>
    <w:next w:val="1"/>
    <w:autoRedefine/>
    <w:qFormat/>
    <w:uiPriority w:val="0"/>
    <w:pPr>
      <w:numPr>
        <w:ilvl w:val="2"/>
        <w:numId w:val="1"/>
      </w:numPr>
      <w:spacing w:before="50" w:beforeLines="50" w:after="50" w:afterLines="50" w:line="240" w:lineRule="auto"/>
    </w:pPr>
    <w:rPr>
      <w:rFonts w:ascii="Calibri" w:hAnsi="Calibri" w:eastAsia="黑体"/>
      <w:kern w:val="2"/>
      <w:sz w:val="26"/>
      <w:szCs w:val="24"/>
      <w:lang w:eastAsia="zh-CN" w:bidi="ar-SA"/>
    </w:rPr>
  </w:style>
  <w:style w:type="paragraph" w:customStyle="1" w:styleId="6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14125</Words>
  <Characters>14450</Characters>
  <Lines>35</Lines>
  <Paragraphs>10</Paragraphs>
  <TotalTime>48</TotalTime>
  <ScaleCrop>false</ScaleCrop>
  <LinksUpToDate>false</LinksUpToDate>
  <CharactersWithSpaces>15050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2020-10-14T09:34:00Z</dcterms:created>
  <dc:creator>LKC</dc:creator>
  <cp:lastModifiedBy>虾米</cp:lastModifiedBy>
  <cp:lastPrinted>2024-03-06T00:48:00Z</cp:lastPrinted>
  <dcterms:modified xsi:type="dcterms:W3CDTF">2024-04-01T10:11:40Z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5BFD0CC405BD4D5AA292AE3A3321BC01_13</vt:lpwstr>
  </property>
</Properties>
</file>