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int="eastAsia" w:ascii="Times New Roman" w:cs="宋体"/>
          <w:b/>
          <w:bCs/>
          <w:color w:val="auto"/>
          <w:kern w:val="2"/>
          <w:sz w:val="48"/>
          <w:szCs w:val="48"/>
          <w:highlight w:val="none"/>
          <w:lang w:val="en-US" w:eastAsia="zh-CN"/>
        </w:rPr>
      </w:pPr>
      <w:r>
        <w:rPr>
          <w:rFonts w:hint="eastAsia" w:ascii="Times New Roman" w:cs="宋体"/>
          <w:b/>
          <w:bCs/>
          <w:color w:val="auto"/>
          <w:kern w:val="2"/>
          <w:sz w:val="48"/>
          <w:szCs w:val="48"/>
          <w:highlight w:val="none"/>
          <w:lang w:val="en-US" w:eastAsia="zh-CN"/>
        </w:rPr>
        <w:t>东莞水务集团档案管理系统建设项目</w:t>
      </w:r>
    </w:p>
    <w:p>
      <w:pPr>
        <w:spacing w:line="360" w:lineRule="auto"/>
        <w:ind w:right="-26"/>
        <w:jc w:val="center"/>
        <w:rPr>
          <w:rFonts w:hint="default" w:ascii="Times New Roman" w:cs="宋体"/>
          <w:b/>
          <w:bCs/>
          <w:color w:val="auto"/>
          <w:kern w:val="2"/>
          <w:sz w:val="48"/>
          <w:szCs w:val="48"/>
          <w:highlight w:val="none"/>
          <w:lang w:val="en-US"/>
        </w:rPr>
      </w:pPr>
      <w:r>
        <w:rPr>
          <w:rFonts w:hint="eastAsia" w:ascii="Times New Roman" w:cs="宋体"/>
          <w:b/>
          <w:bCs/>
          <w:color w:val="auto"/>
          <w:kern w:val="2"/>
          <w:sz w:val="48"/>
          <w:szCs w:val="48"/>
          <w:highlight w:val="none"/>
          <w:lang w:val="en-US" w:eastAsia="zh-CN"/>
        </w:rPr>
        <w:t>设计服务项目</w:t>
      </w:r>
    </w:p>
    <w:p>
      <w:pPr>
        <w:pStyle w:val="8"/>
        <w:rPr>
          <w:color w:val="auto"/>
          <w:highlight w:val="none"/>
        </w:rPr>
      </w:pPr>
    </w:p>
    <w:p>
      <w:pPr>
        <w:pStyle w:val="9"/>
        <w:rPr>
          <w:color w:val="auto"/>
          <w:highlight w:val="none"/>
        </w:rPr>
      </w:pPr>
    </w:p>
    <w:p>
      <w:pPr>
        <w:pStyle w:val="8"/>
        <w:rPr>
          <w:color w:val="auto"/>
          <w:highlight w:val="none"/>
        </w:rPr>
      </w:pPr>
    </w:p>
    <w:p>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pStyle w:val="8"/>
        <w:rPr>
          <w:color w:val="auto"/>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ind w:right="-26"/>
        <w:jc w:val="center"/>
        <w:rPr>
          <w:rFonts w:hAnsi="宋体" w:cs="宋体"/>
          <w:b/>
          <w:bCs/>
          <w:color w:val="auto"/>
          <w:kern w:val="2"/>
          <w:sz w:val="48"/>
          <w:szCs w:val="48"/>
          <w:highlight w:val="none"/>
          <w:lang w:val="zh-CN"/>
        </w:rPr>
      </w:pPr>
    </w:p>
    <w:p>
      <w:pPr>
        <w:spacing w:line="360" w:lineRule="auto"/>
        <w:jc w:val="center"/>
        <w:rPr>
          <w:rFonts w:hAnsi="宋体" w:cs="宋体"/>
          <w:b/>
          <w:bCs/>
          <w:color w:val="auto"/>
          <w:sz w:val="32"/>
          <w:szCs w:val="32"/>
          <w:highlight w:val="none"/>
        </w:rPr>
      </w:pPr>
      <w:bookmarkStart w:id="0" w:name="_Hlk26971294"/>
      <w:r>
        <w:rPr>
          <w:rFonts w:hint="eastAsia" w:hAnsi="宋体" w:cs="宋体"/>
          <w:b/>
          <w:bCs/>
          <w:color w:val="auto"/>
          <w:spacing w:val="28"/>
          <w:sz w:val="32"/>
          <w:szCs w:val="32"/>
          <w:highlight w:val="none"/>
        </w:rPr>
        <w:t>东莞市水务集团有限公司</w:t>
      </w:r>
    </w:p>
    <w:bookmarkEnd w:id="0"/>
    <w:p>
      <w:pPr>
        <w:spacing w:after="156" w:line="360" w:lineRule="auto"/>
        <w:jc w:val="center"/>
        <w:rPr>
          <w:rFonts w:ascii="Times New Roman"/>
          <w:b/>
          <w:bCs/>
          <w:color w:val="auto"/>
          <w:kern w:val="2"/>
          <w:sz w:val="32"/>
          <w:szCs w:val="32"/>
          <w:highlight w:val="none"/>
          <w:lang w:val="zh-CN"/>
        </w:rPr>
      </w:pPr>
      <w:r>
        <w:rPr>
          <w:rFonts w:ascii="Times New Roman"/>
          <w:b/>
          <w:bCs/>
          <w:color w:val="auto"/>
          <w:kern w:val="2"/>
          <w:sz w:val="32"/>
          <w:szCs w:val="32"/>
          <w:highlight w:val="none"/>
          <w:lang w:val="zh-CN"/>
        </w:rPr>
        <w:t>202</w:t>
      </w:r>
      <w:r>
        <w:rPr>
          <w:rFonts w:hint="eastAsia" w:ascii="Times New Roman"/>
          <w:b/>
          <w:bCs/>
          <w:color w:val="auto"/>
          <w:kern w:val="2"/>
          <w:sz w:val="32"/>
          <w:szCs w:val="32"/>
          <w:highlight w:val="none"/>
          <w:lang w:val="en-US" w:eastAsia="zh-CN"/>
        </w:rPr>
        <w:t>4</w:t>
      </w:r>
      <w:r>
        <w:rPr>
          <w:rFonts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4</w:t>
      </w:r>
      <w:r>
        <w:rPr>
          <w:rFonts w:ascii="Times New Roman"/>
          <w:b/>
          <w:bCs/>
          <w:color w:val="auto"/>
          <w:kern w:val="2"/>
          <w:sz w:val="32"/>
          <w:szCs w:val="32"/>
          <w:highlight w:val="none"/>
          <w:lang w:val="zh-CN"/>
        </w:rPr>
        <w:t>月</w:t>
      </w:r>
    </w:p>
    <w:p>
      <w:pPr>
        <w:spacing w:after="156" w:line="360" w:lineRule="auto"/>
        <w:jc w:val="center"/>
        <w:rPr>
          <w:rFonts w:ascii="Times New Roman"/>
          <w:b/>
          <w:bCs/>
          <w:color w:val="auto"/>
          <w:kern w:val="2"/>
          <w:sz w:val="32"/>
          <w:szCs w:val="32"/>
          <w:highlight w:val="none"/>
          <w:lang w:val="zh-CN"/>
        </w:rPr>
      </w:pPr>
    </w:p>
    <w:p>
      <w:pPr>
        <w:spacing w:after="156" w:line="360" w:lineRule="auto"/>
        <w:jc w:val="center"/>
        <w:rPr>
          <w:rFonts w:ascii="Times New Roman"/>
          <w:b/>
          <w:bCs/>
          <w:color w:val="auto"/>
          <w:kern w:val="2"/>
          <w:sz w:val="32"/>
          <w:szCs w:val="32"/>
          <w:highlight w:val="none"/>
          <w:lang w:val="zh-CN"/>
        </w:rPr>
        <w:sectPr>
          <w:pgSz w:w="11906" w:h="16838"/>
          <w:pgMar w:top="1440" w:right="1800" w:bottom="1440" w:left="1800" w:header="851" w:footer="992" w:gutter="0"/>
          <w:cols w:space="0" w:num="1"/>
          <w:docGrid w:type="lines" w:linePitch="332" w:charSpace="0"/>
        </w:sectPr>
      </w:pP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pPr>
            <w:pStyle w:val="28"/>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pPr>
            <w:pStyle w:val="16"/>
            <w:tabs>
              <w:tab w:val="right" w:leader="dot" w:pos="8300"/>
              <w:tab w:val="clear" w:pos="8296"/>
            </w:tabs>
            <w:rPr>
              <w:color w:val="auto"/>
              <w:sz w:val="28"/>
              <w:szCs w:val="28"/>
              <w:highlight w:val="none"/>
            </w:rPr>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 w:val="28"/>
              <w:szCs w:val="44"/>
              <w:highlight w:val="none"/>
              <w:lang w:val="zh-CN"/>
            </w:rPr>
            <w:fldChar w:fldCharType="begin"/>
          </w:r>
          <w:r>
            <w:rPr>
              <w:rFonts w:ascii="Times New Roman"/>
              <w:color w:val="auto"/>
              <w:sz w:val="28"/>
              <w:szCs w:val="44"/>
              <w:highlight w:val="none"/>
              <w:lang w:val="zh-CN"/>
            </w:rPr>
            <w:instrText xml:space="preserve"> HYPERLINK \l _Toc24679 </w:instrText>
          </w:r>
          <w:r>
            <w:rPr>
              <w:rFonts w:ascii="Times New Roman"/>
              <w:color w:val="auto"/>
              <w:sz w:val="28"/>
              <w:szCs w:val="44"/>
              <w:highlight w:val="none"/>
              <w:lang w:val="zh-CN"/>
            </w:rPr>
            <w:fldChar w:fldCharType="separate"/>
          </w:r>
          <w:r>
            <w:rPr>
              <w:rFonts w:hint="eastAsia" w:hAnsi="宋体" w:cs="宋体"/>
              <w:color w:val="auto"/>
              <w:sz w:val="28"/>
              <w:szCs w:val="36"/>
              <w:highlight w:val="none"/>
            </w:rPr>
            <w:t>第一章 询价邀请函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_Toc24679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imes New Roman"/>
              <w:color w:val="auto"/>
              <w:sz w:val="28"/>
              <w:szCs w:val="44"/>
              <w:highlight w:val="none"/>
              <w:lang w:val="zh-CN"/>
            </w:rPr>
            <w:fldChar w:fldCharType="end"/>
          </w:r>
        </w:p>
        <w:p>
          <w:pPr>
            <w:pStyle w:val="16"/>
            <w:rPr>
              <w:color w:val="auto"/>
              <w:sz w:val="28"/>
              <w:szCs w:val="28"/>
              <w:highlight w:val="none"/>
            </w:rPr>
          </w:pPr>
          <w:r>
            <w:rPr>
              <w:rFonts w:ascii="Times New Roman"/>
              <w:color w:val="auto"/>
              <w:sz w:val="28"/>
              <w:szCs w:val="44"/>
              <w:highlight w:val="none"/>
              <w:lang w:val="zh-CN"/>
            </w:rPr>
            <w:fldChar w:fldCharType="begin"/>
          </w:r>
          <w:r>
            <w:rPr>
              <w:rFonts w:ascii="Times New Roman"/>
              <w:color w:val="auto"/>
              <w:sz w:val="28"/>
              <w:szCs w:val="44"/>
              <w:highlight w:val="none"/>
              <w:lang w:val="zh-CN"/>
            </w:rPr>
            <w:instrText xml:space="preserve"> HYPERLINK \l _Toc19089 </w:instrText>
          </w:r>
          <w:r>
            <w:rPr>
              <w:rFonts w:ascii="Times New Roman"/>
              <w:color w:val="auto"/>
              <w:sz w:val="28"/>
              <w:szCs w:val="44"/>
              <w:highlight w:val="none"/>
              <w:lang w:val="zh-CN"/>
            </w:rPr>
            <w:fldChar w:fldCharType="separate"/>
          </w:r>
          <w:r>
            <w:rPr>
              <w:rFonts w:hint="eastAsia" w:hAnsi="宋体" w:cs="宋体"/>
              <w:color w:val="auto"/>
              <w:sz w:val="28"/>
              <w:szCs w:val="36"/>
              <w:highlight w:val="none"/>
            </w:rPr>
            <w:t>第二章 用户需求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_Toc19089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ascii="Times New Roman"/>
              <w:color w:val="auto"/>
              <w:sz w:val="28"/>
              <w:szCs w:val="44"/>
              <w:highlight w:val="none"/>
              <w:lang w:val="zh-CN"/>
            </w:rPr>
            <w:fldChar w:fldCharType="end"/>
          </w:r>
        </w:p>
        <w:p>
          <w:pPr>
            <w:pStyle w:val="16"/>
            <w:tabs>
              <w:tab w:val="right" w:leader="dot" w:pos="8300"/>
              <w:tab w:val="clear" w:pos="8296"/>
            </w:tabs>
            <w:rPr>
              <w:color w:val="auto"/>
              <w:sz w:val="28"/>
              <w:szCs w:val="28"/>
              <w:highlight w:val="none"/>
            </w:rPr>
          </w:pPr>
          <w:r>
            <w:rPr>
              <w:rFonts w:ascii="Times New Roman"/>
              <w:color w:val="auto"/>
              <w:sz w:val="28"/>
              <w:szCs w:val="44"/>
              <w:highlight w:val="none"/>
              <w:lang w:val="zh-CN"/>
            </w:rPr>
            <w:fldChar w:fldCharType="begin"/>
          </w:r>
          <w:r>
            <w:rPr>
              <w:rFonts w:ascii="Times New Roman"/>
              <w:color w:val="auto"/>
              <w:sz w:val="28"/>
              <w:szCs w:val="44"/>
              <w:highlight w:val="none"/>
              <w:lang w:val="zh-CN"/>
            </w:rPr>
            <w:instrText xml:space="preserve"> HYPERLINK \l _Toc18721 </w:instrText>
          </w:r>
          <w:r>
            <w:rPr>
              <w:rFonts w:ascii="Times New Roman"/>
              <w:color w:val="auto"/>
              <w:sz w:val="28"/>
              <w:szCs w:val="44"/>
              <w:highlight w:val="none"/>
              <w:lang w:val="zh-CN"/>
            </w:rPr>
            <w:fldChar w:fldCharType="separate"/>
          </w:r>
          <w:r>
            <w:rPr>
              <w:rFonts w:hint="eastAsia" w:hAnsi="宋体" w:cs="宋体"/>
              <w:color w:val="auto"/>
              <w:sz w:val="28"/>
              <w:szCs w:val="36"/>
              <w:highlight w:val="none"/>
            </w:rPr>
            <w:t>第三章 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_Toc18721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ascii="Times New Roman"/>
              <w:color w:val="auto"/>
              <w:sz w:val="28"/>
              <w:szCs w:val="44"/>
              <w:highlight w:val="none"/>
              <w:lang w:val="zh-CN"/>
            </w:rPr>
            <w:fldChar w:fldCharType="end"/>
          </w:r>
        </w:p>
        <w:p>
          <w:pPr>
            <w:pStyle w:val="16"/>
            <w:tabs>
              <w:tab w:val="right" w:leader="dot" w:pos="8300"/>
              <w:tab w:val="clear" w:pos="8296"/>
            </w:tabs>
            <w:rPr>
              <w:color w:val="auto"/>
              <w:sz w:val="28"/>
              <w:szCs w:val="28"/>
              <w:highlight w:val="none"/>
            </w:rPr>
          </w:pPr>
          <w:r>
            <w:rPr>
              <w:rFonts w:ascii="Times New Roman"/>
              <w:color w:val="auto"/>
              <w:sz w:val="28"/>
              <w:szCs w:val="44"/>
              <w:highlight w:val="none"/>
              <w:lang w:val="zh-CN"/>
            </w:rPr>
            <w:fldChar w:fldCharType="begin"/>
          </w:r>
          <w:r>
            <w:rPr>
              <w:rFonts w:ascii="Times New Roman"/>
              <w:color w:val="auto"/>
              <w:sz w:val="28"/>
              <w:szCs w:val="44"/>
              <w:highlight w:val="none"/>
              <w:lang w:val="zh-CN"/>
            </w:rPr>
            <w:instrText xml:space="preserve"> HYPERLINK \l _Toc26331 </w:instrText>
          </w:r>
          <w:r>
            <w:rPr>
              <w:rFonts w:ascii="Times New Roman"/>
              <w:color w:val="auto"/>
              <w:sz w:val="28"/>
              <w:szCs w:val="44"/>
              <w:highlight w:val="none"/>
              <w:lang w:val="zh-CN"/>
            </w:rPr>
            <w:fldChar w:fldCharType="separate"/>
          </w:r>
          <w:r>
            <w:rPr>
              <w:rFonts w:hint="eastAsia" w:hAnsi="宋体" w:cs="宋体"/>
              <w:color w:val="auto"/>
              <w:sz w:val="28"/>
              <w:szCs w:val="36"/>
              <w:highlight w:val="none"/>
            </w:rPr>
            <w:t>第四章 报价须知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_Toc26331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rFonts w:ascii="Times New Roman"/>
              <w:color w:val="auto"/>
              <w:sz w:val="28"/>
              <w:szCs w:val="44"/>
              <w:highlight w:val="none"/>
              <w:lang w:val="zh-CN"/>
            </w:rPr>
            <w:fldChar w:fldCharType="end"/>
          </w:r>
        </w:p>
        <w:p>
          <w:pPr>
            <w:pStyle w:val="16"/>
            <w:tabs>
              <w:tab w:val="right" w:leader="dot" w:pos="8300"/>
              <w:tab w:val="clear" w:pos="8296"/>
            </w:tabs>
            <w:rPr>
              <w:color w:val="auto"/>
              <w:highlight w:val="none"/>
            </w:rPr>
          </w:pPr>
          <w:r>
            <w:rPr>
              <w:rFonts w:ascii="Times New Roman"/>
              <w:color w:val="auto"/>
              <w:sz w:val="28"/>
              <w:szCs w:val="44"/>
              <w:highlight w:val="none"/>
              <w:lang w:val="zh-CN"/>
            </w:rPr>
            <w:fldChar w:fldCharType="begin"/>
          </w:r>
          <w:r>
            <w:rPr>
              <w:rFonts w:ascii="Times New Roman"/>
              <w:color w:val="auto"/>
              <w:sz w:val="28"/>
              <w:szCs w:val="44"/>
              <w:highlight w:val="none"/>
              <w:lang w:val="zh-CN"/>
            </w:rPr>
            <w:instrText xml:space="preserve"> HYPERLINK \l _Toc26243 </w:instrText>
          </w:r>
          <w:r>
            <w:rPr>
              <w:rFonts w:ascii="Times New Roman"/>
              <w:color w:val="auto"/>
              <w:sz w:val="28"/>
              <w:szCs w:val="44"/>
              <w:highlight w:val="none"/>
              <w:lang w:val="zh-CN"/>
            </w:rPr>
            <w:fldChar w:fldCharType="separate"/>
          </w:r>
          <w:r>
            <w:rPr>
              <w:rFonts w:hint="eastAsia" w:hAnsi="宋体" w:cs="宋体"/>
              <w:color w:val="auto"/>
              <w:sz w:val="28"/>
              <w:szCs w:val="36"/>
              <w:highlight w:val="none"/>
            </w:rPr>
            <w:t>第五章 报价文件（格式）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_Toc26243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imes New Roman"/>
              <w:color w:val="auto"/>
              <w:sz w:val="28"/>
              <w:szCs w:val="44"/>
              <w:highlight w:val="none"/>
              <w:lang w:val="zh-CN"/>
            </w:rPr>
            <w:fldChar w:fldCharType="end"/>
          </w:r>
        </w:p>
        <w:p>
          <w:pPr>
            <w:spacing w:line="360" w:lineRule="auto"/>
            <w:rPr>
              <w:rFonts w:ascii="Times New Roman"/>
              <w:color w:val="auto"/>
              <w:sz w:val="32"/>
              <w:szCs w:val="32"/>
              <w:highlight w:val="none"/>
            </w:rPr>
          </w:pPr>
          <w:r>
            <w:rPr>
              <w:rFonts w:ascii="Times New Roman"/>
              <w:color w:val="auto"/>
              <w:sz w:val="40"/>
              <w:szCs w:val="40"/>
              <w:highlight w:val="none"/>
              <w:lang w:val="zh-CN"/>
            </w:rPr>
            <w:fldChar w:fldCharType="end"/>
          </w:r>
        </w:p>
      </w:sdtContent>
    </w:sdt>
    <w:p>
      <w:pPr>
        <w:spacing w:after="156" w:line="360" w:lineRule="auto"/>
        <w:jc w:val="center"/>
        <w:rPr>
          <w:rFonts w:hAnsi="宋体" w:cs="宋体"/>
          <w:b/>
          <w:bCs/>
          <w:color w:val="auto"/>
          <w:spacing w:val="28"/>
          <w:sz w:val="32"/>
          <w:szCs w:val="32"/>
          <w:highlight w:val="none"/>
        </w:rPr>
      </w:pPr>
    </w:p>
    <w:p>
      <w:pPr>
        <w:spacing w:line="360" w:lineRule="auto"/>
        <w:rPr>
          <w:rFonts w:hAnsi="宋体" w:cs="宋体"/>
          <w:color w:val="auto"/>
          <w:highlight w:val="none"/>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color w:val="auto"/>
          <w:szCs w:val="32"/>
          <w:highlight w:val="none"/>
        </w:rPr>
      </w:pPr>
      <w:bookmarkStart w:id="1" w:name="_Toc5686"/>
      <w:bookmarkStart w:id="2" w:name="_Toc29476690"/>
      <w:bookmarkStart w:id="3" w:name="_Toc24679"/>
      <w:r>
        <w:rPr>
          <w:rFonts w:hint="eastAsia" w:hAnsi="宋体" w:cs="宋体"/>
          <w:color w:val="auto"/>
          <w:szCs w:val="32"/>
          <w:highlight w:val="none"/>
        </w:rPr>
        <w:t>第一章 询价邀请函</w:t>
      </w:r>
      <w:bookmarkEnd w:id="1"/>
      <w:bookmarkEnd w:id="2"/>
      <w:bookmarkEnd w:id="3"/>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我公司的</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东莞水务集团档案管理系统建设项目设计服务项目</w:t>
      </w:r>
      <w:r>
        <w:rPr>
          <w:rFonts w:hint="eastAsia" w:ascii="宋体" w:hAnsi="宋体" w:eastAsia="宋体" w:cs="宋体"/>
          <w:color w:val="auto"/>
          <w:highlight w:val="none"/>
          <w:u w:val="single"/>
        </w:rPr>
        <w:t>”</w:t>
      </w:r>
      <w:r>
        <w:rPr>
          <w:rFonts w:hint="eastAsia" w:ascii="宋体" w:hAnsi="宋体" w:eastAsia="宋体" w:cs="宋体"/>
          <w:color w:val="auto"/>
          <w:highlight w:val="none"/>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一</w:t>
      </w:r>
      <w:r>
        <w:rPr>
          <w:rFonts w:hint="eastAsia" w:ascii="宋体" w:hAnsi="宋体" w:eastAsia="宋体" w:cs="宋体"/>
          <w:color w:val="auto"/>
          <w:highlight w:val="none"/>
        </w:rPr>
        <w:t>、采购项目名称：</w:t>
      </w:r>
      <w:r>
        <w:rPr>
          <w:rFonts w:hint="eastAsia" w:ascii="宋体" w:hAnsi="宋体" w:eastAsia="宋体" w:cs="宋体"/>
          <w:color w:val="auto"/>
          <w:highlight w:val="none"/>
          <w:lang w:val="en-US" w:eastAsia="zh-CN"/>
        </w:rPr>
        <w:t>东莞水务集团档案管理系统建设项目设计服务项目</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二</w:t>
      </w:r>
      <w:r>
        <w:rPr>
          <w:rFonts w:hint="eastAsia" w:ascii="宋体" w:hAnsi="宋体" w:eastAsia="宋体" w:cs="宋体"/>
          <w:color w:val="auto"/>
          <w:highlight w:val="none"/>
        </w:rPr>
        <w:t>、采购预算：</w:t>
      </w:r>
      <w:r>
        <w:rPr>
          <w:rFonts w:hint="eastAsia" w:hAnsi="宋体" w:cs="宋体"/>
          <w:color w:val="auto"/>
          <w:highlight w:val="none"/>
          <w:lang w:val="en-US" w:eastAsia="zh-CN"/>
        </w:rPr>
        <w:t>不</w:t>
      </w:r>
      <w:r>
        <w:rPr>
          <w:rFonts w:hint="eastAsia" w:ascii="宋体" w:hAnsi="宋体" w:eastAsia="宋体" w:cs="宋体"/>
          <w:color w:val="auto"/>
          <w:highlight w:val="none"/>
        </w:rPr>
        <w:t>含税最高限价为</w:t>
      </w:r>
      <w:r>
        <w:rPr>
          <w:rFonts w:hint="eastAsia" w:ascii="宋体" w:hAnsi="宋体" w:eastAsia="宋体" w:cs="宋体"/>
          <w:color w:val="auto"/>
          <w:highlight w:val="none"/>
          <w:lang w:val="en-US" w:eastAsia="zh-CN"/>
        </w:rPr>
        <w:t>84</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224</w:t>
      </w:r>
      <w:r>
        <w:rPr>
          <w:rFonts w:hint="eastAsia" w:ascii="宋体" w:hAnsi="宋体" w:eastAsia="宋体" w:cs="宋体"/>
          <w:color w:val="auto"/>
          <w:highlight w:val="none"/>
        </w:rPr>
        <w:t>元</w:t>
      </w:r>
      <w:r>
        <w:rPr>
          <w:rFonts w:hint="eastAsia" w:ascii="宋体" w:hAnsi="宋体" w:eastAsia="宋体" w:cs="宋体"/>
          <w:bCs/>
          <w:color w:val="auto"/>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三</w:t>
      </w:r>
      <w:r>
        <w:rPr>
          <w:rFonts w:hint="eastAsia" w:ascii="宋体" w:hAnsi="宋体" w:eastAsia="宋体" w:cs="宋体"/>
          <w:color w:val="auto"/>
          <w:highlight w:val="none"/>
        </w:rPr>
        <w:t>、采购内容：</w:t>
      </w:r>
      <w:r>
        <w:rPr>
          <w:rFonts w:hint="eastAsia" w:ascii="宋体" w:hAnsi="宋体" w:eastAsia="宋体" w:cs="宋体"/>
          <w:color w:val="auto"/>
          <w:highlight w:val="none"/>
          <w:u w:val="single"/>
          <w:lang w:val="en-US" w:eastAsia="zh-CN"/>
        </w:rPr>
        <w:t>档案管理系统建设项目设计服务</w:t>
      </w:r>
      <w:r>
        <w:rPr>
          <w:rFonts w:hint="eastAsia" w:ascii="宋体" w:hAnsi="宋体" w:eastAsia="宋体" w:cs="宋体"/>
          <w:color w:val="auto"/>
          <w:highlight w:val="none"/>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color w:val="auto"/>
          <w:highlight w:val="none"/>
          <w:lang w:val="en-US" w:eastAsia="zh-CN"/>
        </w:rPr>
      </w:pPr>
      <w:r>
        <w:rPr>
          <w:rFonts w:hint="eastAsia" w:hAnsi="宋体" w:cs="宋体"/>
          <w:color w:val="auto"/>
          <w:highlight w:val="none"/>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color w:val="auto"/>
          <w:highlight w:val="none"/>
          <w:lang w:val="en-US" w:eastAsia="zh-CN"/>
        </w:rPr>
      </w:pPr>
      <w:r>
        <w:rPr>
          <w:rFonts w:hint="eastAsia" w:hAnsi="宋体" w:cs="宋体"/>
          <w:color w:val="auto"/>
          <w:highlight w:val="none"/>
          <w:lang w:val="en-US" w:eastAsia="zh-CN"/>
        </w:rPr>
        <w:t>1.</w:t>
      </w:r>
      <w:r>
        <w:rPr>
          <w:rFonts w:hint="eastAsia" w:hAnsi="宋体" w:cs="宋体"/>
          <w:color w:val="auto"/>
          <w:highlight w:val="none"/>
        </w:rPr>
        <w:t>报价人需具备《工程设计资质证书》综合或电子通信广电行业甲级或电子通信广电行业（电子系统工程）专业甲级资质</w:t>
      </w:r>
      <w:r>
        <w:rPr>
          <w:rFonts w:hint="eastAsia" w:hAnsi="宋体" w:cs="宋体"/>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cs="宋体"/>
          <w:color w:val="auto"/>
          <w:highlight w:val="none"/>
          <w:lang w:val="en-US" w:eastAsia="zh-CN"/>
        </w:rPr>
      </w:pPr>
      <w:r>
        <w:rPr>
          <w:rFonts w:hint="eastAsia" w:hAnsi="宋体" w:cs="宋体"/>
          <w:color w:val="auto"/>
          <w:highlight w:val="none"/>
          <w:lang w:val="en-US" w:eastAsia="zh-CN"/>
        </w:rPr>
        <w:t>2.</w:t>
      </w:r>
      <w:r>
        <w:rPr>
          <w:rFonts w:hint="eastAsia"/>
          <w:color w:val="auto"/>
          <w:highlight w:val="none"/>
          <w:lang w:val="en-US" w:eastAsia="zh-CN"/>
        </w:rPr>
        <w:t>报价人自2021年1月1日以来，至少具备一个电子档案管理系统设计业绩（含设计、实施一体的项目，合同签订日期为2021年1月1日或以后）</w:t>
      </w:r>
      <w:r>
        <w:rPr>
          <w:rFonts w:hint="eastAsia" w:hAnsi="宋体" w:cs="宋体"/>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color w:val="auto"/>
          <w:highlight w:val="none"/>
          <w:lang w:val="en-US" w:eastAsia="zh-CN"/>
        </w:rPr>
      </w:pPr>
      <w:r>
        <w:rPr>
          <w:rFonts w:hint="eastAsia" w:hAnsi="宋体" w:cs="宋体"/>
          <w:color w:val="auto"/>
          <w:highlight w:val="none"/>
          <w:lang w:val="en-US" w:eastAsia="zh-CN"/>
        </w:rPr>
        <w:t>3.报价人未被列入“信用中国”网站（www.creditchina.gov.cn）失信被执行人、重大税收违法失信主体、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w:t>
      </w:r>
      <w:r>
        <w:rPr>
          <w:rFonts w:hint="eastAsia" w:hAnsi="宋体" w:cs="宋体"/>
          <w:color w:val="auto"/>
          <w:highlight w:val="none"/>
          <w:lang w:val="en-US" w:eastAsia="zh-CN"/>
        </w:rPr>
        <w:t>（处罚期限届满的除外）。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五</w:t>
      </w:r>
      <w:r>
        <w:rPr>
          <w:rFonts w:hint="eastAsia" w:ascii="宋体" w:hAnsi="宋体" w:eastAsia="宋体" w:cs="宋体"/>
          <w:color w:val="auto"/>
          <w:highlight w:val="none"/>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六</w:t>
      </w:r>
      <w:r>
        <w:rPr>
          <w:rFonts w:hint="eastAsia" w:ascii="宋体" w:hAnsi="宋体" w:eastAsia="宋体" w:cs="宋体"/>
          <w:color w:val="auto"/>
          <w:highlight w:val="none"/>
        </w:rPr>
        <w:t>、报价文件递交截止时间：</w:t>
      </w:r>
      <w:bookmarkStart w:id="175" w:name="_GoBack"/>
      <w:bookmarkStart w:id="4" w:name="_Hlk27138379"/>
      <w:r>
        <w:rPr>
          <w:rFonts w:hint="eastAsia" w:ascii="宋体" w:hAnsi="宋体" w:eastAsia="宋体" w:cs="宋体"/>
          <w:color w:val="auto"/>
          <w:highlight w:val="none"/>
        </w:rPr>
        <w:t>202</w:t>
      </w:r>
      <w:r>
        <w:rPr>
          <w:rFonts w:hint="eastAsia" w:hAnsi="宋体" w:cs="宋体"/>
          <w:color w:val="auto"/>
          <w:highlight w:val="none"/>
          <w:lang w:val="en-US" w:eastAsia="zh-CN"/>
        </w:rPr>
        <w:t>4</w:t>
      </w:r>
      <w:bookmarkEnd w:id="175"/>
      <w:r>
        <w:rPr>
          <w:rFonts w:hint="eastAsia" w:ascii="宋体" w:hAnsi="宋体" w:eastAsia="宋体" w:cs="宋体"/>
          <w:color w:val="auto"/>
          <w:highlight w:val="none"/>
        </w:rPr>
        <w:t>年</w:t>
      </w:r>
      <w:r>
        <w:rPr>
          <w:rFonts w:hint="eastAsia" w:hAnsi="宋体" w:cs="宋体"/>
          <w:color w:val="auto"/>
          <w:highlight w:val="none"/>
          <w:lang w:val="en-US" w:eastAsia="zh-CN"/>
        </w:rPr>
        <w:t>4</w:t>
      </w:r>
      <w:r>
        <w:rPr>
          <w:rFonts w:hint="eastAsia" w:ascii="宋体" w:hAnsi="宋体" w:eastAsia="宋体" w:cs="宋体"/>
          <w:color w:val="auto"/>
          <w:highlight w:val="none"/>
        </w:rPr>
        <w:t>月</w:t>
      </w:r>
      <w:r>
        <w:rPr>
          <w:rFonts w:hint="eastAsia" w:hAnsi="宋体" w:cs="宋体"/>
          <w:color w:val="auto"/>
          <w:highlight w:val="none"/>
          <w:lang w:val="en-US" w:eastAsia="zh-CN"/>
        </w:rPr>
        <w:t>10</w:t>
      </w:r>
      <w:r>
        <w:rPr>
          <w:rFonts w:hint="eastAsia" w:ascii="宋体" w:hAnsi="宋体" w:eastAsia="宋体" w:cs="宋体"/>
          <w:color w:val="auto"/>
          <w:highlight w:val="none"/>
        </w:rPr>
        <w:t>日</w:t>
      </w:r>
      <w:r>
        <w:rPr>
          <w:rFonts w:hint="eastAsia" w:hAnsi="宋体" w:cs="宋体"/>
          <w:color w:val="auto"/>
          <w:highlight w:val="none"/>
          <w:lang w:val="en-US" w:eastAsia="zh-CN"/>
        </w:rPr>
        <w:t>10</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4"/>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七</w:t>
      </w:r>
      <w:r>
        <w:rPr>
          <w:rFonts w:hint="eastAsia" w:ascii="宋体" w:hAnsi="宋体" w:eastAsia="宋体" w:cs="宋体"/>
          <w:color w:val="auto"/>
          <w:highlight w:val="none"/>
        </w:rPr>
        <w:t>、报价文件递交地点：</w:t>
      </w:r>
      <w:r>
        <w:rPr>
          <w:rFonts w:hint="eastAsia" w:ascii="宋体" w:hAnsi="宋体" w:eastAsia="宋体" w:cs="宋体"/>
          <w:color w:val="auto"/>
          <w:highlight w:val="none"/>
          <w:lang w:val="en-US" w:eastAsia="zh-CN"/>
        </w:rPr>
        <w:t>东莞市东城街道育华路1号东莞市水务集团有限公司</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八</w:t>
      </w:r>
      <w:r>
        <w:rPr>
          <w:rFonts w:hint="eastAsia" w:ascii="宋体" w:hAnsi="宋体" w:eastAsia="宋体" w:cs="宋体"/>
          <w:color w:val="auto"/>
          <w:highlight w:val="none"/>
        </w:rPr>
        <w:t>、报价文件开封时间：202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4</w:t>
      </w:r>
      <w:r>
        <w:rPr>
          <w:rFonts w:hint="eastAsia" w:ascii="宋体" w:hAnsi="宋体" w:eastAsia="宋体" w:cs="宋体"/>
          <w:color w:val="auto"/>
          <w:highlight w:val="none"/>
        </w:rPr>
        <w:t>月</w:t>
      </w:r>
      <w:r>
        <w:rPr>
          <w:rFonts w:hint="eastAsia" w:hAnsi="宋体" w:cs="宋体"/>
          <w:color w:val="auto"/>
          <w:highlight w:val="none"/>
          <w:lang w:val="en-US" w:eastAsia="zh-CN"/>
        </w:rPr>
        <w:t>10</w:t>
      </w:r>
      <w:r>
        <w:rPr>
          <w:rFonts w:hint="eastAsia" w:ascii="宋体" w:hAnsi="宋体" w:eastAsia="宋体" w:cs="宋体"/>
          <w:color w:val="auto"/>
          <w:highlight w:val="none"/>
        </w:rPr>
        <w:t>日</w:t>
      </w:r>
      <w:r>
        <w:rPr>
          <w:rFonts w:hint="eastAsia" w:hAnsi="宋体" w:cs="宋体"/>
          <w:color w:val="auto"/>
          <w:highlight w:val="none"/>
          <w:lang w:val="en-US" w:eastAsia="zh-CN"/>
        </w:rPr>
        <w:t>10</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九</w:t>
      </w:r>
      <w:r>
        <w:rPr>
          <w:rFonts w:hint="eastAsia" w:ascii="宋体" w:hAnsi="宋体" w:eastAsia="宋体" w:cs="宋体"/>
          <w:color w:val="auto"/>
          <w:highlight w:val="none"/>
        </w:rPr>
        <w:t>、开封地点：</w:t>
      </w:r>
      <w:r>
        <w:rPr>
          <w:rFonts w:hint="eastAsia" w:ascii="宋体" w:hAnsi="宋体" w:eastAsia="宋体" w:cs="宋体"/>
          <w:color w:val="auto"/>
          <w:highlight w:val="none"/>
          <w:lang w:val="en-US" w:eastAsia="zh-CN"/>
        </w:rPr>
        <w:t>东莞市水务集团有限公司会议室</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hAnsi="宋体" w:cs="宋体"/>
          <w:color w:val="auto"/>
          <w:highlight w:val="none"/>
          <w:lang w:val="en-US" w:eastAsia="zh-CN"/>
        </w:rPr>
        <w:t>十</w:t>
      </w:r>
      <w:r>
        <w:rPr>
          <w:rFonts w:hint="eastAsia" w:ascii="宋体" w:hAnsi="宋体" w:eastAsia="宋体" w:cs="宋体"/>
          <w:color w:val="auto"/>
          <w:highlight w:val="none"/>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bookmarkStart w:id="5" w:name="_Hlk27138405"/>
      <w:r>
        <w:rPr>
          <w:rFonts w:hint="eastAsia" w:ascii="宋体" w:hAnsi="宋体" w:eastAsia="宋体" w:cs="宋体"/>
          <w:color w:val="auto"/>
          <w:highlight w:val="none"/>
        </w:rPr>
        <w:t>采购联系人：</w:t>
      </w:r>
      <w:r>
        <w:rPr>
          <w:rFonts w:hint="eastAsia" w:hAnsi="宋体" w:cs="宋体"/>
          <w:color w:val="auto"/>
          <w:highlight w:val="none"/>
          <w:lang w:val="en-US" w:eastAsia="zh-CN"/>
        </w:rPr>
        <w:t>陈</w:t>
      </w:r>
      <w:r>
        <w:rPr>
          <w:rFonts w:hint="eastAsia" w:ascii="宋体" w:hAnsi="宋体" w:eastAsia="宋体" w:cs="宋体"/>
          <w:color w:val="auto"/>
          <w:highlight w:val="none"/>
          <w:lang w:val="en-US" w:eastAsia="zh-CN"/>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广东省东莞市东城街道育华路1号</w:t>
      </w:r>
    </w:p>
    <w:bookmarkEnd w:id="5"/>
    <w:p>
      <w:pPr>
        <w:spacing w:line="360" w:lineRule="auto"/>
        <w:jc w:val="both"/>
        <w:rPr>
          <w:rFonts w:hint="eastAsia" w:ascii="宋体" w:hAnsi="宋体" w:eastAsia="宋体" w:cs="宋体"/>
          <w:color w:val="auto"/>
          <w:highlight w:val="none"/>
        </w:rPr>
      </w:pPr>
      <w:bookmarkStart w:id="6" w:name="_Hlk27138410"/>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东莞市水务集团有限公司</w:t>
      </w:r>
    </w:p>
    <w:p>
      <w:pPr>
        <w:wordWrap w:val="0"/>
        <w:spacing w:line="360" w:lineRule="auto"/>
        <w:jc w:val="right"/>
        <w:rPr>
          <w:rFonts w:hAnsi="宋体" w:cs="宋体"/>
          <w:color w:val="auto"/>
          <w:highlight w:val="none"/>
        </w:rPr>
      </w:pPr>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4</w:t>
      </w:r>
      <w:r>
        <w:rPr>
          <w:rFonts w:hint="eastAsia" w:ascii="宋体" w:hAnsi="宋体" w:eastAsia="宋体" w:cs="宋体"/>
          <w:color w:val="auto"/>
          <w:highlight w:val="none"/>
        </w:rPr>
        <w:t>月</w:t>
      </w:r>
      <w:r>
        <w:rPr>
          <w:rFonts w:hint="eastAsia" w:hAnsi="宋体" w:cs="宋体"/>
          <w:color w:val="auto"/>
          <w:highlight w:val="none"/>
          <w:lang w:val="en-US" w:eastAsia="zh-CN"/>
        </w:rPr>
        <w:t>1</w:t>
      </w:r>
      <w:r>
        <w:rPr>
          <w:rFonts w:hint="eastAsia" w:ascii="宋体" w:hAnsi="宋体" w:eastAsia="宋体" w:cs="宋体"/>
          <w:color w:val="auto"/>
          <w:highlight w:val="none"/>
        </w:rPr>
        <w:t xml:space="preserve">日   </w:t>
      </w:r>
      <w:bookmarkEnd w:id="6"/>
    </w:p>
    <w:p>
      <w:pPr>
        <w:spacing w:line="360" w:lineRule="auto"/>
        <w:rPr>
          <w:rFonts w:hAnsi="宋体" w:cs="宋体"/>
          <w:color w:val="auto"/>
          <w:highlight w:val="none"/>
        </w:rPr>
        <w:sectPr>
          <w:pgSz w:w="11906" w:h="16838"/>
          <w:pgMar w:top="1440" w:right="1803" w:bottom="1440" w:left="1803" w:header="851" w:footer="992" w:gutter="0"/>
          <w:pgNumType w:fmt="decimal"/>
          <w:cols w:space="0" w:num="1"/>
          <w:docGrid w:type="lines" w:linePitch="332" w:charSpace="0"/>
        </w:sectPr>
      </w:pPr>
    </w:p>
    <w:p>
      <w:pPr>
        <w:pStyle w:val="2"/>
        <w:spacing w:before="0" w:after="0"/>
        <w:jc w:val="center"/>
        <w:rPr>
          <w:rFonts w:hAnsi="宋体" w:cs="宋体"/>
          <w:color w:val="auto"/>
          <w:szCs w:val="32"/>
          <w:highlight w:val="none"/>
        </w:rPr>
      </w:pPr>
      <w:bookmarkStart w:id="7" w:name="_Toc5476"/>
      <w:bookmarkStart w:id="8" w:name="_Toc29476691"/>
      <w:bookmarkStart w:id="9" w:name="_Toc19089"/>
      <w:r>
        <w:rPr>
          <w:rFonts w:hint="eastAsia" w:hAnsi="宋体" w:cs="宋体"/>
          <w:color w:val="auto"/>
          <w:szCs w:val="32"/>
          <w:highlight w:val="none"/>
        </w:rPr>
        <w:t>第二章 用户需求</w:t>
      </w:r>
      <w:bookmarkEnd w:id="7"/>
      <w:bookmarkEnd w:id="8"/>
      <w:bookmarkEnd w:id="9"/>
    </w:p>
    <w:p>
      <w:pPr>
        <w:pStyle w:val="54"/>
        <w:numPr>
          <w:ilvl w:val="0"/>
          <w:numId w:val="0"/>
        </w:numPr>
        <w:autoSpaceDE/>
        <w:autoSpaceDN/>
        <w:adjustRightInd/>
        <w:spacing w:before="156" w:after="156" w:line="360" w:lineRule="auto"/>
        <w:ind w:leftChars="0"/>
        <w:outlineLvl w:val="0"/>
        <w:rPr>
          <w:rFonts w:hint="eastAsia" w:ascii="宋体" w:hAnsi="宋体" w:eastAsia="宋体" w:cs="宋体"/>
          <w:b/>
          <w:bCs/>
          <w:color w:val="auto"/>
          <w:sz w:val="24"/>
          <w:szCs w:val="24"/>
          <w:highlight w:val="none"/>
          <w:lang w:eastAsia="zh-CN"/>
        </w:rPr>
      </w:pPr>
      <w:bookmarkStart w:id="10" w:name="_Toc18335"/>
      <w:bookmarkStart w:id="11" w:name="_Toc117667851"/>
      <w:bookmarkStart w:id="12" w:name="_Toc367"/>
      <w:bookmarkStart w:id="13" w:name="_Toc18918"/>
      <w:bookmarkStart w:id="14" w:name="_Toc18400038"/>
      <w:bookmarkStart w:id="15" w:name="_Toc17879972"/>
      <w:bookmarkStart w:id="16" w:name="_Toc447045087"/>
      <w:bookmarkStart w:id="17" w:name="_Toc447044476"/>
      <w:bookmarkStart w:id="18" w:name="_Toc447044600"/>
      <w:r>
        <w:rPr>
          <w:rFonts w:hint="eastAsia" w:ascii="宋体" w:hAnsi="宋体" w:eastAsia="宋体" w:cs="宋体"/>
          <w:b/>
          <w:bCs/>
          <w:color w:val="auto"/>
          <w:sz w:val="24"/>
          <w:szCs w:val="24"/>
          <w:highlight w:val="none"/>
          <w:lang w:val="en-US" w:eastAsia="zh-CN"/>
        </w:rPr>
        <w:t>一、</w:t>
      </w:r>
      <w:bookmarkEnd w:id="10"/>
      <w:bookmarkEnd w:id="11"/>
      <w:r>
        <w:rPr>
          <w:rFonts w:hint="eastAsia" w:ascii="宋体" w:hAnsi="宋体" w:eastAsia="宋体" w:cs="宋体"/>
          <w:b/>
          <w:bCs/>
          <w:color w:val="auto"/>
          <w:sz w:val="24"/>
          <w:szCs w:val="24"/>
          <w:highlight w:val="none"/>
          <w:lang w:val="en-US" w:eastAsia="zh-CN"/>
        </w:rPr>
        <w:t>项目名称</w:t>
      </w:r>
      <w:bookmarkEnd w:id="12"/>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项目名称：东莞水务集团档案管理系统建设项目设计服务项目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项目性质：档案管理系统建设项目设计服务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采购人：东莞市水务集团有限公司</w:t>
      </w:r>
    </w:p>
    <w:p>
      <w:pPr>
        <w:pStyle w:val="54"/>
        <w:numPr>
          <w:ilvl w:val="0"/>
          <w:numId w:val="0"/>
        </w:numPr>
        <w:autoSpaceDE/>
        <w:autoSpaceDN/>
        <w:adjustRightInd/>
        <w:spacing w:before="156" w:after="156" w:line="360" w:lineRule="auto"/>
        <w:ind w:leftChars="0"/>
        <w:outlineLvl w:val="0"/>
        <w:rPr>
          <w:rFonts w:hint="eastAsia" w:ascii="宋体" w:hAnsi="宋体" w:eastAsia="宋体" w:cs="宋体"/>
          <w:b/>
          <w:bCs/>
          <w:color w:val="auto"/>
          <w:sz w:val="24"/>
          <w:szCs w:val="24"/>
          <w:highlight w:val="none"/>
          <w:lang w:val="en-US" w:eastAsia="zh-CN"/>
        </w:rPr>
      </w:pPr>
      <w:bookmarkStart w:id="19" w:name="_Toc13293"/>
      <w:bookmarkStart w:id="20" w:name="_Toc4406"/>
      <w:r>
        <w:rPr>
          <w:rFonts w:hint="eastAsia" w:ascii="宋体" w:hAnsi="宋体" w:eastAsia="宋体" w:cs="宋体"/>
          <w:b/>
          <w:bCs/>
          <w:color w:val="auto"/>
          <w:sz w:val="24"/>
          <w:szCs w:val="24"/>
          <w:highlight w:val="none"/>
          <w:lang w:val="en-US" w:eastAsia="zh-CN"/>
        </w:rPr>
        <w:t>二、估算金额</w:t>
      </w:r>
      <w:bookmarkEnd w:id="19"/>
      <w:bookmarkEnd w:id="20"/>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本次服务费用最高限价为</w:t>
      </w:r>
      <w:r>
        <w:rPr>
          <w:rFonts w:hint="eastAsia" w:hAnsi="宋体" w:cs="宋体"/>
          <w:color w:val="auto"/>
          <w:highlight w:val="none"/>
          <w:lang w:val="en-US" w:eastAsia="zh-CN"/>
        </w:rPr>
        <w:t>84,224</w:t>
      </w:r>
      <w:r>
        <w:rPr>
          <w:rFonts w:hint="eastAsia" w:ascii="宋体" w:hAnsi="宋体" w:eastAsia="宋体" w:cs="宋体"/>
          <w:color w:val="auto"/>
          <w:highlight w:val="none"/>
          <w:lang w:val="en-US" w:eastAsia="zh-CN"/>
        </w:rPr>
        <w:t>元（</w:t>
      </w:r>
      <w:r>
        <w:rPr>
          <w:rFonts w:hint="eastAsia" w:hAnsi="宋体" w:cs="宋体"/>
          <w:color w:val="auto"/>
          <w:highlight w:val="none"/>
          <w:lang w:val="en-US" w:eastAsia="zh-CN"/>
        </w:rPr>
        <w:t>不</w:t>
      </w:r>
      <w:r>
        <w:rPr>
          <w:rFonts w:hint="eastAsia" w:ascii="宋体" w:hAnsi="宋体" w:eastAsia="宋体" w:cs="宋体"/>
          <w:color w:val="auto"/>
          <w:highlight w:val="none"/>
          <w:lang w:val="en-US" w:eastAsia="zh-CN"/>
        </w:rPr>
        <w:t>含税）</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费用包括但不限于人工费、评审费、驻点办公食宿及水电等费用、管理费、交通费、通讯费、加班费、税费等服务范围内所有应预见和不可预见费用及一切服务单位为完成合同项所产生的费用</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涉及到审核交付成果过程中的修改完善后多次审核的相关费用及验收通过后到项目上线试运行期间的服务费用亦包含在内，费用为包干价，且不因项目需求变化及投资规模等变化而调整费用。</w:t>
      </w:r>
    </w:p>
    <w:p>
      <w:pPr>
        <w:pStyle w:val="54"/>
        <w:numPr>
          <w:ilvl w:val="0"/>
          <w:numId w:val="0"/>
        </w:numPr>
        <w:autoSpaceDE/>
        <w:autoSpaceDN/>
        <w:adjustRightInd/>
        <w:spacing w:before="156" w:after="156" w:line="360" w:lineRule="auto"/>
        <w:ind w:leftChars="0"/>
        <w:outlineLvl w:val="0"/>
        <w:rPr>
          <w:rFonts w:hint="eastAsia" w:ascii="宋体" w:hAnsi="宋体" w:eastAsia="宋体" w:cs="宋体"/>
          <w:b/>
          <w:bCs/>
          <w:color w:val="auto"/>
          <w:sz w:val="24"/>
          <w:szCs w:val="24"/>
          <w:highlight w:val="none"/>
          <w:lang w:val="en-US" w:eastAsia="zh-CN"/>
        </w:rPr>
      </w:pPr>
      <w:bookmarkStart w:id="21" w:name="_Toc17954"/>
      <w:bookmarkStart w:id="22" w:name="_Toc18286"/>
      <w:r>
        <w:rPr>
          <w:rFonts w:hint="eastAsia" w:ascii="宋体" w:hAnsi="宋体" w:eastAsia="宋体" w:cs="宋体"/>
          <w:b/>
          <w:bCs/>
          <w:color w:val="auto"/>
          <w:sz w:val="24"/>
          <w:szCs w:val="24"/>
          <w:highlight w:val="none"/>
          <w:lang w:val="en-US" w:eastAsia="zh-CN"/>
        </w:rPr>
        <w:t>三、项目</w:t>
      </w:r>
      <w:bookmarkEnd w:id="21"/>
      <w:r>
        <w:rPr>
          <w:rFonts w:hint="eastAsia" w:ascii="宋体" w:hAnsi="宋体" w:eastAsia="宋体" w:cs="宋体"/>
          <w:b/>
          <w:bCs/>
          <w:color w:val="auto"/>
          <w:sz w:val="24"/>
          <w:szCs w:val="24"/>
          <w:highlight w:val="none"/>
          <w:lang w:val="en-US" w:eastAsia="zh-CN"/>
        </w:rPr>
        <w:t>概况</w:t>
      </w:r>
      <w:bookmarkEnd w:id="22"/>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为了实现档案“收、管、存、用”等过程规范化管理，全面提升档案业务管理标准化水平，实现集团“大档案”目标的平稳过渡，为东莞市水务集团高质量发展提供有力的信息支撑，东莞市水务集团计划依托现有信息化基础设施建设环境，整合集团公司及下属企业档案信息资源，采取集中式的多全宗档案管理模式，建设覆盖集团公司及下属企业的档案管理系统。</w:t>
      </w:r>
    </w:p>
    <w:p>
      <w:pPr>
        <w:pStyle w:val="54"/>
        <w:numPr>
          <w:ilvl w:val="0"/>
          <w:numId w:val="0"/>
        </w:numPr>
        <w:autoSpaceDE/>
        <w:autoSpaceDN/>
        <w:adjustRightInd/>
        <w:spacing w:before="156" w:after="156" w:line="360" w:lineRule="auto"/>
        <w:ind w:leftChars="0"/>
        <w:outlineLvl w:val="0"/>
        <w:rPr>
          <w:rFonts w:hint="eastAsia" w:ascii="宋体" w:hAnsi="宋体" w:eastAsia="宋体" w:cs="宋体"/>
          <w:b/>
          <w:bCs/>
          <w:color w:val="auto"/>
          <w:sz w:val="24"/>
          <w:szCs w:val="24"/>
          <w:highlight w:val="none"/>
          <w:lang w:val="en-US" w:eastAsia="zh-CN"/>
        </w:rPr>
      </w:pPr>
      <w:bookmarkStart w:id="23" w:name="_Toc3559"/>
      <w:bookmarkStart w:id="24" w:name="_Toc18400028"/>
      <w:bookmarkStart w:id="25" w:name="_Toc17879962"/>
      <w:bookmarkStart w:id="26" w:name="_Toc117667860"/>
      <w:bookmarkStart w:id="27" w:name="_Toc22872"/>
      <w:bookmarkStart w:id="28" w:name="_Toc20011"/>
      <w:bookmarkStart w:id="29" w:name="_Toc11279"/>
      <w:r>
        <w:rPr>
          <w:rFonts w:hint="eastAsia" w:ascii="宋体" w:hAnsi="宋体" w:eastAsia="宋体" w:cs="宋体"/>
          <w:b/>
          <w:bCs/>
          <w:color w:val="auto"/>
          <w:sz w:val="24"/>
          <w:szCs w:val="24"/>
          <w:highlight w:val="none"/>
          <w:lang w:val="en-US" w:eastAsia="zh-CN"/>
        </w:rPr>
        <w:t>四、项目目标</w:t>
      </w:r>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在可研的基础上，进一步调研梳理，结合采购人的实际情况，深入梳理项目用户需求，细化项目内容，形成项目设计成果，配合完成项目成果的评审，协助完成项目概算审核工作、协助采购人完成项目实施的相关工作</w:t>
      </w:r>
      <w:r>
        <w:rPr>
          <w:rFonts w:hint="eastAsia" w:hAnsi="宋体" w:cs="宋体"/>
          <w:color w:val="auto"/>
          <w:highlight w:val="none"/>
          <w:lang w:val="en-US" w:eastAsia="zh-CN"/>
        </w:rPr>
        <w:t>。</w:t>
      </w:r>
    </w:p>
    <w:bookmarkEnd w:id="14"/>
    <w:bookmarkEnd w:id="15"/>
    <w:p>
      <w:pPr>
        <w:pStyle w:val="54"/>
        <w:numPr>
          <w:ilvl w:val="0"/>
          <w:numId w:val="0"/>
        </w:numPr>
        <w:autoSpaceDE/>
        <w:autoSpaceDN/>
        <w:adjustRightInd/>
        <w:spacing w:before="156" w:after="156" w:line="360" w:lineRule="auto"/>
        <w:ind w:leftChars="0"/>
        <w:outlineLvl w:val="0"/>
        <w:rPr>
          <w:rFonts w:hint="eastAsia" w:ascii="宋体" w:hAnsi="宋体" w:eastAsia="宋体" w:cs="宋体"/>
          <w:b/>
          <w:bCs/>
          <w:color w:val="auto"/>
          <w:sz w:val="24"/>
          <w:szCs w:val="24"/>
          <w:highlight w:val="none"/>
          <w:lang w:val="en-US" w:eastAsia="zh-CN"/>
        </w:rPr>
      </w:pPr>
      <w:bookmarkStart w:id="30" w:name="_Toc22410"/>
      <w:bookmarkStart w:id="31" w:name="_Toc131"/>
      <w:r>
        <w:rPr>
          <w:rFonts w:hint="eastAsia" w:ascii="宋体" w:hAnsi="宋体" w:eastAsia="宋体" w:cs="宋体"/>
          <w:b/>
          <w:bCs/>
          <w:color w:val="auto"/>
          <w:sz w:val="24"/>
          <w:szCs w:val="24"/>
          <w:highlight w:val="none"/>
          <w:lang w:val="en-US" w:eastAsia="zh-CN"/>
        </w:rPr>
        <w:t>五、服务要求</w:t>
      </w:r>
      <w:bookmarkEnd w:id="30"/>
      <w:bookmarkEnd w:id="31"/>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w:t>
      </w:r>
      <w:r>
        <w:rPr>
          <w:rFonts w:hint="eastAsia" w:hAnsi="宋体" w:cs="宋体"/>
          <w:b/>
          <w:bCs/>
          <w:color w:val="auto"/>
          <w:highlight w:val="none"/>
          <w:lang w:val="en-US" w:eastAsia="zh-CN"/>
        </w:rPr>
        <w:t>总体</w:t>
      </w:r>
      <w:r>
        <w:rPr>
          <w:rFonts w:hint="eastAsia" w:ascii="宋体" w:hAnsi="宋体" w:eastAsia="宋体" w:cs="宋体"/>
          <w:b/>
          <w:bCs/>
          <w:color w:val="auto"/>
          <w:highlight w:val="none"/>
          <w:lang w:val="en-US" w:eastAsia="zh-CN"/>
        </w:rPr>
        <w:t>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报价人应以规范的工作程序和严格的管理制度提供设计服务，不泄露采购人的技术和商业秘密，为采购人提供科学、严谨、完善、高效和优质的服务。</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报价人应严格遵守设计规范、国家现行的有关强制性标准、规范的规定。公正、独立、自主地开展设计工作，维护采购人的合法权益。</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采用先进简洁的设计理念，做到设计规范、功能完整、安全稳定、适应变化、维护简便。</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报价人需组织具有较强业务能力、较高技术素质和专业经验的技术人员提供设计服务。</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报价人不得利用服务期间获取的信息谋取不正当利益。</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须严格遵守相关保密协议，未经采购人书面许可，不得向任何第三方泄露在本项目服务期间获取的任何信息。</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color w:val="auto"/>
          <w:highlight w:val="none"/>
          <w:lang w:val="en-US" w:eastAsia="zh-CN"/>
        </w:rPr>
      </w:pPr>
      <w:r>
        <w:rPr>
          <w:rFonts w:hint="eastAsia" w:hAnsi="宋体" w:cs="宋体"/>
          <w:b/>
          <w:bCs/>
          <w:color w:val="auto"/>
          <w:highlight w:val="none"/>
          <w:lang w:val="en-US" w:eastAsia="zh-CN"/>
        </w:rPr>
        <w:t>（二）项目工期</w:t>
      </w:r>
      <w:r>
        <w:rPr>
          <w:rFonts w:hint="eastAsia" w:ascii="宋体" w:hAnsi="宋体" w:eastAsia="宋体" w:cs="宋体"/>
          <w:b/>
          <w:bCs/>
          <w:color w:val="auto"/>
          <w:highlight w:val="none"/>
          <w:lang w:val="en-US" w:eastAsia="zh-CN"/>
        </w:rPr>
        <w:t>要求</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成果交付：项目总体工期为自合同签订之日起30个自然日，自合同签订之日起30个自然日内完成所有成果评审稿交付，交付后配合后续所有评审及修改工作。</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服务期：自合同签订之日起至东莞水务集团档案管理系统建设项目初步验收通过并上线试运行时止。</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color w:val="auto"/>
          <w:highlight w:val="none"/>
          <w:lang w:val="en-US" w:eastAsia="zh-CN"/>
        </w:rPr>
      </w:pPr>
      <w:r>
        <w:rPr>
          <w:rFonts w:hint="eastAsia" w:hAnsi="宋体" w:cs="宋体"/>
          <w:b/>
          <w:bCs/>
          <w:color w:val="auto"/>
          <w:highlight w:val="none"/>
          <w:lang w:val="en-US" w:eastAsia="zh-CN"/>
        </w:rPr>
        <w:t>（三）</w:t>
      </w:r>
      <w:r>
        <w:rPr>
          <w:rFonts w:hint="eastAsia" w:ascii="宋体" w:hAnsi="宋体" w:eastAsia="宋体" w:cs="宋体"/>
          <w:b/>
          <w:bCs/>
          <w:color w:val="auto"/>
          <w:highlight w:val="none"/>
          <w:lang w:val="en-US" w:eastAsia="zh-CN"/>
        </w:rPr>
        <w:t>服务</w:t>
      </w:r>
      <w:r>
        <w:rPr>
          <w:rFonts w:hint="eastAsia" w:hAnsi="宋体" w:cs="宋体"/>
          <w:b/>
          <w:bCs/>
          <w:color w:val="auto"/>
          <w:highlight w:val="none"/>
          <w:lang w:val="en-US" w:eastAsia="zh-CN"/>
        </w:rPr>
        <w:t>内容</w:t>
      </w:r>
      <w:r>
        <w:rPr>
          <w:rFonts w:hint="eastAsia" w:ascii="宋体" w:hAnsi="宋体" w:eastAsia="宋体" w:cs="宋体"/>
          <w:b/>
          <w:bCs/>
          <w:color w:val="auto"/>
          <w:highlight w:val="none"/>
          <w:lang w:val="en-US" w:eastAsia="zh-CN"/>
        </w:rPr>
        <w:t>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服务内容包括在可研的基础上，进一步调研梳理，结合采购人的实际情况，深入梳理项目用户需求，细化项目内容，形成项目设计成果，配合完成项目成果的评审，协助完成项目概算审核工作、协助采购人完成项目实施的相关工作。主要任务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1.深化用户需求、系统建设目标与任务。基于可研成果，进一步明确项目在已有水务集团信息化规划总体架构中的逻辑关系，进一步细化集团档案管理系统建设项目目标任务、用户需求、系统架构及软硬件、方案选型、现有系统数据、流程、功能优化要求等内容；</w:t>
      </w:r>
    </w:p>
    <w:p>
      <w:pPr>
        <w:pStyle w:val="8"/>
        <w:spacing w:line="360" w:lineRule="auto"/>
        <w:ind w:firstLine="480" w:firstLineChars="200"/>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2.明确业务处理流程、数据流程与功能、性能需求。结合《东莞市水务集团档案管理系统建设项目可行性研究报告》的需求进行调研分析，同时综合现有系统状况，梳理项目的相关业务流程、数据流程、用例图及性能要求等；</w:t>
      </w:r>
    </w:p>
    <w:p>
      <w:pPr>
        <w:pStyle w:val="8"/>
        <w:spacing w:line="360" w:lineRule="auto"/>
        <w:ind w:firstLine="480" w:firstLineChars="200"/>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3.根据系统的组成和技术特点，进行系统划分，并对各组成部分进行设计。将流程、用例图转化为软件结构和数据结构。软件结构设计将项目按系统、功能进行模块划分、建立系统、模块间的层次结构及调用关系、确定模块间的接口等。数据结构设计包括数据特征的描述、确定数据的结构特性及数据库的设计及现有系统功能、流程、数据结构的调整改造方案等；</w:t>
      </w:r>
    </w:p>
    <w:p>
      <w:pPr>
        <w:pStyle w:val="8"/>
        <w:spacing w:line="360" w:lineRule="auto"/>
        <w:ind w:firstLine="480" w:firstLineChars="200"/>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4.根据系统设计，确定系统集成方案、软硬件配置及配套设施要求，同时完善项目实施计划、建设与运行管理方案；</w:t>
      </w:r>
    </w:p>
    <w:p>
      <w:pPr>
        <w:pStyle w:val="8"/>
        <w:spacing w:line="360" w:lineRule="auto"/>
        <w:ind w:firstLine="480" w:firstLineChars="200"/>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5.网络安全管理相关设计内容。参照ISO/IEC通用信息安全管理及控制标准、《中华人民共和国网络安全法》、《信息系统安全等级保护管理办法》等法律及标准规范，从安全策略方针、安全管理机制、风险评估管理、安全技术及控制、安全审计及监测、安全运维管理、应急响应恢复等方面出发，明确档案管理系统建设项目建设过程身份认证与访问控制、信息加密传输、恶意代码防范等采用的安全技术手段及要求；</w:t>
      </w:r>
    </w:p>
    <w:p>
      <w:pPr>
        <w:pStyle w:val="8"/>
        <w:spacing w:line="360" w:lineRule="auto"/>
        <w:ind w:firstLine="480" w:firstLineChars="200"/>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6</w:t>
      </w:r>
      <w:r>
        <w:rPr>
          <w:rFonts w:hint="default" w:ascii="宋体" w:hAnsi="宋体" w:eastAsia="宋体" w:cs="宋体"/>
          <w:b w:val="0"/>
          <w:bCs w:val="0"/>
          <w:color w:val="auto"/>
          <w:kern w:val="0"/>
          <w:sz w:val="24"/>
          <w:szCs w:val="24"/>
          <w:highlight w:val="none"/>
          <w:lang w:val="en-US" w:eastAsia="zh-CN" w:bidi="ar-SA"/>
        </w:rPr>
        <w:t>.基于项目投资估算，编制项目概算。项目概算应该参照国家及地方行业造价规则，明确各种取费依据和标准等，且取费合理。</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default" w:ascii="宋体" w:hAnsi="宋体" w:eastAsia="宋体" w:cs="宋体"/>
          <w:b/>
          <w:bCs/>
          <w:color w:val="auto"/>
          <w:highlight w:val="none"/>
          <w:lang w:val="en-US" w:eastAsia="zh-CN"/>
        </w:rPr>
      </w:pPr>
      <w:r>
        <w:rPr>
          <w:rFonts w:hint="eastAsia" w:hAnsi="宋体" w:cs="宋体"/>
          <w:b/>
          <w:bCs/>
          <w:color w:val="auto"/>
          <w:highlight w:val="none"/>
          <w:lang w:val="en-US" w:eastAsia="zh-CN"/>
        </w:rPr>
        <w:t>（四）项目组织及人员要求</w:t>
      </w: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报价人需具备《工程设计资质证书》综合或电子通信广电行业甲级或电子通信广电行业（电子系统工程）专业甲级资质。</w:t>
      </w: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报价人自2021年1月1日以来，至少具备一个电子档案管理系统设计业绩（含设计、实施一体的项目，合同签订日期为2021年1月1日或以后）。</w:t>
      </w: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要求报价人建立相应的项目人员组织，设置项目负责人、设计工程师，保证设计编制项目人员的充足和人员结构的合理性，能够控制本项目整体进度和设计编制质量，保证设计编制的按期完成。报价人需要按照项目实际情况调整项目人员数量，根据项目实际情况配备相应人数的项目人员。</w:t>
      </w:r>
    </w:p>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项目人员要求见下表：</w:t>
      </w:r>
    </w:p>
    <w:tbl>
      <w:tblPr>
        <w:tblStyle w:val="22"/>
        <w:tblW w:w="6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009"/>
        <w:gridCol w:w="750"/>
        <w:gridCol w:w="3477"/>
        <w:gridCol w:w="372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blHeader/>
          <w:jc w:val="center"/>
        </w:trPr>
        <w:tc>
          <w:tcPr>
            <w:tcW w:w="259"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序号</w:t>
            </w:r>
          </w:p>
        </w:tc>
        <w:tc>
          <w:tcPr>
            <w:tcW w:w="500"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项目工作</w:t>
            </w:r>
          </w:p>
        </w:tc>
        <w:tc>
          <w:tcPr>
            <w:tcW w:w="371"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角色要求</w:t>
            </w:r>
          </w:p>
        </w:tc>
        <w:tc>
          <w:tcPr>
            <w:tcW w:w="1724"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职责要求</w:t>
            </w:r>
          </w:p>
        </w:tc>
        <w:tc>
          <w:tcPr>
            <w:tcW w:w="1845"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人员要求</w:t>
            </w:r>
          </w:p>
        </w:tc>
        <w:tc>
          <w:tcPr>
            <w:tcW w:w="297"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259" w:type="pct"/>
            <w:shd w:val="clear" w:color="auto" w:fill="auto"/>
            <w:tcMar>
              <w:top w:w="15" w:type="dxa"/>
              <w:left w:w="15" w:type="dxa"/>
              <w:right w:w="15" w:type="dxa"/>
            </w:tcMar>
            <w:vAlign w:val="center"/>
          </w:tcPr>
          <w:p>
            <w:pPr>
              <w:autoSpaceDE/>
              <w:autoSpaceDN/>
              <w:adjustRightInd/>
              <w:spacing w:line="360" w:lineRule="auto"/>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w:t>
            </w:r>
          </w:p>
        </w:tc>
        <w:tc>
          <w:tcPr>
            <w:tcW w:w="500" w:type="pct"/>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项目总负责</w:t>
            </w:r>
          </w:p>
        </w:tc>
        <w:tc>
          <w:tcPr>
            <w:tcW w:w="371" w:type="pct"/>
            <w:tcBorders>
              <w:bottom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项目负责人</w:t>
            </w:r>
          </w:p>
        </w:tc>
        <w:tc>
          <w:tcPr>
            <w:tcW w:w="1724" w:type="pct"/>
            <w:tcBorders>
              <w:bottom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项目总负责人，负责全面统筹、把控项目总体开展情况；负责整体项目的设计进度及风险管理、设计质量管理、人员管理，组织完成整个项目的设计工作；确保与采购人良好的沟通与协作，保证项目顺利进行。。</w:t>
            </w:r>
          </w:p>
        </w:tc>
        <w:tc>
          <w:tcPr>
            <w:tcW w:w="1845" w:type="pct"/>
            <w:tcBorders>
              <w:bottom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具有计算机技术、软件工程等相关专业背景；从事信息化咨询相关工作至少3年；具有</w:t>
            </w:r>
            <w:r>
              <w:rPr>
                <w:rFonts w:hint="eastAsia" w:hAnsi="宋体" w:cs="宋体"/>
                <w:color w:val="auto"/>
                <w:kern w:val="2"/>
                <w:sz w:val="21"/>
                <w:szCs w:val="21"/>
                <w:highlight w:val="none"/>
                <w:lang w:val="en-US" w:eastAsia="zh-CN" w:bidi="ar"/>
              </w:rPr>
              <w:t>信</w:t>
            </w:r>
            <w:r>
              <w:rPr>
                <w:rFonts w:hint="eastAsia" w:ascii="宋体" w:hAnsi="宋体" w:eastAsia="宋体" w:cs="宋体"/>
                <w:color w:val="auto"/>
                <w:kern w:val="2"/>
                <w:sz w:val="21"/>
                <w:szCs w:val="21"/>
                <w:highlight w:val="none"/>
                <w:lang w:bidi="ar"/>
              </w:rPr>
              <w:t>息化类项目管理、咨询、建造、信息安全等相关专业高级职称至少一项。</w:t>
            </w:r>
          </w:p>
        </w:tc>
        <w:tc>
          <w:tcPr>
            <w:tcW w:w="297" w:type="pct"/>
            <w:tcBorders>
              <w:bottom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259" w:type="pct"/>
            <w:shd w:val="clear" w:color="auto" w:fill="auto"/>
            <w:tcMar>
              <w:top w:w="15" w:type="dxa"/>
              <w:left w:w="15" w:type="dxa"/>
              <w:right w:w="15" w:type="dxa"/>
            </w:tcMar>
            <w:vAlign w:val="center"/>
          </w:tcPr>
          <w:p>
            <w:pPr>
              <w:autoSpaceDE/>
              <w:autoSpaceDN/>
              <w:adjustRightInd/>
              <w:spacing w:line="360" w:lineRule="auto"/>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2</w:t>
            </w:r>
          </w:p>
        </w:tc>
        <w:tc>
          <w:tcPr>
            <w:tcW w:w="500" w:type="pct"/>
            <w:tcBorders>
              <w:right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设计（含概算）</w:t>
            </w:r>
          </w:p>
        </w:tc>
        <w:tc>
          <w:tcPr>
            <w:tcW w:w="371"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设计工程师</w:t>
            </w:r>
          </w:p>
        </w:tc>
        <w:tc>
          <w:tcPr>
            <w:tcW w:w="1724"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负责该部分的现场调研，方案、概算编制及完善，协助方案评审、概算审核，以及完成该项工作中的技术交底等相关工作。</w:t>
            </w:r>
          </w:p>
        </w:tc>
        <w:tc>
          <w:tcPr>
            <w:tcW w:w="18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应具有信息化类项目管理、咨询、建造、信息安全等的能力认证。</w:t>
            </w:r>
          </w:p>
        </w:tc>
        <w:tc>
          <w:tcPr>
            <w:tcW w:w="2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autoSpaceDE/>
              <w:autoSpaceDN/>
              <w:adjustRightInd/>
              <w:spacing w:line="360" w:lineRule="auto"/>
              <w:ind w:firstLine="0" w:firstLineChars="0"/>
              <w:jc w:val="center"/>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不少于</w:t>
            </w:r>
            <w:r>
              <w:rPr>
                <w:rFonts w:hint="eastAsia"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bidi="ar"/>
              </w:rPr>
              <w:t>人</w:t>
            </w:r>
          </w:p>
        </w:tc>
      </w:tr>
    </w:tbl>
    <w:p>
      <w:pPr>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配置的项目人员数量至少为3人，均</w:t>
      </w:r>
      <w:r>
        <w:rPr>
          <w:rFonts w:hint="eastAsia" w:hAnsi="宋体" w:cs="宋体"/>
          <w:b w:val="0"/>
          <w:bCs w:val="0"/>
          <w:color w:val="auto"/>
          <w:kern w:val="0"/>
          <w:sz w:val="24"/>
          <w:szCs w:val="24"/>
          <w:highlight w:val="none"/>
          <w:lang w:val="en-US" w:eastAsia="zh-CN" w:bidi="ar-SA"/>
        </w:rPr>
        <w:t>需</w:t>
      </w:r>
      <w:r>
        <w:rPr>
          <w:rFonts w:hint="eastAsia" w:ascii="宋体" w:hAnsi="宋体" w:eastAsia="宋体" w:cs="宋体"/>
          <w:b w:val="0"/>
          <w:bCs w:val="0"/>
          <w:color w:val="auto"/>
          <w:kern w:val="0"/>
          <w:sz w:val="24"/>
          <w:szCs w:val="24"/>
          <w:highlight w:val="none"/>
          <w:lang w:val="en-US" w:eastAsia="zh-CN" w:bidi="ar-SA"/>
        </w:rPr>
        <w:t>具有相关专业中级或以上职称，其中</w:t>
      </w:r>
      <w:r>
        <w:rPr>
          <w:rFonts w:hint="eastAsia" w:hAnsi="宋体" w:cs="宋体"/>
          <w:b w:val="0"/>
          <w:bCs w:val="0"/>
          <w:color w:val="auto"/>
          <w:kern w:val="0"/>
          <w:sz w:val="24"/>
          <w:szCs w:val="24"/>
          <w:highlight w:val="none"/>
          <w:lang w:val="en-US" w:eastAsia="zh-CN" w:bidi="ar-SA"/>
        </w:rPr>
        <w:t>项目总负责人</w:t>
      </w:r>
      <w:r>
        <w:rPr>
          <w:rFonts w:hint="eastAsia" w:ascii="宋体" w:hAnsi="宋体" w:eastAsia="宋体" w:cs="宋体"/>
          <w:b w:val="0"/>
          <w:bCs w:val="0"/>
          <w:color w:val="auto"/>
          <w:kern w:val="0"/>
          <w:sz w:val="24"/>
          <w:szCs w:val="24"/>
          <w:highlight w:val="none"/>
          <w:lang w:val="en-US" w:eastAsia="zh-CN" w:bidi="ar-SA"/>
        </w:rPr>
        <w:t>需具有计算机相关专业的高级职称，根据采购人要求可提供驻点服务。（参与报价需提供相关职称证明和社保证明，具体详见报价文件要求）；</w:t>
      </w:r>
    </w:p>
    <w:p>
      <w:pPr>
        <w:numPr>
          <w:ilvl w:val="0"/>
          <w:numId w:val="4"/>
        </w:numPr>
        <w:adjustRightInd/>
        <w:spacing w:line="360" w:lineRule="auto"/>
        <w:ind w:firstLine="480" w:firstLineChars="200"/>
        <w:jc w:val="both"/>
        <w:rPr>
          <w:color w:val="auto"/>
          <w:highlight w:val="none"/>
        </w:rPr>
      </w:pPr>
      <w:r>
        <w:rPr>
          <w:rFonts w:hint="eastAsia" w:hAnsi="宋体" w:cs="宋体"/>
          <w:color w:val="auto"/>
          <w:highlight w:val="none"/>
        </w:rPr>
        <w:t>人员服务要求：确定</w:t>
      </w:r>
      <w:r>
        <w:rPr>
          <w:rFonts w:hint="eastAsia" w:hAnsi="宋体" w:cs="宋体"/>
          <w:color w:val="auto"/>
          <w:highlight w:val="none"/>
          <w:lang w:val="en-US" w:eastAsia="zh-CN"/>
        </w:rPr>
        <w:t>服务商</w:t>
      </w:r>
      <w:r>
        <w:rPr>
          <w:rFonts w:hint="eastAsia" w:hAnsi="宋体" w:cs="宋体"/>
          <w:color w:val="auto"/>
          <w:highlight w:val="none"/>
        </w:rPr>
        <w:t>并签订合同后，合同中的项目人员需与报价文件中保持一致，并按采购人要求派驻至少1名主要项目人员，</w:t>
      </w:r>
      <w:r>
        <w:rPr>
          <w:rFonts w:hint="eastAsia" w:hAnsi="宋体" w:cs="宋体"/>
          <w:color w:val="auto"/>
          <w:highlight w:val="none"/>
          <w:lang w:eastAsia="zh-CN"/>
        </w:rPr>
        <w:t>报价人</w:t>
      </w:r>
      <w:r>
        <w:rPr>
          <w:rFonts w:hint="eastAsia" w:hAnsi="宋体" w:cs="宋体"/>
          <w:color w:val="auto"/>
          <w:highlight w:val="none"/>
        </w:rPr>
        <w:t>不得随意更换项目及派驻人员，所有项目人员如需更换调整需经采购人同意。同时，服务过程中采购人发现</w:t>
      </w:r>
      <w:r>
        <w:rPr>
          <w:rFonts w:hint="eastAsia" w:hAnsi="宋体" w:cs="宋体"/>
          <w:color w:val="auto"/>
          <w:highlight w:val="none"/>
          <w:lang w:val="en-US" w:eastAsia="zh-CN"/>
        </w:rPr>
        <w:t>项目人员</w:t>
      </w:r>
      <w:r>
        <w:rPr>
          <w:rFonts w:hint="eastAsia" w:hAnsi="宋体" w:cs="宋体"/>
          <w:color w:val="auto"/>
          <w:highlight w:val="none"/>
        </w:rPr>
        <w:t>明显不符合工作要求的，有权要求</w:t>
      </w:r>
      <w:r>
        <w:rPr>
          <w:rFonts w:hint="eastAsia" w:hAnsi="宋体" w:cs="宋体"/>
          <w:color w:val="auto"/>
          <w:highlight w:val="none"/>
          <w:lang w:eastAsia="zh-CN"/>
        </w:rPr>
        <w:t>报价人</w:t>
      </w:r>
      <w:r>
        <w:rPr>
          <w:rFonts w:hint="eastAsia" w:hAnsi="宋体" w:cs="宋体"/>
          <w:color w:val="auto"/>
          <w:highlight w:val="none"/>
        </w:rPr>
        <w:t>更换项目人员，</w:t>
      </w:r>
      <w:r>
        <w:rPr>
          <w:rFonts w:hint="eastAsia" w:hAnsi="宋体" w:cs="宋体"/>
          <w:color w:val="auto"/>
          <w:highlight w:val="none"/>
          <w:lang w:eastAsia="zh-CN"/>
        </w:rPr>
        <w:t>报价人</w:t>
      </w:r>
      <w:r>
        <w:rPr>
          <w:rFonts w:hint="eastAsia" w:hAnsi="宋体" w:cs="宋体"/>
          <w:color w:val="auto"/>
          <w:highlight w:val="none"/>
        </w:rPr>
        <w:t>应在采购人提出更换人员要求后的3个工作日内按要求给予调换。更换人员超过2次均不符合要求或</w:t>
      </w:r>
      <w:r>
        <w:rPr>
          <w:rFonts w:hint="eastAsia" w:hAnsi="宋体" w:cs="宋体"/>
          <w:color w:val="auto"/>
          <w:highlight w:val="none"/>
          <w:lang w:val="en-US" w:eastAsia="zh-CN"/>
        </w:rPr>
        <w:t>报价人</w:t>
      </w:r>
      <w:r>
        <w:rPr>
          <w:rFonts w:hint="eastAsia" w:hAnsi="宋体" w:cs="宋体"/>
          <w:color w:val="auto"/>
          <w:highlight w:val="none"/>
        </w:rPr>
        <w:t>擅自更换项目人员，采购人有权单方终止合同，并根据合同执行相关赔偿责任；在合同履行期间，遇特殊情况需更换项目人员的，须提前书面告知采购单位，在征得采购单位同意情况下，以同等水平置换（包括个人资质、项目经验、专业背景等）方式进行人员更换、补充。</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color w:val="auto"/>
          <w:highlight w:val="none"/>
          <w:lang w:val="en-US" w:eastAsia="zh-CN"/>
        </w:rPr>
      </w:pPr>
      <w:bookmarkStart w:id="32" w:name="_Toc4834"/>
      <w:r>
        <w:rPr>
          <w:rFonts w:hint="eastAsia" w:ascii="宋体" w:hAnsi="宋体" w:eastAsia="宋体" w:cs="宋体"/>
          <w:b/>
          <w:bCs/>
          <w:color w:val="auto"/>
          <w:highlight w:val="none"/>
          <w:lang w:val="en-US" w:eastAsia="zh-CN"/>
        </w:rPr>
        <w:t>（五）交付成果及验收要求</w:t>
      </w:r>
      <w:bookmarkEnd w:id="32"/>
    </w:p>
    <w:p>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480" w:firstLineChars="200"/>
        <w:jc w:val="both"/>
        <w:textAlignment w:val="auto"/>
        <w:rPr>
          <w:rFonts w:hint="eastAsia"/>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根据服务内容及档案管理系统建设项目的范围，本项目主要交付项目成果为：设计工作实施计划、设计文件（含概算）。</w:t>
      </w:r>
    </w:p>
    <w:p>
      <w:pPr>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交付成果验收标准：通过采购人、评审组及东莞市水务集团等相关单位审议审查，经采购人确认后视为设计服务通过验收。</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w:t>
      </w:r>
      <w:r>
        <w:rPr>
          <w:rFonts w:hint="eastAsia" w:hAnsi="宋体" w:cs="宋体"/>
          <w:b/>
          <w:bCs/>
          <w:color w:val="auto"/>
          <w:highlight w:val="none"/>
          <w:lang w:val="en-US" w:eastAsia="zh-CN"/>
        </w:rPr>
        <w:t>六</w:t>
      </w:r>
      <w:r>
        <w:rPr>
          <w:rFonts w:hint="eastAsia" w:ascii="宋体" w:hAnsi="宋体" w:eastAsia="宋体" w:cs="宋体"/>
          <w:b/>
          <w:bCs/>
          <w:color w:val="auto"/>
          <w:highlight w:val="none"/>
          <w:lang w:val="en-US" w:eastAsia="zh-CN"/>
        </w:rPr>
        <w:t>）</w:t>
      </w:r>
      <w:r>
        <w:rPr>
          <w:rFonts w:hint="eastAsia" w:hAnsi="宋体" w:cs="宋体"/>
          <w:b/>
          <w:bCs/>
          <w:color w:val="auto"/>
          <w:highlight w:val="none"/>
          <w:lang w:val="en-US" w:eastAsia="zh-CN"/>
        </w:rPr>
        <w:t>其他</w:t>
      </w:r>
      <w:r>
        <w:rPr>
          <w:rFonts w:hint="eastAsia" w:ascii="宋体" w:hAnsi="宋体" w:eastAsia="宋体" w:cs="宋体"/>
          <w:b/>
          <w:bCs/>
          <w:color w:val="auto"/>
          <w:highlight w:val="none"/>
          <w:lang w:val="en-US" w:eastAsia="zh-CN"/>
        </w:rPr>
        <w:t>要求</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合同签订后，服务商应积极参加由采购人定期组织召开的例会及其他专题会议，及时汇报工作进度，研究解决工作中遇到的问题。</w:t>
      </w:r>
    </w:p>
    <w:p>
      <w:pPr>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default" w:ascii="宋体" w:hAnsi="宋体" w:eastAsia="宋体" w:cs="宋体"/>
          <w:b w:val="0"/>
          <w:bCs w:val="0"/>
          <w:color w:val="auto"/>
          <w:kern w:val="0"/>
          <w:sz w:val="24"/>
          <w:szCs w:val="24"/>
          <w:highlight w:val="none"/>
          <w:lang w:val="en-US" w:eastAsia="zh-CN" w:bidi="ar-SA"/>
        </w:rPr>
        <w:t>合同签订后，服务商可根据客观条件局部调整技术路线，调整内容不得影响评估结果的科学性、真实性、可靠性，且必须征得采购人同意。</w:t>
      </w:r>
    </w:p>
    <w:p>
      <w:pPr>
        <w:pStyle w:val="54"/>
        <w:numPr>
          <w:ilvl w:val="0"/>
          <w:numId w:val="0"/>
        </w:numPr>
        <w:autoSpaceDE/>
        <w:autoSpaceDN/>
        <w:adjustRightInd/>
        <w:spacing w:before="156" w:after="156" w:line="360" w:lineRule="auto"/>
        <w:ind w:leftChars="0"/>
        <w:outlineLvl w:val="0"/>
        <w:rPr>
          <w:rFonts w:hint="default" w:ascii="宋体" w:hAnsi="宋体" w:eastAsia="宋体" w:cs="宋体"/>
          <w:color w:val="auto"/>
          <w:sz w:val="24"/>
          <w:szCs w:val="24"/>
          <w:highlight w:val="none"/>
          <w:lang w:val="en-US"/>
        </w:rPr>
      </w:pPr>
      <w:bookmarkStart w:id="33" w:name="_Toc29586"/>
      <w:r>
        <w:rPr>
          <w:rFonts w:hint="eastAsia" w:ascii="宋体" w:hAnsi="宋体" w:eastAsia="宋体" w:cs="宋体"/>
          <w:b/>
          <w:bCs/>
          <w:color w:val="auto"/>
          <w:sz w:val="24"/>
          <w:szCs w:val="24"/>
          <w:highlight w:val="none"/>
          <w:lang w:val="en-US" w:eastAsia="zh-CN"/>
        </w:rPr>
        <w:t>六、报价及付款方式</w:t>
      </w:r>
      <w:bookmarkEnd w:id="33"/>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报价人报价不得高于最高限价，报价人须了解项目情况、各类费用以及风险情况，并提交加盖公章的报价文件。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本项目付款分为三个阶段：</w:t>
      </w:r>
    </w:p>
    <w:p>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完成合同签订后，服务单位向采购人申请支付合同金额的30%；</w:t>
      </w:r>
    </w:p>
    <w:p>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所有交付成果通过验收后，服务单位向采购人申请支付合同金额的50%；</w:t>
      </w:r>
    </w:p>
    <w:p>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基础平台项目通过初步验收并上线试运行，服务单位向采购人申请支付合同金额的20%。</w:t>
      </w:r>
    </w:p>
    <w:p>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服务单位每次请款需按要求向各采购人提交请款报告及合法、等额、有效的增值税专用发票，采购人在收到前述材料并通过审核后15个工作日完成款项支付工作。</w:t>
      </w:r>
    </w:p>
    <w:p>
      <w:pPr>
        <w:spacing w:line="360" w:lineRule="auto"/>
        <w:rPr>
          <w:rFonts w:hint="eastAsia" w:ascii="宋体" w:hAnsi="宋体" w:eastAsia="宋体" w:cs="宋体"/>
          <w:color w:val="auto"/>
          <w:sz w:val="24"/>
          <w:szCs w:val="24"/>
          <w:highlight w:val="none"/>
        </w:rPr>
      </w:pPr>
    </w:p>
    <w:p>
      <w:pPr>
        <w:pStyle w:val="7"/>
        <w:rPr>
          <w:rFonts w:hint="eastAsia"/>
          <w:color w:val="auto"/>
          <w:highlight w:val="none"/>
        </w:rPr>
        <w:sectPr>
          <w:pgSz w:w="11906" w:h="16838"/>
          <w:pgMar w:top="1440" w:right="1800" w:bottom="1440" w:left="1800" w:header="851" w:footer="992" w:gutter="0"/>
          <w:pgNumType w:fmt="decimal"/>
          <w:cols w:space="425" w:num="1"/>
          <w:docGrid w:type="lines" w:linePitch="312" w:charSpace="0"/>
        </w:sectPr>
      </w:pPr>
    </w:p>
    <w:bookmarkEnd w:id="16"/>
    <w:bookmarkEnd w:id="17"/>
    <w:bookmarkEnd w:id="18"/>
    <w:p>
      <w:pPr>
        <w:keepNext/>
        <w:keepLines/>
        <w:widowControl w:val="0"/>
        <w:spacing w:before="0" w:after="0" w:line="240" w:lineRule="auto"/>
        <w:ind w:firstLine="0" w:firstLineChars="0"/>
        <w:jc w:val="both"/>
        <w:outlineLvl w:val="0"/>
        <w:rPr>
          <w:rFonts w:hint="default" w:ascii="Times New Roman" w:hAnsi="Times New Roman" w:eastAsia="方正小标宋简体" w:cs="Times New Roman"/>
          <w:b w:val="0"/>
          <w:bCs/>
          <w:color w:val="auto"/>
          <w:kern w:val="44"/>
          <w:sz w:val="28"/>
          <w:szCs w:val="28"/>
          <w:highlight w:val="none"/>
          <w:lang w:val="en-US" w:eastAsia="zh-CN" w:bidi="en-US"/>
        </w:rPr>
      </w:pPr>
      <w:bookmarkStart w:id="34" w:name="_Toc8917"/>
      <w:bookmarkStart w:id="35" w:name="_Toc15653"/>
      <w:bookmarkStart w:id="36" w:name="_Toc12200"/>
      <w:r>
        <w:rPr>
          <w:rFonts w:hint="default" w:ascii="Times New Roman" w:hAnsi="Times New Roman" w:eastAsia="方正小标宋简体" w:cs="Times New Roman"/>
          <w:b w:val="0"/>
          <w:bCs/>
          <w:color w:val="auto"/>
          <w:kern w:val="44"/>
          <w:sz w:val="28"/>
          <w:szCs w:val="28"/>
          <w:highlight w:val="none"/>
          <w:lang w:val="en-US" w:eastAsia="zh-CN" w:bidi="en-US"/>
        </w:rPr>
        <w:t>附件：</w:t>
      </w:r>
      <w:bookmarkEnd w:id="34"/>
      <w:bookmarkEnd w:id="35"/>
    </w:p>
    <w:p>
      <w:pPr>
        <w:pageBreakBefore w:val="0"/>
        <w:widowControl w:val="0"/>
        <w:kinsoku/>
        <w:wordWrap/>
        <w:overflowPunct/>
        <w:topLinePunct w:val="0"/>
        <w:bidi w:val="0"/>
        <w:adjustRightInd w:val="0"/>
        <w:snapToGrid w:val="0"/>
        <w:spacing w:line="600" w:lineRule="exact"/>
        <w:ind w:right="0" w:firstLine="648" w:firstLineChars="200"/>
        <w:jc w:val="center"/>
        <w:textAlignment w:val="auto"/>
        <w:outlineLvl w:val="0"/>
        <w:rPr>
          <w:rFonts w:hint="eastAsia" w:ascii="方正小标宋简体" w:hAnsi="方正小标宋简体" w:eastAsia="方正小标宋简体" w:cs="方正小标宋简体"/>
          <w:b w:val="0"/>
          <w:bCs/>
          <w:color w:val="auto"/>
          <w:w w:val="90"/>
          <w:kern w:val="2"/>
          <w:sz w:val="36"/>
          <w:szCs w:val="36"/>
          <w:highlight w:val="none"/>
          <w:lang w:val="en-US" w:eastAsia="zh-CN" w:bidi="en-US"/>
        </w:rPr>
      </w:pPr>
      <w:bookmarkStart w:id="37" w:name="_Toc11948"/>
      <w:bookmarkStart w:id="38" w:name="_Toc7358"/>
      <w:r>
        <w:rPr>
          <w:rFonts w:hint="eastAsia" w:ascii="方正小标宋简体" w:hAnsi="方正小标宋简体" w:eastAsia="方正小标宋简体" w:cs="方正小标宋简体"/>
          <w:b w:val="0"/>
          <w:bCs/>
          <w:color w:val="auto"/>
          <w:w w:val="90"/>
          <w:kern w:val="2"/>
          <w:sz w:val="36"/>
          <w:szCs w:val="36"/>
          <w:highlight w:val="none"/>
          <w:lang w:val="en-US" w:eastAsia="zh-CN" w:bidi="en-US"/>
        </w:rPr>
        <w:t>*项目设计方案概要</w:t>
      </w:r>
      <w:bookmarkEnd w:id="37"/>
      <w:bookmarkEnd w:id="38"/>
    </w:p>
    <w:p>
      <w:pPr>
        <w:pStyle w:val="2"/>
        <w:keepNext/>
        <w:keepLines/>
        <w:pageBreakBefore w:val="0"/>
        <w:widowControl w:val="0"/>
        <w:numPr>
          <w:ilvl w:val="-1"/>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rPr>
      </w:pPr>
      <w:bookmarkStart w:id="39" w:name="_Toc25974"/>
      <w:bookmarkStart w:id="40" w:name="_Toc317"/>
      <w:bookmarkStart w:id="41" w:name="_Toc475366475"/>
      <w:bookmarkStart w:id="42" w:name="_Toc27713"/>
      <w:bookmarkStart w:id="43" w:name="_Toc31643"/>
      <w:bookmarkStart w:id="44" w:name="_Toc514"/>
      <w:bookmarkStart w:id="45" w:name="_Toc6124"/>
      <w:bookmarkStart w:id="46" w:name="_Toc14370"/>
      <w:r>
        <w:rPr>
          <w:rFonts w:hint="eastAsia" w:ascii="黑体" w:hAnsi="黑体" w:eastAsia="黑体" w:cs="黑体"/>
          <w:b w:val="0"/>
          <w:bCs/>
          <w:color w:val="auto"/>
          <w:sz w:val="30"/>
          <w:szCs w:val="30"/>
          <w:highlight w:val="none"/>
          <w:lang w:val="en-US" w:eastAsia="zh-CN"/>
        </w:rPr>
        <w:t>一、</w:t>
      </w:r>
      <w:r>
        <w:rPr>
          <w:rFonts w:hint="eastAsia" w:ascii="黑体" w:hAnsi="黑体" w:eastAsia="黑体" w:cs="黑体"/>
          <w:b w:val="0"/>
          <w:bCs/>
          <w:color w:val="auto"/>
          <w:sz w:val="30"/>
          <w:szCs w:val="30"/>
          <w:highlight w:val="none"/>
        </w:rPr>
        <w:t>项目概况</w:t>
      </w:r>
      <w:bookmarkEnd w:id="39"/>
      <w:bookmarkEnd w:id="40"/>
      <w:bookmarkEnd w:id="41"/>
      <w:bookmarkEnd w:id="42"/>
      <w:bookmarkEnd w:id="43"/>
      <w:bookmarkEnd w:id="44"/>
      <w:bookmarkEnd w:id="45"/>
      <w:bookmarkEnd w:id="46"/>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pPr>
      <w:bookmarkStart w:id="47" w:name="_Toc31896"/>
      <w:bookmarkStart w:id="48" w:name="_Toc29210"/>
      <w:r>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t>......</w:t>
      </w:r>
      <w:bookmarkEnd w:id="47"/>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lang w:val="en-US" w:eastAsia="zh-CN"/>
        </w:rPr>
      </w:pPr>
      <w:bookmarkStart w:id="49" w:name="_Toc25953"/>
      <w:r>
        <w:rPr>
          <w:rFonts w:hint="eastAsia" w:ascii="黑体" w:hAnsi="黑体" w:eastAsia="黑体" w:cs="黑体"/>
          <w:b w:val="0"/>
          <w:bCs/>
          <w:color w:val="auto"/>
          <w:sz w:val="30"/>
          <w:szCs w:val="30"/>
          <w:highlight w:val="none"/>
          <w:lang w:val="en-US" w:eastAsia="zh-CN"/>
        </w:rPr>
        <w:t>二、</w:t>
      </w:r>
      <w:bookmarkStart w:id="50" w:name="_Toc29107"/>
      <w:bookmarkStart w:id="51" w:name="_Toc20158"/>
      <w:r>
        <w:rPr>
          <w:rFonts w:hint="eastAsia" w:ascii="黑体" w:hAnsi="黑体" w:eastAsia="黑体" w:cs="黑体"/>
          <w:b w:val="0"/>
          <w:bCs/>
          <w:color w:val="auto"/>
          <w:sz w:val="30"/>
          <w:szCs w:val="30"/>
          <w:highlight w:val="none"/>
          <w:lang w:val="en-US" w:eastAsia="zh-CN"/>
        </w:rPr>
        <w:t>定义</w:t>
      </w:r>
      <w:bookmarkEnd w:id="48"/>
      <w:bookmarkEnd w:id="49"/>
      <w:bookmarkEnd w:id="50"/>
      <w:bookmarkEnd w:id="51"/>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pPr>
      <w:bookmarkStart w:id="52" w:name="_Toc15978"/>
      <w:bookmarkStart w:id="53" w:name="_Toc4080"/>
      <w:bookmarkStart w:id="54" w:name="_Toc12217"/>
      <w:bookmarkStart w:id="55" w:name="_Toc31022"/>
      <w:r>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t>......</w:t>
      </w:r>
      <w:bookmarkEnd w:id="52"/>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lang w:val="en-US" w:eastAsia="zh-CN"/>
        </w:rPr>
      </w:pPr>
      <w:bookmarkStart w:id="56" w:name="_Toc24404"/>
      <w:r>
        <w:rPr>
          <w:rFonts w:hint="eastAsia" w:ascii="黑体" w:hAnsi="黑体" w:eastAsia="黑体" w:cs="黑体"/>
          <w:b w:val="0"/>
          <w:bCs/>
          <w:color w:val="auto"/>
          <w:sz w:val="30"/>
          <w:szCs w:val="30"/>
          <w:highlight w:val="none"/>
          <w:lang w:val="en-US" w:eastAsia="zh-CN"/>
        </w:rPr>
        <w:t>三、任务概述</w:t>
      </w:r>
      <w:bookmarkEnd w:id="53"/>
      <w:bookmarkEnd w:id="54"/>
      <w:bookmarkEnd w:id="55"/>
      <w:bookmarkEnd w:id="56"/>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pPr>
      <w:bookmarkStart w:id="57" w:name="_Toc1526"/>
      <w:bookmarkStart w:id="58" w:name="_Toc17529"/>
      <w:r>
        <w:rPr>
          <w:rFonts w:hint="eastAsia" w:ascii="仿宋_GB2312" w:hAnsi="仿宋_GB2312" w:eastAsia="仿宋_GB2312" w:cs="仿宋_GB2312"/>
          <w:b w:val="0"/>
          <w:bCs/>
          <w:i w:val="0"/>
          <w:iCs w:val="0"/>
          <w:caps w:val="0"/>
          <w:color w:val="auto"/>
          <w:spacing w:val="0"/>
          <w:sz w:val="28"/>
          <w:szCs w:val="28"/>
          <w:highlight w:val="none"/>
          <w:shd w:val="clear" w:fill="FFFFFF"/>
          <w:lang w:val="en-US" w:eastAsia="zh-CN"/>
        </w:rPr>
        <w:t>......</w:t>
      </w:r>
      <w:bookmarkEnd w:id="57"/>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rPr>
      </w:pPr>
      <w:bookmarkStart w:id="59" w:name="_Toc3482"/>
      <w:r>
        <w:rPr>
          <w:rFonts w:hint="eastAsia" w:ascii="黑体" w:hAnsi="黑体" w:eastAsia="黑体" w:cs="黑体"/>
          <w:b w:val="0"/>
          <w:bCs/>
          <w:color w:val="auto"/>
          <w:sz w:val="30"/>
          <w:szCs w:val="30"/>
          <w:highlight w:val="none"/>
          <w:lang w:val="en-US" w:eastAsia="zh-CN"/>
        </w:rPr>
        <w:t>四、</w:t>
      </w:r>
      <w:bookmarkStart w:id="60" w:name="_Toc22287"/>
      <w:bookmarkStart w:id="61" w:name="_Toc12930"/>
      <w:r>
        <w:rPr>
          <w:rFonts w:hint="eastAsia" w:ascii="黑体" w:hAnsi="黑体" w:eastAsia="黑体" w:cs="黑体"/>
          <w:b w:val="0"/>
          <w:bCs/>
          <w:color w:val="auto"/>
          <w:sz w:val="30"/>
          <w:szCs w:val="30"/>
          <w:highlight w:val="none"/>
        </w:rPr>
        <w:t>需求规定</w:t>
      </w:r>
      <w:bookmarkEnd w:id="58"/>
      <w:bookmarkEnd w:id="59"/>
      <w:bookmarkEnd w:id="60"/>
      <w:bookmarkEnd w:id="61"/>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62" w:name="_Toc29738"/>
      <w:bookmarkStart w:id="63" w:name="_Toc32003"/>
      <w:bookmarkStart w:id="64" w:name="_Toc24239"/>
      <w:r>
        <w:rPr>
          <w:rFonts w:hint="eastAsia" w:ascii="Times New Roman" w:hAnsi="Times New Roman" w:eastAsia="楷体_GB2312" w:cs="宋体"/>
          <w:b w:val="0"/>
          <w:bCs/>
          <w:color w:val="auto"/>
          <w:spacing w:val="17"/>
          <w:sz w:val="28"/>
          <w:szCs w:val="28"/>
          <w:highlight w:val="none"/>
          <w:lang w:val="en-US" w:eastAsia="zh-CN"/>
        </w:rPr>
        <w:t xml:space="preserve">4.1 </w:t>
      </w:r>
      <w:r>
        <w:rPr>
          <w:rFonts w:hint="eastAsia" w:ascii="Times New Roman" w:hAnsi="Times New Roman" w:eastAsia="楷体_GB2312" w:cs="宋体"/>
          <w:b w:val="0"/>
          <w:bCs/>
          <w:color w:val="auto"/>
          <w:spacing w:val="17"/>
          <w:sz w:val="28"/>
          <w:szCs w:val="28"/>
          <w:highlight w:val="none"/>
        </w:rPr>
        <w:t>对功能的规定</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要求：用列表的方式（例如IPO表即输入处理出的形式），逐项定量和定性地叙述对软件所提出的功能要求，说明输入什么值、经过怎样的处理、得到怎样的输出，说明软件应支持的终端数和应支持的并行操作的用户数。</w:t>
      </w:r>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65" w:name="_Toc28576"/>
      <w:bookmarkStart w:id="66" w:name="_Toc25353"/>
      <w:bookmarkStart w:id="67" w:name="_Toc28925"/>
      <w:r>
        <w:rPr>
          <w:rFonts w:hint="eastAsia" w:ascii="Times New Roman" w:hAnsi="Times New Roman" w:eastAsia="楷体_GB2312" w:cs="宋体"/>
          <w:b w:val="0"/>
          <w:bCs/>
          <w:color w:val="auto"/>
          <w:spacing w:val="17"/>
          <w:sz w:val="28"/>
          <w:szCs w:val="28"/>
          <w:highlight w:val="none"/>
          <w:lang w:val="en-US" w:eastAsia="zh-CN"/>
        </w:rPr>
        <w:t>4.2 对性能的规定</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1.</w:t>
      </w:r>
      <w:r>
        <w:rPr>
          <w:rFonts w:hint="eastAsia" w:ascii="Times New Roman" w:hAnsi="Times New Roman" w:cs="Times New Roman"/>
          <w:b w:val="0"/>
          <w:bCs/>
          <w:color w:val="auto"/>
          <w:sz w:val="28"/>
          <w:szCs w:val="28"/>
          <w:highlight w:val="none"/>
          <w:lang w:eastAsia="zh-CN"/>
        </w:rPr>
        <w:t>精度</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要求：</w:t>
      </w:r>
      <w:r>
        <w:rPr>
          <w:rFonts w:hint="eastAsia" w:ascii="Times New Roman" w:hAnsi="Times New Roman" w:cs="Times New Roman"/>
          <w:b w:val="0"/>
          <w:bCs/>
          <w:color w:val="auto"/>
          <w:sz w:val="28"/>
          <w:szCs w:val="28"/>
          <w:highlight w:val="none"/>
          <w:lang w:eastAsia="zh-CN"/>
        </w:rPr>
        <w:t>说明对该软件的输入、输出数据精度的要求，可能包括传输过程中的精度。</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2.</w:t>
      </w:r>
      <w:r>
        <w:rPr>
          <w:rFonts w:hint="eastAsia" w:ascii="Times New Roman" w:hAnsi="Times New Roman" w:cs="Times New Roman"/>
          <w:b w:val="0"/>
          <w:bCs/>
          <w:color w:val="auto"/>
          <w:sz w:val="28"/>
          <w:szCs w:val="28"/>
          <w:highlight w:val="none"/>
          <w:lang w:eastAsia="zh-CN"/>
        </w:rPr>
        <w:t>时间特性要求</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要求：</w:t>
      </w:r>
      <w:r>
        <w:rPr>
          <w:rFonts w:hint="eastAsia" w:ascii="Times New Roman" w:hAnsi="Times New Roman" w:cs="Times New Roman"/>
          <w:b w:val="0"/>
          <w:bCs/>
          <w:color w:val="auto"/>
          <w:sz w:val="28"/>
          <w:szCs w:val="28"/>
          <w:highlight w:val="none"/>
          <w:lang w:eastAsia="zh-CN"/>
        </w:rPr>
        <w:t>说明对于该软件的时间特性要求，如：（1）响应时间。（2）更</w:t>
      </w:r>
      <w:r>
        <w:rPr>
          <w:rFonts w:hint="eastAsia" w:ascii="Times New Roman" w:hAnsi="Times New Roman" w:cs="Times New Roman"/>
          <w:b w:val="0"/>
          <w:bCs/>
          <w:color w:val="auto"/>
          <w:sz w:val="28"/>
          <w:szCs w:val="28"/>
          <w:highlight w:val="none"/>
          <w:lang w:val="en-US" w:eastAsia="zh-CN"/>
        </w:rPr>
        <w:t>新</w:t>
      </w:r>
      <w:r>
        <w:rPr>
          <w:rFonts w:hint="eastAsia" w:ascii="Times New Roman" w:hAnsi="Times New Roman" w:cs="Times New Roman"/>
          <w:b w:val="0"/>
          <w:bCs/>
          <w:color w:val="auto"/>
          <w:sz w:val="28"/>
          <w:szCs w:val="28"/>
          <w:highlight w:val="none"/>
          <w:lang w:eastAsia="zh-CN"/>
        </w:rPr>
        <w:t>处理时间。（3）数据的转换和传送时间。（4）解题时间等要求。</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3.</w:t>
      </w:r>
      <w:r>
        <w:rPr>
          <w:rFonts w:hint="eastAsia" w:ascii="Times New Roman" w:hAnsi="Times New Roman" w:cs="Times New Roman"/>
          <w:b w:val="0"/>
          <w:bCs/>
          <w:color w:val="auto"/>
          <w:sz w:val="28"/>
          <w:szCs w:val="28"/>
          <w:highlight w:val="none"/>
          <w:lang w:eastAsia="zh-CN"/>
        </w:rPr>
        <w:t>灵活性</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val="en-US" w:eastAsia="zh-CN"/>
        </w:rPr>
        <w:t>要求：</w:t>
      </w:r>
      <w:r>
        <w:rPr>
          <w:rFonts w:hint="eastAsia" w:ascii="Times New Roman" w:hAnsi="Times New Roman" w:cs="Times New Roman"/>
          <w:b w:val="0"/>
          <w:bCs/>
          <w:color w:val="auto"/>
          <w:sz w:val="28"/>
          <w:szCs w:val="28"/>
          <w:highlight w:val="none"/>
          <w:lang w:eastAsia="zh-CN"/>
        </w:rPr>
        <w:t>说明对该软件的灵活性的要求，即当需求发生某些变化时，该软件对这些变化的适应能力，如：（1）</w:t>
      </w:r>
      <w:r>
        <w:rPr>
          <w:rFonts w:hint="eastAsia" w:ascii="Times New Roman" w:hAnsi="Times New Roman" w:cs="Times New Roman"/>
          <w:b w:val="0"/>
          <w:bCs/>
          <w:color w:val="auto"/>
          <w:sz w:val="28"/>
          <w:szCs w:val="28"/>
          <w:highlight w:val="none"/>
          <w:lang w:val="en-US" w:eastAsia="zh-CN"/>
        </w:rPr>
        <w:t>操作</w:t>
      </w:r>
      <w:r>
        <w:rPr>
          <w:rFonts w:hint="eastAsia" w:ascii="Times New Roman" w:hAnsi="Times New Roman" w:cs="Times New Roman"/>
          <w:b w:val="0"/>
          <w:bCs/>
          <w:color w:val="auto"/>
          <w:sz w:val="28"/>
          <w:szCs w:val="28"/>
          <w:highlight w:val="none"/>
          <w:lang w:eastAsia="zh-CN"/>
        </w:rPr>
        <w:t>方式上的变化。（2）运行环境的变化。（3）其他软件的接口的变化。（4）有效变化。（5）</w:t>
      </w:r>
      <w:r>
        <w:rPr>
          <w:rFonts w:hint="eastAsia" w:ascii="Times New Roman" w:hAnsi="Times New Roman" w:cs="Times New Roman"/>
          <w:b w:val="0"/>
          <w:bCs/>
          <w:color w:val="auto"/>
          <w:sz w:val="28"/>
          <w:szCs w:val="28"/>
          <w:highlight w:val="none"/>
          <w:lang w:val="en-US" w:eastAsia="zh-CN"/>
        </w:rPr>
        <w:t>计</w:t>
      </w:r>
      <w:r>
        <w:rPr>
          <w:rFonts w:hint="eastAsia" w:ascii="Times New Roman" w:hAnsi="Times New Roman" w:cs="Times New Roman"/>
          <w:b w:val="0"/>
          <w:bCs/>
          <w:color w:val="auto"/>
          <w:sz w:val="28"/>
          <w:szCs w:val="28"/>
          <w:highlight w:val="none"/>
          <w:lang w:eastAsia="zh-CN"/>
        </w:rPr>
        <w:t>划的</w:t>
      </w:r>
      <w:r>
        <w:rPr>
          <w:rFonts w:hint="eastAsia" w:ascii="Times New Roman" w:hAnsi="Times New Roman" w:cs="Times New Roman"/>
          <w:b w:val="0"/>
          <w:bCs/>
          <w:color w:val="auto"/>
          <w:sz w:val="28"/>
          <w:szCs w:val="28"/>
          <w:highlight w:val="none"/>
          <w:lang w:val="en-US" w:eastAsia="zh-CN"/>
        </w:rPr>
        <w:t>变化</w:t>
      </w:r>
      <w:r>
        <w:rPr>
          <w:rFonts w:hint="eastAsia" w:ascii="Times New Roman" w:hAnsi="Times New Roman" w:cs="Times New Roman"/>
          <w:b w:val="0"/>
          <w:bCs/>
          <w:color w:val="auto"/>
          <w:sz w:val="28"/>
          <w:szCs w:val="28"/>
          <w:highlight w:val="none"/>
          <w:lang w:eastAsia="zh-CN"/>
        </w:rPr>
        <w:t>或改进。</w:t>
      </w:r>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对于为了提供这些灵活性而进行的专门设计的部分应该加以标明。</w:t>
      </w:r>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68" w:name="_Toc2718"/>
      <w:bookmarkStart w:id="69" w:name="_Toc23241"/>
      <w:bookmarkStart w:id="70" w:name="_Toc3806"/>
      <w:r>
        <w:rPr>
          <w:rFonts w:hint="eastAsia" w:ascii="Times New Roman" w:hAnsi="Times New Roman" w:eastAsia="楷体_GB2312" w:cs="宋体"/>
          <w:b w:val="0"/>
          <w:bCs/>
          <w:color w:val="auto"/>
          <w:spacing w:val="17"/>
          <w:sz w:val="28"/>
          <w:szCs w:val="28"/>
          <w:highlight w:val="none"/>
          <w:lang w:val="en-US" w:eastAsia="zh-CN"/>
        </w:rPr>
        <w:t xml:space="preserve">4.3 </w:t>
      </w:r>
      <w:r>
        <w:rPr>
          <w:rFonts w:hint="eastAsia" w:ascii="Times New Roman" w:hAnsi="Times New Roman" w:eastAsia="楷体_GB2312" w:cs="宋体"/>
          <w:b w:val="0"/>
          <w:bCs/>
          <w:color w:val="auto"/>
          <w:spacing w:val="17"/>
          <w:sz w:val="28"/>
          <w:szCs w:val="28"/>
          <w:highlight w:val="none"/>
        </w:rPr>
        <w:t>输入输出要求</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要求：解释各输入输出数据类型，并逐项说明其媒体、格式、数值范围、精度等。对软件的数据输出及必须标明的控制输出量进行解释并举例，包括对拷贝报告（正常结果输出、状态输出及异常输出）以及图形或显示报告的描述。</w:t>
      </w:r>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71" w:name="_Toc18131"/>
      <w:bookmarkStart w:id="72" w:name="_Toc16501"/>
      <w:bookmarkStart w:id="73" w:name="_Toc18045"/>
      <w:r>
        <w:rPr>
          <w:rFonts w:hint="eastAsia" w:ascii="Times New Roman" w:hAnsi="Times New Roman" w:eastAsia="楷体_GB2312" w:cs="宋体"/>
          <w:b w:val="0"/>
          <w:bCs/>
          <w:color w:val="auto"/>
          <w:spacing w:val="17"/>
          <w:sz w:val="28"/>
          <w:szCs w:val="28"/>
          <w:highlight w:val="none"/>
          <w:lang w:val="en-US" w:eastAsia="zh-CN"/>
        </w:rPr>
        <w:t>4.4 数据管理能力要求</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要求：说明需要管理的文卷和记录的个数、表和文</w:t>
      </w:r>
      <w:r>
        <w:rPr>
          <w:rFonts w:hint="eastAsia" w:ascii="Times New Roman" w:hAnsi="Times New Roman" w:cs="Times New Roman"/>
          <w:b w:val="0"/>
          <w:bCs/>
          <w:color w:val="auto"/>
          <w:sz w:val="28"/>
          <w:szCs w:val="28"/>
          <w:highlight w:val="none"/>
          <w:lang w:val="en-US" w:eastAsia="zh-CN"/>
        </w:rPr>
        <w:t>件</w:t>
      </w:r>
      <w:r>
        <w:rPr>
          <w:rFonts w:hint="eastAsia" w:ascii="Times New Roman" w:hAnsi="Times New Roman" w:cs="Times New Roman"/>
          <w:b w:val="0"/>
          <w:bCs/>
          <w:color w:val="auto"/>
          <w:sz w:val="28"/>
          <w:szCs w:val="28"/>
          <w:highlight w:val="none"/>
          <w:lang w:eastAsia="zh-CN"/>
        </w:rPr>
        <w:t>的大小规模，要按可预见的增长对数据及其分量的存储要求做出估算。</w:t>
      </w:r>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74" w:name="_Toc9159"/>
      <w:bookmarkStart w:id="75" w:name="_Toc15783"/>
      <w:bookmarkStart w:id="76" w:name="_Toc12240"/>
      <w:r>
        <w:rPr>
          <w:rFonts w:hint="eastAsia" w:ascii="Times New Roman" w:hAnsi="Times New Roman" w:eastAsia="楷体_GB2312" w:cs="宋体"/>
          <w:b w:val="0"/>
          <w:bCs/>
          <w:color w:val="auto"/>
          <w:spacing w:val="17"/>
          <w:sz w:val="28"/>
          <w:szCs w:val="28"/>
          <w:highlight w:val="none"/>
          <w:lang w:val="en-US" w:eastAsia="zh-CN"/>
        </w:rPr>
        <w:t>4.5 故障处理要求</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要求：列出可能的软件、硬件故障以及对各项性能而言所产生的后果和对故障处理的要求。</w:t>
      </w:r>
    </w:p>
    <w:p>
      <w:pPr>
        <w:pStyle w:val="3"/>
        <w:numPr>
          <w:ilvl w:val="1"/>
          <w:numId w:val="0"/>
        </w:numPr>
        <w:tabs>
          <w:tab w:val="left" w:pos="8286"/>
        </w:tabs>
        <w:ind w:leftChars="0"/>
        <w:rPr>
          <w:rFonts w:hint="eastAsia" w:ascii="Times New Roman" w:hAnsi="Times New Roman" w:eastAsia="楷体_GB2312" w:cs="宋体"/>
          <w:b w:val="0"/>
          <w:bCs/>
          <w:color w:val="auto"/>
          <w:spacing w:val="17"/>
          <w:sz w:val="28"/>
          <w:szCs w:val="28"/>
          <w:highlight w:val="none"/>
        </w:rPr>
      </w:pPr>
      <w:bookmarkStart w:id="77" w:name="_Toc14201"/>
      <w:bookmarkStart w:id="78" w:name="_Toc6374"/>
      <w:bookmarkStart w:id="79" w:name="_Toc4190"/>
      <w:r>
        <w:rPr>
          <w:rFonts w:hint="eastAsia" w:ascii="Times New Roman" w:hAnsi="Times New Roman" w:eastAsia="楷体_GB2312" w:cs="宋体"/>
          <w:b w:val="0"/>
          <w:bCs/>
          <w:color w:val="auto"/>
          <w:spacing w:val="17"/>
          <w:sz w:val="28"/>
          <w:szCs w:val="28"/>
          <w:highlight w:val="none"/>
          <w:lang w:val="en-US" w:eastAsia="zh-CN"/>
        </w:rPr>
        <w:t>4.6 其他专门要求</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700"/>
        <w:textAlignment w:val="auto"/>
        <w:rPr>
          <w:rFonts w:hint="eastAsia" w:eastAsia="宋体"/>
          <w:b w:val="0"/>
          <w:bCs/>
          <w:color w:val="auto"/>
          <w:sz w:val="28"/>
          <w:szCs w:val="28"/>
          <w:highlight w:val="none"/>
          <w:lang w:val="en-US" w:eastAsia="zh-CN"/>
        </w:rPr>
      </w:pPr>
      <w:r>
        <w:rPr>
          <w:rFonts w:hint="eastAsia" w:ascii="Times New Roman" w:hAnsi="Times New Roman" w:cs="Times New Roman"/>
          <w:b w:val="0"/>
          <w:bCs/>
          <w:color w:val="auto"/>
          <w:sz w:val="28"/>
          <w:szCs w:val="28"/>
          <w:highlight w:val="none"/>
          <w:lang w:eastAsia="zh-CN"/>
        </w:rPr>
        <w:t>要求：如用户单位对安全保密的要求，对使用方便的要求，对可维护性、可补充性、易读性、可靠性、运行环境可转换性的特殊要求等。</w:t>
      </w:r>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lang w:val="en-US" w:eastAsia="zh-CN"/>
        </w:rPr>
      </w:pPr>
      <w:bookmarkStart w:id="80" w:name="_Toc11475"/>
      <w:bookmarkStart w:id="81" w:name="_Toc14598"/>
      <w:r>
        <w:rPr>
          <w:rFonts w:hint="eastAsia" w:ascii="黑体" w:hAnsi="黑体" w:eastAsia="黑体" w:cs="黑体"/>
          <w:b w:val="0"/>
          <w:bCs/>
          <w:color w:val="auto"/>
          <w:sz w:val="30"/>
          <w:szCs w:val="30"/>
          <w:highlight w:val="none"/>
          <w:lang w:val="en-US" w:eastAsia="zh-CN"/>
        </w:rPr>
        <w:t>五、</w:t>
      </w:r>
      <w:bookmarkStart w:id="82" w:name="_Toc2059"/>
      <w:bookmarkStart w:id="83" w:name="_Toc1542"/>
      <w:r>
        <w:rPr>
          <w:rFonts w:hint="eastAsia" w:ascii="黑体" w:hAnsi="黑体" w:eastAsia="黑体" w:cs="黑体"/>
          <w:b w:val="0"/>
          <w:bCs/>
          <w:color w:val="auto"/>
          <w:sz w:val="30"/>
          <w:szCs w:val="30"/>
          <w:highlight w:val="none"/>
          <w:lang w:val="en-US" w:eastAsia="zh-CN"/>
        </w:rPr>
        <w:t>运行环境</w:t>
      </w:r>
      <w:bookmarkEnd w:id="80"/>
      <w:bookmarkEnd w:id="81"/>
      <w:bookmarkEnd w:id="82"/>
      <w:bookmarkEnd w:id="83"/>
    </w:p>
    <w:p>
      <w:pPr>
        <w:pStyle w:val="3"/>
        <w:pageBreakBefore w:val="0"/>
        <w:numPr>
          <w:ilvl w:val="1"/>
          <w:numId w:val="0"/>
        </w:numPr>
        <w:tabs>
          <w:tab w:val="left" w:pos="8286"/>
        </w:tabs>
        <w:kinsoku/>
        <w:wordWrap/>
        <w:overflowPunct/>
        <w:topLinePunct w:val="0"/>
        <w:bidi w:val="0"/>
        <w:adjustRightInd w:val="0"/>
        <w:snapToGrid w:val="0"/>
        <w:spacing w:line="600" w:lineRule="exact"/>
        <w:jc w:val="both"/>
        <w:textAlignment w:val="auto"/>
        <w:rPr>
          <w:rFonts w:hint="default" w:ascii="Times New Roman" w:hAnsi="Times New Roman" w:eastAsia="仿宋_GB2312" w:cs="Times New Roman"/>
          <w:b w:val="0"/>
          <w:bCs/>
          <w:color w:val="auto"/>
          <w:spacing w:val="17"/>
          <w:sz w:val="28"/>
          <w:szCs w:val="28"/>
          <w:highlight w:val="none"/>
        </w:rPr>
      </w:pPr>
      <w:bookmarkStart w:id="84" w:name="_Toc113"/>
      <w:bookmarkStart w:id="85" w:name="_Toc13717"/>
      <w:bookmarkStart w:id="86" w:name="_Toc4523"/>
      <w:bookmarkStart w:id="87" w:name="_Toc14276"/>
      <w:r>
        <w:rPr>
          <w:rFonts w:hint="default" w:ascii="Times New Roman" w:hAnsi="Times New Roman" w:eastAsia="仿宋_GB2312" w:cs="Times New Roman"/>
          <w:b w:val="0"/>
          <w:bCs/>
          <w:color w:val="auto"/>
          <w:spacing w:val="17"/>
          <w:sz w:val="28"/>
          <w:szCs w:val="28"/>
          <w:highlight w:val="none"/>
          <w:lang w:val="en-US" w:eastAsia="zh-CN"/>
        </w:rPr>
        <w:t xml:space="preserve">5.1 </w:t>
      </w:r>
      <w:r>
        <w:rPr>
          <w:rFonts w:hint="default" w:ascii="Times New Roman" w:hAnsi="Times New Roman" w:eastAsia="楷体_GB2312" w:cs="宋体"/>
          <w:b w:val="0"/>
          <w:bCs/>
          <w:color w:val="auto"/>
          <w:spacing w:val="17"/>
          <w:sz w:val="28"/>
          <w:szCs w:val="28"/>
          <w:highlight w:val="none"/>
          <w:lang w:val="en-US" w:eastAsia="zh-CN"/>
        </w:rPr>
        <w:t>设备</w:t>
      </w:r>
      <w:bookmarkEnd w:id="84"/>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要求：</w:t>
      </w:r>
      <w:r>
        <w:rPr>
          <w:rFonts w:hint="eastAsia" w:ascii="宋体" w:hAnsi="宋体" w:eastAsia="宋体" w:cs="宋体"/>
          <w:b w:val="0"/>
          <w:bCs/>
          <w:color w:val="auto"/>
          <w:sz w:val="28"/>
          <w:szCs w:val="28"/>
          <w:highlight w:val="none"/>
          <w:lang w:val="en-US" w:eastAsia="zh-CN"/>
        </w:rPr>
        <w:t>列出运行该软件所需要的硬设备。说明其中的新型设备及其专门功能，包括：（1）处理器型号及内存容量。（2）外存容量、联机或脱机、媒体及其存储格式，设备的型号及数量。（3）输入及输出设备的型号和数量，联机或脱机。（4）数据通信设备的型号数量（5）功能键及其他专用硬件。</w:t>
      </w:r>
    </w:p>
    <w:p>
      <w:pPr>
        <w:pStyle w:val="3"/>
        <w:pageBreakBefore w:val="0"/>
        <w:numPr>
          <w:ilvl w:val="1"/>
          <w:numId w:val="0"/>
        </w:numPr>
        <w:tabs>
          <w:tab w:val="left" w:pos="8286"/>
        </w:tabs>
        <w:kinsoku/>
        <w:wordWrap/>
        <w:overflowPunct/>
        <w:topLinePunct w:val="0"/>
        <w:bidi w:val="0"/>
        <w:adjustRightInd w:val="0"/>
        <w:snapToGrid w:val="0"/>
        <w:spacing w:line="600" w:lineRule="exact"/>
        <w:jc w:val="both"/>
        <w:textAlignment w:val="auto"/>
        <w:rPr>
          <w:rFonts w:hint="default" w:ascii="Times New Roman" w:hAnsi="Times New Roman" w:eastAsia="仿宋_GB2312" w:cs="Times New Roman"/>
          <w:b w:val="0"/>
          <w:bCs/>
          <w:color w:val="auto"/>
          <w:spacing w:val="17"/>
          <w:sz w:val="28"/>
          <w:szCs w:val="28"/>
          <w:highlight w:val="none"/>
        </w:rPr>
      </w:pPr>
      <w:bookmarkStart w:id="88" w:name="_Toc10116"/>
      <w:bookmarkStart w:id="89" w:name="_Toc14095"/>
      <w:bookmarkStart w:id="90" w:name="_Toc17641"/>
      <w:bookmarkStart w:id="91" w:name="_Toc5216"/>
      <w:r>
        <w:rPr>
          <w:rFonts w:hint="default" w:ascii="Times New Roman" w:hAnsi="Times New Roman" w:eastAsia="仿宋_GB2312" w:cs="Times New Roman"/>
          <w:b w:val="0"/>
          <w:bCs/>
          <w:color w:val="auto"/>
          <w:spacing w:val="17"/>
          <w:sz w:val="28"/>
          <w:szCs w:val="28"/>
          <w:highlight w:val="none"/>
          <w:lang w:val="en-US" w:eastAsia="zh-CN"/>
        </w:rPr>
        <w:t xml:space="preserve">5.2 </w:t>
      </w:r>
      <w:r>
        <w:rPr>
          <w:rFonts w:hint="default" w:ascii="Times New Roman" w:hAnsi="Times New Roman" w:eastAsia="楷体_GB2312" w:cs="宋体"/>
          <w:b w:val="0"/>
          <w:bCs/>
          <w:color w:val="auto"/>
          <w:spacing w:val="17"/>
          <w:sz w:val="28"/>
          <w:szCs w:val="28"/>
          <w:highlight w:val="none"/>
          <w:lang w:val="en-US" w:eastAsia="zh-CN"/>
        </w:rPr>
        <w:t>支持软件</w:t>
      </w:r>
      <w:bookmarkEnd w:id="88"/>
      <w:bookmarkEnd w:id="89"/>
      <w:bookmarkEnd w:id="90"/>
      <w:bookmarkEnd w:id="91"/>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Times New Roman" w:hAnsi="Times New Roman" w:eastAsia="仿宋_GB2312" w:cs="Times New Roman"/>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要求：列出支持软件，包括要用到的操作系统、编译（或汇编）程序、测试支持软件等。</w:t>
      </w:r>
    </w:p>
    <w:p>
      <w:pPr>
        <w:pStyle w:val="3"/>
        <w:pageBreakBefore w:val="0"/>
        <w:numPr>
          <w:ilvl w:val="1"/>
          <w:numId w:val="0"/>
        </w:numPr>
        <w:tabs>
          <w:tab w:val="left" w:pos="8286"/>
        </w:tabs>
        <w:kinsoku/>
        <w:wordWrap/>
        <w:overflowPunct/>
        <w:topLinePunct w:val="0"/>
        <w:bidi w:val="0"/>
        <w:adjustRightInd w:val="0"/>
        <w:snapToGrid w:val="0"/>
        <w:spacing w:line="600" w:lineRule="exact"/>
        <w:jc w:val="both"/>
        <w:textAlignment w:val="auto"/>
        <w:rPr>
          <w:rFonts w:hint="default" w:ascii="Times New Roman" w:hAnsi="Times New Roman" w:eastAsia="仿宋_GB2312" w:cs="Times New Roman"/>
          <w:b w:val="0"/>
          <w:bCs/>
          <w:color w:val="auto"/>
          <w:spacing w:val="17"/>
          <w:sz w:val="28"/>
          <w:szCs w:val="28"/>
          <w:highlight w:val="none"/>
        </w:rPr>
      </w:pPr>
      <w:bookmarkStart w:id="92" w:name="_Toc15355"/>
      <w:bookmarkStart w:id="93" w:name="_Toc27275"/>
      <w:bookmarkStart w:id="94" w:name="_Toc6070"/>
      <w:bookmarkStart w:id="95" w:name="_Toc31060"/>
      <w:bookmarkStart w:id="96" w:name="_Toc475366505"/>
      <w:r>
        <w:rPr>
          <w:rFonts w:hint="default" w:ascii="Times New Roman" w:hAnsi="Times New Roman" w:eastAsia="仿宋_GB2312" w:cs="Times New Roman"/>
          <w:b w:val="0"/>
          <w:bCs/>
          <w:color w:val="auto"/>
          <w:spacing w:val="17"/>
          <w:sz w:val="28"/>
          <w:szCs w:val="28"/>
          <w:highlight w:val="none"/>
          <w:lang w:val="en-US" w:eastAsia="zh-CN"/>
        </w:rPr>
        <w:t xml:space="preserve">5.3 </w:t>
      </w:r>
      <w:r>
        <w:rPr>
          <w:rFonts w:hint="default" w:ascii="Times New Roman" w:hAnsi="Times New Roman" w:eastAsia="楷体_GB2312" w:cs="宋体"/>
          <w:b w:val="0"/>
          <w:bCs/>
          <w:color w:val="auto"/>
          <w:spacing w:val="17"/>
          <w:sz w:val="28"/>
          <w:szCs w:val="28"/>
          <w:highlight w:val="none"/>
          <w:lang w:val="en-US" w:eastAsia="zh-CN"/>
        </w:rPr>
        <w:t>接口</w:t>
      </w:r>
      <w:bookmarkEnd w:id="92"/>
      <w:bookmarkEnd w:id="93"/>
      <w:bookmarkEnd w:id="94"/>
      <w:bookmarkEnd w:id="95"/>
    </w:p>
    <w:p>
      <w:pPr>
        <w:pageBreakBefore w:val="0"/>
        <w:kinsoku/>
        <w:wordWrap/>
        <w:overflowPunct/>
        <w:topLinePunct w:val="0"/>
        <w:bidi w:val="0"/>
        <w:adjustRightInd w:val="0"/>
        <w:snapToGrid w:val="0"/>
        <w:spacing w:line="600" w:lineRule="exact"/>
        <w:ind w:firstLine="560" w:firstLineChars="200"/>
        <w:jc w:val="both"/>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要求：说明该软件与其他软件之间的接口、数据通信协议等。</w:t>
      </w:r>
    </w:p>
    <w:p>
      <w:pPr>
        <w:pStyle w:val="3"/>
        <w:pageBreakBefore w:val="0"/>
        <w:numPr>
          <w:ilvl w:val="1"/>
          <w:numId w:val="0"/>
        </w:numPr>
        <w:tabs>
          <w:tab w:val="left" w:pos="8286"/>
        </w:tabs>
        <w:kinsoku/>
        <w:wordWrap/>
        <w:overflowPunct/>
        <w:topLinePunct w:val="0"/>
        <w:bidi w:val="0"/>
        <w:adjustRightInd w:val="0"/>
        <w:snapToGrid w:val="0"/>
        <w:spacing w:line="600" w:lineRule="exact"/>
        <w:jc w:val="both"/>
        <w:textAlignment w:val="auto"/>
        <w:rPr>
          <w:rFonts w:hint="default" w:ascii="Times New Roman" w:hAnsi="Times New Roman" w:eastAsia="仿宋_GB2312" w:cs="Times New Roman"/>
          <w:b w:val="0"/>
          <w:bCs/>
          <w:color w:val="auto"/>
          <w:spacing w:val="17"/>
          <w:sz w:val="28"/>
          <w:szCs w:val="28"/>
          <w:highlight w:val="none"/>
        </w:rPr>
      </w:pPr>
      <w:bookmarkStart w:id="97" w:name="_Toc20668"/>
      <w:bookmarkStart w:id="98" w:name="_Toc5876"/>
      <w:bookmarkStart w:id="99" w:name="_Toc19907"/>
      <w:bookmarkStart w:id="100" w:name="_Toc23101"/>
      <w:r>
        <w:rPr>
          <w:rFonts w:hint="default" w:ascii="Times New Roman" w:hAnsi="Times New Roman" w:eastAsia="仿宋_GB2312" w:cs="Times New Roman"/>
          <w:b w:val="0"/>
          <w:bCs/>
          <w:color w:val="auto"/>
          <w:spacing w:val="17"/>
          <w:sz w:val="28"/>
          <w:szCs w:val="28"/>
          <w:highlight w:val="none"/>
          <w:lang w:val="en-US" w:eastAsia="zh-CN"/>
        </w:rPr>
        <w:t xml:space="preserve">5.4 </w:t>
      </w:r>
      <w:r>
        <w:rPr>
          <w:rFonts w:hint="default" w:ascii="Times New Roman" w:hAnsi="Times New Roman" w:eastAsia="楷体_GB2312" w:cs="宋体"/>
          <w:b w:val="0"/>
          <w:bCs/>
          <w:color w:val="auto"/>
          <w:spacing w:val="17"/>
          <w:sz w:val="28"/>
          <w:szCs w:val="28"/>
          <w:highlight w:val="none"/>
          <w:lang w:val="en-US" w:eastAsia="zh-CN"/>
        </w:rPr>
        <w:t>控制</w:t>
      </w:r>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要求：</w:t>
      </w:r>
      <w:r>
        <w:rPr>
          <w:rFonts w:hint="eastAsia" w:ascii="宋体" w:hAnsi="宋体" w:eastAsia="宋体" w:cs="宋体"/>
          <w:b w:val="0"/>
          <w:bCs/>
          <w:color w:val="auto"/>
          <w:sz w:val="28"/>
          <w:szCs w:val="28"/>
          <w:highlight w:val="none"/>
          <w:lang w:eastAsia="zh-CN"/>
        </w:rPr>
        <w:t>说明控制该软件的运行的方法和控制信号，并说明这些控制信号的来源。</w:t>
      </w:r>
      <w:bookmarkEnd w:id="96"/>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lang w:val="en-US" w:eastAsia="zh-CN"/>
        </w:rPr>
      </w:pPr>
      <w:bookmarkStart w:id="101" w:name="_Toc5756"/>
      <w:bookmarkStart w:id="102" w:name="_Toc7776"/>
      <w:bookmarkStart w:id="103" w:name="_Toc7375"/>
      <w:bookmarkStart w:id="104" w:name="_Toc1058"/>
      <w:bookmarkStart w:id="105" w:name="_Toc22762"/>
      <w:bookmarkStart w:id="106" w:name="_Toc6169"/>
      <w:r>
        <w:rPr>
          <w:rFonts w:hint="eastAsia" w:ascii="黑体" w:hAnsi="黑体" w:eastAsia="黑体" w:cs="黑体"/>
          <w:b w:val="0"/>
          <w:bCs/>
          <w:color w:val="auto"/>
          <w:sz w:val="30"/>
          <w:szCs w:val="30"/>
          <w:highlight w:val="none"/>
          <w:lang w:val="en-US" w:eastAsia="zh-CN"/>
        </w:rPr>
        <w:t>六、</w:t>
      </w:r>
      <w:r>
        <w:rPr>
          <w:rFonts w:hint="eastAsia" w:ascii="黑体" w:hAnsi="黑体" w:eastAsia="黑体" w:cs="黑体"/>
          <w:b w:val="0"/>
          <w:bCs/>
          <w:color w:val="auto"/>
          <w:sz w:val="30"/>
          <w:szCs w:val="30"/>
          <w:highlight w:val="none"/>
        </w:rPr>
        <w:t>项目</w:t>
      </w:r>
      <w:r>
        <w:rPr>
          <w:rFonts w:hint="eastAsia" w:ascii="黑体" w:hAnsi="黑体" w:eastAsia="黑体" w:cs="黑体"/>
          <w:b w:val="0"/>
          <w:bCs/>
          <w:color w:val="auto"/>
          <w:sz w:val="30"/>
          <w:szCs w:val="30"/>
          <w:highlight w:val="none"/>
          <w:lang w:val="en-US" w:eastAsia="zh-CN"/>
        </w:rPr>
        <w:t>建设与运行管理</w:t>
      </w:r>
      <w:bookmarkEnd w:id="101"/>
      <w:bookmarkEnd w:id="102"/>
      <w:bookmarkEnd w:id="103"/>
      <w:bookmarkEnd w:id="104"/>
      <w:bookmarkEnd w:id="105"/>
      <w:bookmarkEnd w:id="106"/>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pPr>
      <w:bookmarkStart w:id="107" w:name="_Toc13198"/>
      <w:bookmarkStart w:id="108" w:name="_Toc30091"/>
      <w:bookmarkStart w:id="109" w:name="_Toc19814"/>
      <w:bookmarkStart w:id="110" w:name="_Toc30302"/>
      <w:bookmarkStart w:id="111" w:name="_Toc21941"/>
      <w:bookmarkStart w:id="112" w:name="_Toc18175"/>
      <w:r>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t>......</w:t>
      </w:r>
      <w:bookmarkEnd w:id="107"/>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ind w:left="0" w:leftChars="0" w:firstLine="0" w:firstLineChars="0"/>
        <w:jc w:val="both"/>
        <w:textAlignment w:val="auto"/>
        <w:rPr>
          <w:rFonts w:hint="eastAsia" w:ascii="黑体" w:hAnsi="黑体" w:eastAsia="黑体" w:cs="黑体"/>
          <w:b w:val="0"/>
          <w:bCs/>
          <w:color w:val="auto"/>
          <w:sz w:val="30"/>
          <w:szCs w:val="30"/>
          <w:highlight w:val="none"/>
          <w:lang w:val="en-US" w:eastAsia="zh-CN"/>
        </w:rPr>
      </w:pPr>
      <w:bookmarkStart w:id="113" w:name="_Toc19337"/>
      <w:r>
        <w:rPr>
          <w:rFonts w:hint="eastAsia" w:ascii="黑体" w:hAnsi="黑体" w:eastAsia="黑体" w:cs="黑体"/>
          <w:b w:val="0"/>
          <w:bCs/>
          <w:color w:val="auto"/>
          <w:kern w:val="44"/>
          <w:sz w:val="30"/>
          <w:szCs w:val="30"/>
          <w:highlight w:val="none"/>
          <w:lang w:val="en-US" w:eastAsia="zh-CN" w:bidi="ar-SA"/>
        </w:rPr>
        <w:t>七、</w:t>
      </w:r>
      <w:r>
        <w:rPr>
          <w:rFonts w:hint="eastAsia" w:ascii="黑体" w:hAnsi="黑体" w:eastAsia="黑体" w:cs="黑体"/>
          <w:b w:val="0"/>
          <w:bCs/>
          <w:color w:val="auto"/>
          <w:sz w:val="30"/>
          <w:szCs w:val="30"/>
          <w:highlight w:val="none"/>
          <w:lang w:val="en-US" w:eastAsia="zh-CN"/>
        </w:rPr>
        <w:t>人员配置</w:t>
      </w:r>
      <w:r>
        <w:rPr>
          <w:rFonts w:hint="eastAsia" w:ascii="黑体" w:hAnsi="黑体" w:eastAsia="黑体" w:cs="黑体"/>
          <w:b w:val="0"/>
          <w:bCs/>
          <w:color w:val="auto"/>
          <w:sz w:val="30"/>
          <w:szCs w:val="30"/>
          <w:highlight w:val="none"/>
        </w:rPr>
        <w:t>和</w:t>
      </w:r>
      <w:r>
        <w:rPr>
          <w:rFonts w:hint="eastAsia" w:ascii="黑体" w:hAnsi="黑体" w:eastAsia="黑体" w:cs="黑体"/>
          <w:b w:val="0"/>
          <w:bCs/>
          <w:color w:val="auto"/>
          <w:sz w:val="30"/>
          <w:szCs w:val="30"/>
          <w:highlight w:val="none"/>
          <w:lang w:val="en-US" w:eastAsia="zh-CN"/>
        </w:rPr>
        <w:t>人员培训</w:t>
      </w:r>
      <w:bookmarkEnd w:id="108"/>
      <w:bookmarkEnd w:id="109"/>
      <w:bookmarkEnd w:id="110"/>
      <w:bookmarkEnd w:id="111"/>
      <w:bookmarkEnd w:id="112"/>
      <w:bookmarkEnd w:id="113"/>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pPr>
      <w:bookmarkStart w:id="114" w:name="_Toc12152"/>
      <w:bookmarkStart w:id="115" w:name="_Toc5417"/>
      <w:bookmarkStart w:id="116" w:name="_Toc23151"/>
      <w:bookmarkStart w:id="117" w:name="_Toc2724"/>
      <w:bookmarkStart w:id="118" w:name="_Toc31965"/>
      <w:bookmarkStart w:id="119" w:name="_Toc2901"/>
      <w:r>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t>......</w:t>
      </w:r>
      <w:bookmarkEnd w:id="114"/>
    </w:p>
    <w:p>
      <w:pPr>
        <w:pStyle w:val="2"/>
        <w:keepNext/>
        <w:keepLines/>
        <w:pageBreakBefore w:val="0"/>
        <w:widowControl w:val="0"/>
        <w:numPr>
          <w:ilvl w:val="0"/>
          <w:numId w:val="0"/>
        </w:numPr>
        <w:kinsoku/>
        <w:wordWrap/>
        <w:overflowPunct/>
        <w:topLinePunct w:val="0"/>
        <w:autoSpaceDE w:val="0"/>
        <w:autoSpaceDN w:val="0"/>
        <w:bidi w:val="0"/>
        <w:adjustRightInd w:val="0"/>
        <w:snapToGrid/>
        <w:spacing w:before="0" w:after="0"/>
        <w:ind w:left="0" w:leftChars="0" w:firstLine="0" w:firstLineChars="0"/>
        <w:jc w:val="both"/>
        <w:textAlignment w:val="auto"/>
        <w:rPr>
          <w:rFonts w:hint="eastAsia" w:ascii="黑体" w:hAnsi="黑体" w:eastAsia="黑体" w:cs="黑体"/>
          <w:b w:val="0"/>
          <w:bCs/>
          <w:color w:val="auto"/>
          <w:sz w:val="30"/>
          <w:szCs w:val="30"/>
          <w:highlight w:val="none"/>
          <w:lang w:val="en-US" w:eastAsia="zh-CN"/>
        </w:rPr>
      </w:pPr>
      <w:bookmarkStart w:id="120" w:name="_Toc21431"/>
      <w:r>
        <w:rPr>
          <w:rFonts w:hint="eastAsia" w:ascii="黑体" w:hAnsi="黑体" w:eastAsia="黑体" w:cs="黑体"/>
          <w:b w:val="0"/>
          <w:bCs/>
          <w:color w:val="auto"/>
          <w:kern w:val="44"/>
          <w:sz w:val="30"/>
          <w:szCs w:val="30"/>
          <w:highlight w:val="none"/>
          <w:lang w:val="en-US" w:eastAsia="zh-CN" w:bidi="ar-SA"/>
        </w:rPr>
        <w:t>八、</w:t>
      </w:r>
      <w:r>
        <w:rPr>
          <w:rFonts w:hint="eastAsia" w:ascii="黑体" w:hAnsi="黑体" w:eastAsia="黑体" w:cs="黑体"/>
          <w:b w:val="0"/>
          <w:bCs/>
          <w:color w:val="auto"/>
          <w:sz w:val="30"/>
          <w:szCs w:val="30"/>
          <w:highlight w:val="none"/>
        </w:rPr>
        <w:t>项目</w:t>
      </w:r>
      <w:r>
        <w:rPr>
          <w:rFonts w:hint="eastAsia" w:ascii="黑体" w:hAnsi="黑体" w:eastAsia="黑体" w:cs="黑体"/>
          <w:b w:val="0"/>
          <w:bCs/>
          <w:color w:val="auto"/>
          <w:sz w:val="30"/>
          <w:szCs w:val="30"/>
          <w:highlight w:val="none"/>
          <w:lang w:val="en-US" w:eastAsia="zh-CN"/>
        </w:rPr>
        <w:t>实施进度</w:t>
      </w:r>
      <w:bookmarkEnd w:id="115"/>
      <w:bookmarkEnd w:id="116"/>
      <w:bookmarkEnd w:id="117"/>
      <w:bookmarkEnd w:id="118"/>
      <w:bookmarkEnd w:id="119"/>
      <w:bookmarkEnd w:id="120"/>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pPr>
      <w:bookmarkStart w:id="121" w:name="_Toc15301"/>
      <w:bookmarkStart w:id="122" w:name="_Toc11578"/>
      <w:r>
        <w:rPr>
          <w:rFonts w:hint="eastAsia" w:ascii="仿宋_GB2312" w:hAnsi="仿宋_GB2312" w:eastAsia="仿宋_GB2312" w:cs="仿宋_GB2312"/>
          <w:b w:val="0"/>
          <w:bCs/>
          <w:i w:val="0"/>
          <w:iCs w:val="0"/>
          <w:caps w:val="0"/>
          <w:color w:val="auto"/>
          <w:spacing w:val="0"/>
          <w:sz w:val="30"/>
          <w:szCs w:val="30"/>
          <w:highlight w:val="none"/>
          <w:shd w:val="clear" w:fill="FFFFFF"/>
          <w:lang w:val="en-US" w:eastAsia="zh-CN"/>
        </w:rPr>
        <w:t>......</w:t>
      </w:r>
      <w:bookmarkEnd w:id="121"/>
    </w:p>
    <w:p>
      <w:pPr>
        <w:pStyle w:val="2"/>
        <w:keepNext/>
        <w:keepLines/>
        <w:pageBreakBefore w:val="0"/>
        <w:widowControl w:val="0"/>
        <w:kinsoku/>
        <w:wordWrap/>
        <w:overflowPunct/>
        <w:topLinePunct w:val="0"/>
        <w:autoSpaceDE w:val="0"/>
        <w:autoSpaceDN w:val="0"/>
        <w:bidi w:val="0"/>
        <w:adjustRightInd w:val="0"/>
        <w:snapToGrid/>
        <w:spacing w:before="0" w:after="0"/>
        <w:jc w:val="both"/>
        <w:textAlignment w:val="auto"/>
        <w:rPr>
          <w:rFonts w:hint="eastAsia" w:ascii="黑体" w:hAnsi="黑体" w:eastAsia="黑体" w:cs="黑体"/>
          <w:b w:val="0"/>
          <w:bCs/>
          <w:color w:val="auto"/>
          <w:sz w:val="30"/>
          <w:szCs w:val="30"/>
          <w:highlight w:val="none"/>
          <w:lang w:val="en-US" w:eastAsia="zh-CN"/>
        </w:rPr>
      </w:pPr>
      <w:bookmarkStart w:id="123" w:name="_Toc30314"/>
      <w:r>
        <w:rPr>
          <w:rFonts w:hint="eastAsia" w:ascii="黑体" w:hAnsi="黑体" w:eastAsia="黑体" w:cs="黑体"/>
          <w:b w:val="0"/>
          <w:bCs/>
          <w:color w:val="auto"/>
          <w:sz w:val="30"/>
          <w:szCs w:val="30"/>
          <w:highlight w:val="none"/>
          <w:lang w:val="en-US" w:eastAsia="zh-CN"/>
        </w:rPr>
        <w:t>九、</w:t>
      </w:r>
      <w:bookmarkStart w:id="124" w:name="_Toc17846"/>
      <w:bookmarkStart w:id="125" w:name="_Toc9227"/>
      <w:bookmarkStart w:id="126" w:name="_Toc8744"/>
      <w:r>
        <w:rPr>
          <w:rFonts w:hint="eastAsia" w:ascii="黑体" w:hAnsi="黑体" w:eastAsia="黑体" w:cs="黑体"/>
          <w:b w:val="0"/>
          <w:bCs/>
          <w:color w:val="auto"/>
          <w:sz w:val="30"/>
          <w:szCs w:val="30"/>
          <w:highlight w:val="none"/>
          <w:lang w:val="en-US" w:eastAsia="zh-CN"/>
        </w:rPr>
        <w:t>设计概算</w:t>
      </w:r>
      <w:bookmarkEnd w:id="122"/>
      <w:bookmarkEnd w:id="123"/>
      <w:bookmarkEnd w:id="124"/>
      <w:bookmarkEnd w:id="125"/>
      <w:bookmarkEnd w:id="126"/>
    </w:p>
    <w:p>
      <w:pPr>
        <w:pStyle w:val="3"/>
        <w:pageBreakBefore w:val="0"/>
        <w:numPr>
          <w:ilvl w:val="1"/>
          <w:numId w:val="0"/>
        </w:numPr>
        <w:tabs>
          <w:tab w:val="left" w:pos="8286"/>
        </w:tabs>
        <w:kinsoku/>
        <w:wordWrap/>
        <w:overflowPunct/>
        <w:topLinePunct w:val="0"/>
        <w:bidi w:val="0"/>
        <w:adjustRightInd w:val="0"/>
        <w:snapToGrid w:val="0"/>
        <w:spacing w:line="600" w:lineRule="exact"/>
        <w:ind w:leftChars="0" w:firstLine="668" w:firstLineChars="200"/>
        <w:jc w:val="both"/>
        <w:textAlignment w:val="auto"/>
        <w:rPr>
          <w:rFonts w:hint="default" w:ascii="Times New Roman" w:hAnsi="Times New Roman" w:eastAsia="仿宋_GB2312" w:cs="Times New Roman"/>
          <w:b w:val="0"/>
          <w:bCs/>
          <w:color w:val="auto"/>
          <w:spacing w:val="17"/>
          <w:sz w:val="30"/>
          <w:szCs w:val="30"/>
          <w:highlight w:val="none"/>
        </w:rPr>
      </w:pPr>
      <w:bookmarkStart w:id="127" w:name="_Toc12380"/>
      <w:bookmarkStart w:id="128" w:name="_Toc27941"/>
      <w:bookmarkStart w:id="129" w:name="_Toc1592"/>
      <w:bookmarkStart w:id="130" w:name="_Toc19719"/>
      <w:bookmarkStart w:id="131" w:name="_Toc475366535"/>
      <w:bookmarkStart w:id="132" w:name="_Toc22157"/>
      <w:bookmarkStart w:id="133" w:name="_Toc24836"/>
      <w:bookmarkStart w:id="134" w:name="_Toc23162"/>
      <w:r>
        <w:rPr>
          <w:rFonts w:hint="default" w:ascii="Times New Roman" w:hAnsi="Times New Roman" w:eastAsia="仿宋_GB2312" w:cs="Times New Roman"/>
          <w:b w:val="0"/>
          <w:bCs/>
          <w:color w:val="auto"/>
          <w:spacing w:val="17"/>
          <w:sz w:val="30"/>
          <w:szCs w:val="30"/>
          <w:highlight w:val="none"/>
          <w:lang w:val="en-US" w:eastAsia="zh-CN"/>
        </w:rPr>
        <w:t xml:space="preserve">9.1 </w:t>
      </w:r>
      <w:r>
        <w:rPr>
          <w:rFonts w:hint="default" w:ascii="Times New Roman" w:hAnsi="Times New Roman" w:eastAsia="楷体_GB2312" w:cs="宋体"/>
          <w:b w:val="0"/>
          <w:bCs/>
          <w:color w:val="auto"/>
          <w:spacing w:val="17"/>
          <w:sz w:val="30"/>
          <w:szCs w:val="30"/>
          <w:highlight w:val="none"/>
          <w:lang w:val="en-US" w:eastAsia="zh-CN"/>
        </w:rPr>
        <w:t>编制说明</w:t>
      </w:r>
      <w:bookmarkEnd w:id="127"/>
      <w:bookmarkEnd w:id="128"/>
      <w:bookmarkEnd w:id="129"/>
      <w:bookmarkEnd w:id="130"/>
      <w:bookmarkEnd w:id="131"/>
      <w:bookmarkEnd w:id="132"/>
      <w:bookmarkEnd w:id="133"/>
      <w:bookmarkEnd w:id="134"/>
    </w:p>
    <w:p>
      <w:pPr>
        <w:pageBreakBefore w:val="0"/>
        <w:kinsoku/>
        <w:wordWrap/>
        <w:overflowPunct/>
        <w:topLinePunct w:val="0"/>
        <w:bidi w:val="0"/>
        <w:adjustRightInd w:val="0"/>
        <w:snapToGrid w:val="0"/>
        <w:spacing w:line="600" w:lineRule="exact"/>
        <w:ind w:firstLine="600" w:firstLineChars="200"/>
        <w:jc w:val="both"/>
        <w:textAlignment w:val="auto"/>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rPr>
        <w:t>要求：</w:t>
      </w:r>
      <w:r>
        <w:rPr>
          <w:rFonts w:hint="eastAsia" w:ascii="宋体" w:hAnsi="宋体" w:eastAsia="宋体" w:cs="宋体"/>
          <w:b w:val="0"/>
          <w:bCs/>
          <w:color w:val="auto"/>
          <w:sz w:val="30"/>
          <w:szCs w:val="30"/>
          <w:highlight w:val="none"/>
          <w:lang w:val="en-US" w:eastAsia="zh-CN"/>
        </w:rPr>
        <w:t>描述设计概算编制的情况说明</w:t>
      </w:r>
    </w:p>
    <w:p>
      <w:pPr>
        <w:pStyle w:val="3"/>
        <w:pageBreakBefore w:val="0"/>
        <w:numPr>
          <w:ilvl w:val="1"/>
          <w:numId w:val="0"/>
        </w:numPr>
        <w:tabs>
          <w:tab w:val="left" w:pos="8286"/>
        </w:tabs>
        <w:kinsoku/>
        <w:wordWrap/>
        <w:overflowPunct/>
        <w:topLinePunct w:val="0"/>
        <w:bidi w:val="0"/>
        <w:adjustRightInd w:val="0"/>
        <w:snapToGrid w:val="0"/>
        <w:spacing w:line="600" w:lineRule="exact"/>
        <w:ind w:leftChars="0" w:firstLine="668" w:firstLineChars="200"/>
        <w:jc w:val="both"/>
        <w:textAlignment w:val="auto"/>
        <w:rPr>
          <w:rFonts w:hint="default" w:ascii="Times New Roman" w:hAnsi="Times New Roman" w:eastAsia="仿宋_GB2312" w:cs="Times New Roman"/>
          <w:b w:val="0"/>
          <w:bCs/>
          <w:color w:val="auto"/>
          <w:spacing w:val="17"/>
          <w:sz w:val="30"/>
          <w:szCs w:val="30"/>
          <w:highlight w:val="none"/>
        </w:rPr>
      </w:pPr>
      <w:bookmarkStart w:id="135" w:name="_Toc9431"/>
      <w:bookmarkStart w:id="136" w:name="_Toc6040"/>
      <w:bookmarkStart w:id="137" w:name="_Toc2543"/>
      <w:bookmarkStart w:id="138" w:name="_Toc27903"/>
      <w:bookmarkStart w:id="139" w:name="_Toc14196"/>
      <w:r>
        <w:rPr>
          <w:rFonts w:hint="default" w:ascii="Times New Roman" w:hAnsi="Times New Roman" w:eastAsia="仿宋_GB2312" w:cs="Times New Roman"/>
          <w:b w:val="0"/>
          <w:bCs/>
          <w:color w:val="auto"/>
          <w:spacing w:val="17"/>
          <w:sz w:val="30"/>
          <w:szCs w:val="30"/>
          <w:highlight w:val="none"/>
          <w:lang w:val="en-US" w:eastAsia="zh-CN"/>
        </w:rPr>
        <w:t xml:space="preserve">9.2 </w:t>
      </w:r>
      <w:r>
        <w:rPr>
          <w:rFonts w:hint="default" w:ascii="Times New Roman" w:hAnsi="Times New Roman" w:eastAsia="楷体_GB2312" w:cs="宋体"/>
          <w:b w:val="0"/>
          <w:bCs/>
          <w:color w:val="auto"/>
          <w:spacing w:val="17"/>
          <w:sz w:val="30"/>
          <w:szCs w:val="30"/>
          <w:highlight w:val="none"/>
          <w:lang w:val="en-US" w:eastAsia="zh-CN"/>
        </w:rPr>
        <w:t>设计概算书</w:t>
      </w:r>
      <w:bookmarkEnd w:id="135"/>
      <w:bookmarkEnd w:id="136"/>
      <w:bookmarkEnd w:id="137"/>
      <w:bookmarkEnd w:id="138"/>
      <w:bookmarkEnd w:id="139"/>
    </w:p>
    <w:p>
      <w:pPr>
        <w:pageBreakBefore w:val="0"/>
        <w:kinsoku/>
        <w:wordWrap/>
        <w:overflowPunct/>
        <w:topLinePunct w:val="0"/>
        <w:bidi w:val="0"/>
        <w:adjustRightInd w:val="0"/>
        <w:snapToGrid w:val="0"/>
        <w:spacing w:line="600" w:lineRule="exact"/>
        <w:ind w:firstLine="600" w:firstLineChars="200"/>
        <w:jc w:val="both"/>
        <w:textAlignment w:val="auto"/>
        <w:rPr>
          <w:rFonts w:hint="default" w:ascii="Times New Roman" w:hAnsi="Times New Roman" w:eastAsia="仿宋_GB2312" w:cs="Times New Roman"/>
          <w:b w:val="0"/>
          <w:bCs/>
          <w:color w:val="auto"/>
          <w:sz w:val="30"/>
          <w:szCs w:val="30"/>
          <w:highlight w:val="none"/>
          <w:lang w:val="en-US" w:eastAsia="zh-CN"/>
        </w:rPr>
      </w:pPr>
      <w:r>
        <w:rPr>
          <w:rFonts w:hint="default" w:ascii="Times New Roman" w:hAnsi="Times New Roman" w:eastAsia="仿宋_GB2312" w:cs="Times New Roman"/>
          <w:b w:val="0"/>
          <w:bCs/>
          <w:color w:val="auto"/>
          <w:sz w:val="30"/>
          <w:szCs w:val="30"/>
          <w:highlight w:val="none"/>
        </w:rPr>
        <w:t>要求：</w:t>
      </w:r>
    </w:p>
    <w:p>
      <w:pPr>
        <w:pageBreakBefore w:val="0"/>
        <w:numPr>
          <w:ilvl w:val="0"/>
          <w:numId w:val="0"/>
        </w:numPr>
        <w:kinsoku/>
        <w:wordWrap/>
        <w:overflowPunct/>
        <w:topLinePunct w:val="0"/>
        <w:bidi w:val="0"/>
        <w:adjustRightInd w:val="0"/>
        <w:snapToGrid w:val="0"/>
        <w:spacing w:line="600" w:lineRule="exact"/>
        <w:ind w:firstLine="600" w:firstLineChars="200"/>
        <w:jc w:val="both"/>
        <w:textAlignment w:val="auto"/>
        <w:rPr>
          <w:rFonts w:hint="default" w:ascii="Times New Roman" w:hAnsi="Times New Roman" w:eastAsia="仿宋_GB2312" w:cs="Times New Roman"/>
          <w:b w:val="0"/>
          <w:bCs/>
          <w:color w:val="auto"/>
          <w:sz w:val="30"/>
          <w:szCs w:val="30"/>
          <w:highlight w:val="none"/>
        </w:rPr>
      </w:pPr>
      <w:r>
        <w:rPr>
          <w:rFonts w:hint="default" w:ascii="Times New Roman" w:hAnsi="Times New Roman" w:eastAsia="仿宋_GB2312" w:cs="Times New Roman"/>
          <w:b w:val="0"/>
          <w:bCs/>
          <w:color w:val="auto"/>
          <w:sz w:val="30"/>
          <w:szCs w:val="30"/>
          <w:highlight w:val="none"/>
          <w:lang w:val="en-US" w:eastAsia="zh-CN"/>
        </w:rPr>
        <w:t>1.</w:t>
      </w:r>
      <w:r>
        <w:rPr>
          <w:rFonts w:hint="default" w:ascii="宋体" w:hAnsi="宋体" w:eastAsia="宋体" w:cs="宋体"/>
          <w:b w:val="0"/>
          <w:bCs/>
          <w:color w:val="auto"/>
          <w:sz w:val="30"/>
          <w:szCs w:val="30"/>
          <w:highlight w:val="none"/>
        </w:rPr>
        <w:t>阐述项目所需总投资</w:t>
      </w:r>
      <w:r>
        <w:rPr>
          <w:rFonts w:hint="default" w:ascii="宋体" w:hAnsi="宋体" w:eastAsia="宋体" w:cs="宋体"/>
          <w:b w:val="0"/>
          <w:bCs/>
          <w:color w:val="auto"/>
          <w:sz w:val="30"/>
          <w:szCs w:val="30"/>
          <w:highlight w:val="none"/>
          <w:lang w:val="en-US" w:eastAsia="zh-CN"/>
        </w:rPr>
        <w:t>概</w:t>
      </w:r>
      <w:r>
        <w:rPr>
          <w:rFonts w:hint="default" w:ascii="宋体" w:hAnsi="宋体" w:eastAsia="宋体" w:cs="宋体"/>
          <w:b w:val="0"/>
          <w:bCs/>
          <w:color w:val="auto"/>
          <w:sz w:val="30"/>
          <w:szCs w:val="30"/>
          <w:highlight w:val="none"/>
        </w:rPr>
        <w:t>算及其构成，包括工程建设费用、其他建设费用（咨询费、项目监理费、第三方测评费等）。</w:t>
      </w:r>
    </w:p>
    <w:p>
      <w:pPr>
        <w:pageBreakBefore w:val="0"/>
        <w:numPr>
          <w:ilvl w:val="0"/>
          <w:numId w:val="0"/>
        </w:numPr>
        <w:kinsoku/>
        <w:wordWrap/>
        <w:overflowPunct/>
        <w:topLinePunct w:val="0"/>
        <w:bidi w:val="0"/>
        <w:adjustRightInd w:val="0"/>
        <w:snapToGrid w:val="0"/>
        <w:spacing w:line="600" w:lineRule="exact"/>
        <w:ind w:firstLine="600" w:firstLineChars="200"/>
        <w:jc w:val="both"/>
        <w:textAlignment w:val="auto"/>
        <w:rPr>
          <w:rFonts w:hint="default" w:ascii="宋体" w:hAnsi="宋体" w:eastAsia="宋体" w:cs="宋体"/>
          <w:b w:val="0"/>
          <w:bCs/>
          <w:color w:val="auto"/>
          <w:sz w:val="30"/>
          <w:szCs w:val="30"/>
          <w:highlight w:val="none"/>
          <w:lang w:val="en-US" w:eastAsia="zh-CN"/>
        </w:rPr>
      </w:pPr>
      <w:r>
        <w:rPr>
          <w:rFonts w:hint="default" w:ascii="Times New Roman" w:hAnsi="Times New Roman" w:eastAsia="仿宋_GB2312" w:cs="Times New Roman"/>
          <w:b w:val="0"/>
          <w:bCs/>
          <w:color w:val="auto"/>
          <w:sz w:val="30"/>
          <w:szCs w:val="30"/>
          <w:highlight w:val="none"/>
          <w:lang w:val="en-US" w:eastAsia="zh-CN"/>
        </w:rPr>
        <w:t>2.</w:t>
      </w:r>
      <w:r>
        <w:rPr>
          <w:rFonts w:hint="default" w:ascii="宋体" w:hAnsi="宋体" w:eastAsia="宋体" w:cs="宋体"/>
          <w:b w:val="0"/>
          <w:bCs/>
          <w:color w:val="auto"/>
          <w:sz w:val="30"/>
          <w:szCs w:val="30"/>
          <w:highlight w:val="none"/>
        </w:rPr>
        <w:t>根据项目建设内容，分项列出项目投资明细，软件开发应细化到功能模块投资金额，软硬件设备应细化到每台设备（或每套产品）投资金额。</w:t>
      </w:r>
    </w:p>
    <w:p>
      <w:pPr>
        <w:pageBreakBefore w:val="0"/>
        <w:numPr>
          <w:ilvl w:val="0"/>
          <w:numId w:val="0"/>
        </w:numPr>
        <w:kinsoku/>
        <w:wordWrap/>
        <w:overflowPunct/>
        <w:topLinePunct w:val="0"/>
        <w:bidi w:val="0"/>
        <w:adjustRightInd w:val="0"/>
        <w:snapToGrid w:val="0"/>
        <w:spacing w:line="600" w:lineRule="exact"/>
        <w:ind w:firstLine="600" w:firstLineChars="200"/>
        <w:jc w:val="both"/>
        <w:textAlignment w:val="auto"/>
        <w:rPr>
          <w:rFonts w:hint="default" w:ascii="Times New Roman" w:hAnsi="Times New Roman" w:eastAsia="仿宋_GB2312" w:cs="Times New Roman"/>
          <w:b w:val="0"/>
          <w:bCs/>
          <w:color w:val="auto"/>
          <w:sz w:val="30"/>
          <w:szCs w:val="30"/>
          <w:highlight w:val="none"/>
        </w:rPr>
      </w:pPr>
      <w:r>
        <w:rPr>
          <w:rFonts w:hint="default" w:ascii="Times New Roman" w:hAnsi="Times New Roman" w:eastAsia="仿宋_GB2312" w:cs="Times New Roman"/>
          <w:b w:val="0"/>
          <w:bCs/>
          <w:color w:val="auto"/>
          <w:sz w:val="30"/>
          <w:szCs w:val="30"/>
          <w:highlight w:val="none"/>
          <w:lang w:val="en-US" w:eastAsia="zh-CN"/>
        </w:rPr>
        <w:t>3.</w:t>
      </w:r>
      <w:r>
        <w:rPr>
          <w:rFonts w:hint="default" w:ascii="宋体" w:hAnsi="宋体" w:eastAsia="宋体" w:cs="宋体"/>
          <w:b w:val="0"/>
          <w:bCs/>
          <w:color w:val="auto"/>
          <w:sz w:val="30"/>
          <w:szCs w:val="30"/>
          <w:highlight w:val="none"/>
          <w:lang w:val="en-US" w:eastAsia="zh-CN"/>
        </w:rPr>
        <w:t>概算原则上不可超过审核投资金额。</w:t>
      </w:r>
    </w:p>
    <w:p>
      <w:pPr>
        <w:pStyle w:val="3"/>
        <w:pageBreakBefore w:val="0"/>
        <w:numPr>
          <w:ilvl w:val="1"/>
          <w:numId w:val="0"/>
        </w:numPr>
        <w:tabs>
          <w:tab w:val="left" w:pos="8286"/>
        </w:tabs>
        <w:kinsoku/>
        <w:wordWrap/>
        <w:overflowPunct/>
        <w:topLinePunct w:val="0"/>
        <w:bidi w:val="0"/>
        <w:adjustRightInd w:val="0"/>
        <w:snapToGrid w:val="0"/>
        <w:spacing w:line="600" w:lineRule="exact"/>
        <w:ind w:leftChars="0" w:firstLine="668" w:firstLineChars="200"/>
        <w:jc w:val="both"/>
        <w:textAlignment w:val="auto"/>
        <w:rPr>
          <w:rFonts w:hint="default" w:ascii="Times New Roman" w:hAnsi="Times New Roman" w:eastAsia="仿宋_GB2312" w:cs="Times New Roman"/>
          <w:b w:val="0"/>
          <w:bCs/>
          <w:color w:val="auto"/>
          <w:spacing w:val="17"/>
          <w:sz w:val="30"/>
          <w:szCs w:val="30"/>
          <w:highlight w:val="none"/>
        </w:rPr>
      </w:pPr>
      <w:bookmarkStart w:id="140" w:name="_Toc11376"/>
      <w:bookmarkStart w:id="141" w:name="_Toc1313"/>
      <w:bookmarkStart w:id="142" w:name="_Toc475366537"/>
      <w:bookmarkStart w:id="143" w:name="_Toc30762"/>
      <w:bookmarkStart w:id="144" w:name="_Toc488"/>
      <w:bookmarkStart w:id="145" w:name="_Toc24788"/>
      <w:bookmarkStart w:id="146" w:name="_Toc18757"/>
      <w:bookmarkStart w:id="147" w:name="_Toc8164"/>
      <w:r>
        <w:rPr>
          <w:rFonts w:hint="default" w:ascii="Times New Roman" w:hAnsi="Times New Roman" w:eastAsia="仿宋_GB2312" w:cs="Times New Roman"/>
          <w:b w:val="0"/>
          <w:bCs/>
          <w:color w:val="auto"/>
          <w:spacing w:val="17"/>
          <w:sz w:val="30"/>
          <w:szCs w:val="30"/>
          <w:highlight w:val="none"/>
          <w:lang w:val="en-US" w:eastAsia="zh-CN"/>
        </w:rPr>
        <w:t xml:space="preserve">9.3 </w:t>
      </w:r>
      <w:r>
        <w:rPr>
          <w:rFonts w:hint="default" w:ascii="Times New Roman" w:hAnsi="Times New Roman" w:eastAsia="楷体_GB2312" w:cs="宋体"/>
          <w:b w:val="0"/>
          <w:bCs/>
          <w:color w:val="auto"/>
          <w:spacing w:val="17"/>
          <w:sz w:val="30"/>
          <w:szCs w:val="30"/>
          <w:highlight w:val="none"/>
          <w:lang w:val="en-US" w:eastAsia="zh-CN"/>
        </w:rPr>
        <w:t>资金</w:t>
      </w:r>
      <w:bookmarkEnd w:id="140"/>
      <w:bookmarkEnd w:id="141"/>
      <w:bookmarkEnd w:id="142"/>
      <w:r>
        <w:rPr>
          <w:rFonts w:hint="default" w:ascii="Times New Roman" w:hAnsi="Times New Roman" w:eastAsia="楷体_GB2312" w:cs="宋体"/>
          <w:b w:val="0"/>
          <w:bCs/>
          <w:color w:val="auto"/>
          <w:spacing w:val="17"/>
          <w:sz w:val="30"/>
          <w:szCs w:val="30"/>
          <w:highlight w:val="none"/>
          <w:lang w:val="en-US" w:eastAsia="zh-CN"/>
        </w:rPr>
        <w:t>筹措及投资计划</w:t>
      </w:r>
      <w:bookmarkEnd w:id="143"/>
      <w:bookmarkEnd w:id="144"/>
      <w:bookmarkEnd w:id="145"/>
      <w:bookmarkEnd w:id="146"/>
      <w:bookmarkEnd w:id="147"/>
    </w:p>
    <w:p>
      <w:pPr>
        <w:pageBreakBefore w:val="0"/>
        <w:kinsoku/>
        <w:wordWrap/>
        <w:overflowPunct/>
        <w:topLinePunct w:val="0"/>
        <w:bidi w:val="0"/>
        <w:adjustRightInd w:val="0"/>
        <w:snapToGrid w:val="0"/>
        <w:spacing w:line="600" w:lineRule="exact"/>
        <w:ind w:firstLine="600" w:firstLineChars="200"/>
        <w:jc w:val="both"/>
        <w:textAlignment w:val="auto"/>
        <w:rPr>
          <w:rFonts w:hint="default" w:ascii="宋体" w:hAnsi="宋体" w:eastAsia="宋体" w:cs="宋体"/>
          <w:b w:val="0"/>
          <w:bCs/>
          <w:color w:val="auto"/>
          <w:sz w:val="32"/>
          <w:highlight w:val="none"/>
        </w:rPr>
      </w:pPr>
      <w:r>
        <w:rPr>
          <w:rFonts w:hint="default" w:ascii="宋体" w:hAnsi="宋体" w:eastAsia="宋体" w:cs="宋体"/>
          <w:b w:val="0"/>
          <w:bCs/>
          <w:color w:val="auto"/>
          <w:sz w:val="30"/>
          <w:szCs w:val="30"/>
          <w:highlight w:val="none"/>
        </w:rPr>
        <w:t>要求：介绍项目投资资金的</w:t>
      </w:r>
      <w:r>
        <w:rPr>
          <w:rFonts w:hint="default" w:ascii="宋体" w:hAnsi="宋体" w:eastAsia="宋体" w:cs="宋体"/>
          <w:b w:val="0"/>
          <w:bCs/>
          <w:color w:val="auto"/>
          <w:sz w:val="30"/>
          <w:szCs w:val="30"/>
          <w:highlight w:val="none"/>
          <w:lang w:val="en-US" w:eastAsia="zh-CN"/>
        </w:rPr>
        <w:t>筹措方式、进展情况，以及</w:t>
      </w:r>
      <w:r>
        <w:rPr>
          <w:rFonts w:hint="default" w:ascii="宋体" w:hAnsi="宋体" w:eastAsia="宋体" w:cs="宋体"/>
          <w:b w:val="0"/>
          <w:bCs/>
          <w:color w:val="auto"/>
          <w:sz w:val="30"/>
          <w:szCs w:val="30"/>
          <w:highlight w:val="none"/>
        </w:rPr>
        <w:t>分</w:t>
      </w:r>
      <w:r>
        <w:rPr>
          <w:rFonts w:hint="default" w:ascii="宋体" w:hAnsi="宋体" w:eastAsia="宋体" w:cs="宋体"/>
          <w:b w:val="0"/>
          <w:bCs/>
          <w:color w:val="auto"/>
          <w:sz w:val="30"/>
          <w:szCs w:val="30"/>
          <w:highlight w:val="none"/>
          <w:lang w:val="en-US" w:eastAsia="zh-CN"/>
        </w:rPr>
        <w:t>阶段</w:t>
      </w:r>
      <w:r>
        <w:rPr>
          <w:rFonts w:hint="default" w:ascii="宋体" w:hAnsi="宋体" w:eastAsia="宋体" w:cs="宋体"/>
          <w:b w:val="0"/>
          <w:bCs/>
          <w:color w:val="auto"/>
          <w:sz w:val="30"/>
          <w:szCs w:val="30"/>
          <w:highlight w:val="none"/>
        </w:rPr>
        <w:t>说明项目建设的资金使用需求和计划。</w:t>
      </w:r>
    </w:p>
    <w:p>
      <w:pPr>
        <w:pStyle w:val="2"/>
        <w:spacing w:before="0" w:after="0"/>
        <w:jc w:val="cente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color w:val="auto"/>
          <w:highlight w:val="none"/>
        </w:rPr>
      </w:pPr>
    </w:p>
    <w:p>
      <w:pPr>
        <w:pStyle w:val="2"/>
        <w:spacing w:before="0" w:after="0"/>
        <w:jc w:val="center"/>
        <w:rPr>
          <w:rFonts w:hint="eastAsia" w:hAnsi="宋体" w:cs="宋体"/>
          <w:color w:val="auto"/>
          <w:szCs w:val="32"/>
          <w:highlight w:val="none"/>
        </w:rPr>
      </w:pPr>
      <w:bookmarkStart w:id="148" w:name="_Toc18721"/>
      <w:r>
        <w:rPr>
          <w:rFonts w:hint="eastAsia" w:hAnsi="宋体" w:cs="宋体"/>
          <w:color w:val="auto"/>
          <w:szCs w:val="32"/>
          <w:highlight w:val="none"/>
        </w:rPr>
        <w:t>第三章 合同条款</w:t>
      </w:r>
      <w:bookmarkEnd w:id="36"/>
      <w:bookmarkEnd w:id="148"/>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color w:val="auto"/>
          <w:kern w:val="2"/>
          <w:sz w:val="28"/>
          <w:szCs w:val="28"/>
          <w:highlight w:val="none"/>
          <w:shd w:val="clear" w:color="auto" w:fill="auto"/>
          <w:lang w:val="en-US" w:eastAsia="zh-CN"/>
        </w:rPr>
      </w:pPr>
    </w:p>
    <w:p>
      <w:pPr>
        <w:spacing w:line="560" w:lineRule="exact"/>
        <w:ind w:firstLine="0" w:firstLineChars="0"/>
        <w:rPr>
          <w:color w:val="auto"/>
          <w:sz w:val="28"/>
          <w:szCs w:val="28"/>
          <w:highlight w:val="none"/>
          <w:u w:val="single"/>
        </w:rPr>
      </w:pPr>
      <w:r>
        <w:rPr>
          <w:rFonts w:hint="eastAsia"/>
          <w:color w:val="auto"/>
          <w:sz w:val="28"/>
          <w:szCs w:val="28"/>
          <w:highlight w:val="none"/>
        </w:rPr>
        <w:t>合同编号：</w:t>
      </w:r>
      <w:r>
        <w:rPr>
          <w:rFonts w:hint="eastAsia"/>
          <w:color w:val="auto"/>
          <w:sz w:val="28"/>
          <w:szCs w:val="28"/>
          <w:highlight w:val="none"/>
          <w:u w:val="single"/>
        </w:rPr>
        <w:t xml:space="preserve">                   </w:t>
      </w:r>
    </w:p>
    <w:p>
      <w:pPr>
        <w:pStyle w:val="18"/>
        <w:ind w:left="0" w:firstLine="0" w:firstLineChars="0"/>
        <w:rPr>
          <w:rFonts w:ascii="宋体" w:hAnsi="宋体" w:cs="宋体"/>
          <w:color w:val="auto"/>
          <w:sz w:val="28"/>
          <w:szCs w:val="28"/>
          <w:highlight w:val="none"/>
          <w:u w:val="single"/>
        </w:rPr>
      </w:pPr>
    </w:p>
    <w:p>
      <w:pPr>
        <w:rPr>
          <w:color w:val="auto"/>
          <w:highlight w:val="none"/>
        </w:rPr>
      </w:pPr>
    </w:p>
    <w:p>
      <w:pPr>
        <w:pStyle w:val="18"/>
        <w:ind w:firstLine="360"/>
        <w:rPr>
          <w:color w:val="auto"/>
          <w:highlight w:val="none"/>
        </w:rPr>
      </w:pPr>
    </w:p>
    <w:p>
      <w:pPr>
        <w:spacing w:line="480" w:lineRule="auto"/>
        <w:ind w:firstLine="0" w:firstLineChars="0"/>
        <w:jc w:val="center"/>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东莞水务集团档案管理系统建设项目</w:t>
      </w:r>
    </w:p>
    <w:p>
      <w:pPr>
        <w:spacing w:line="480" w:lineRule="auto"/>
        <w:ind w:firstLine="0" w:firstLineChars="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设计服务项目合同</w:t>
      </w:r>
    </w:p>
    <w:p>
      <w:pPr>
        <w:spacing w:line="560" w:lineRule="exact"/>
        <w:ind w:firstLine="640"/>
        <w:rPr>
          <w:rFonts w:ascii="仿宋_GB2312" w:eastAsia="仿宋_GB2312"/>
          <w:color w:val="auto"/>
          <w:sz w:val="32"/>
          <w:szCs w:val="32"/>
          <w:highlight w:val="none"/>
        </w:rPr>
      </w:pPr>
    </w:p>
    <w:p>
      <w:pPr>
        <w:pStyle w:val="8"/>
        <w:ind w:firstLine="210"/>
        <w:rPr>
          <w:color w:val="auto"/>
          <w:highlight w:val="none"/>
          <w:lang w:val="en-US"/>
        </w:rPr>
      </w:pPr>
    </w:p>
    <w:p>
      <w:pPr>
        <w:pStyle w:val="8"/>
        <w:ind w:firstLine="320"/>
        <w:rPr>
          <w:rFonts w:ascii="仿宋_GB2312" w:eastAsia="仿宋_GB2312"/>
          <w:color w:val="auto"/>
          <w:sz w:val="32"/>
          <w:szCs w:val="32"/>
          <w:highlight w:val="none"/>
          <w:lang w:val="en-US"/>
        </w:rPr>
      </w:pPr>
    </w:p>
    <w:p>
      <w:pPr>
        <w:pStyle w:val="18"/>
        <w:ind w:firstLine="360"/>
        <w:rPr>
          <w:color w:val="auto"/>
          <w:highlight w:val="none"/>
        </w:rPr>
      </w:pPr>
    </w:p>
    <w:p>
      <w:pPr>
        <w:pStyle w:val="18"/>
        <w:ind w:firstLine="360"/>
        <w:rPr>
          <w:color w:val="auto"/>
          <w:highlight w:val="none"/>
        </w:rPr>
      </w:pPr>
    </w:p>
    <w:p>
      <w:pPr>
        <w:spacing w:line="560" w:lineRule="exact"/>
        <w:ind w:firstLine="640"/>
        <w:rPr>
          <w:rFonts w:ascii="仿宋_GB2312" w:eastAsia="仿宋_GB2312"/>
          <w:color w:val="auto"/>
          <w:sz w:val="32"/>
          <w:szCs w:val="32"/>
          <w:highlight w:val="none"/>
        </w:rPr>
      </w:pPr>
    </w:p>
    <w:p>
      <w:pPr>
        <w:spacing w:line="560" w:lineRule="exact"/>
        <w:rPr>
          <w:color w:val="auto"/>
          <w:highlight w:val="none"/>
        </w:rPr>
      </w:pPr>
      <w:r>
        <w:rPr>
          <w:rFonts w:hint="eastAsia"/>
          <w:color w:val="auto"/>
          <w:highlight w:val="none"/>
        </w:rPr>
        <w:t xml:space="preserve">甲  方：  </w:t>
      </w:r>
      <w:r>
        <w:rPr>
          <w:rFonts w:hint="eastAsia" w:ascii="Times New Roman"/>
          <w:color w:val="auto"/>
          <w:sz w:val="28"/>
          <w:szCs w:val="28"/>
          <w:highlight w:val="none"/>
          <w:u w:val="single"/>
        </w:rPr>
        <w:t>东莞市水务集团有限公司</w:t>
      </w:r>
      <w:r>
        <w:rPr>
          <w:rFonts w:hint="eastAsia"/>
          <w:color w:val="auto"/>
          <w:highlight w:val="none"/>
          <w:u w:val="single"/>
        </w:rPr>
        <w:t xml:space="preserve">    </w:t>
      </w:r>
      <w:r>
        <w:rPr>
          <w:rFonts w:hint="eastAsia"/>
          <w:color w:val="auto"/>
          <w:highlight w:val="none"/>
        </w:rPr>
        <w:t xml:space="preserve"> </w:t>
      </w:r>
    </w:p>
    <w:p>
      <w:pPr>
        <w:adjustRightInd w:val="0"/>
        <w:spacing w:line="560" w:lineRule="exact"/>
        <w:rPr>
          <w:color w:val="auto"/>
          <w:highlight w:val="none"/>
          <w:u w:val="single"/>
        </w:rPr>
      </w:pPr>
      <w:r>
        <w:rPr>
          <w:rFonts w:hint="eastAsia"/>
          <w:color w:val="auto"/>
          <w:highlight w:val="none"/>
        </w:rPr>
        <w:t xml:space="preserve">乙  方：  </w:t>
      </w:r>
      <w:r>
        <w:rPr>
          <w:rFonts w:hint="eastAsia"/>
          <w:color w:val="auto"/>
          <w:highlight w:val="none"/>
          <w:u w:val="single"/>
        </w:rPr>
        <w:t xml:space="preserve">                                                              </w:t>
      </w:r>
      <w:r>
        <w:rPr>
          <w:rFonts w:hint="eastAsia"/>
          <w:color w:val="auto"/>
          <w:highlight w:val="none"/>
        </w:rPr>
        <w:t xml:space="preserve">                                          </w:t>
      </w:r>
    </w:p>
    <w:p>
      <w:pPr>
        <w:spacing w:line="560" w:lineRule="exact"/>
        <w:jc w:val="left"/>
        <w:rPr>
          <w:color w:val="auto"/>
          <w:highlight w:val="none"/>
          <w:u w:val="single"/>
        </w:rPr>
      </w:pPr>
      <w:r>
        <w:rPr>
          <w:rFonts w:hint="eastAsia"/>
          <w:color w:val="auto"/>
          <w:highlight w:val="none"/>
        </w:rPr>
        <w:t>项目地点：</w:t>
      </w:r>
      <w:r>
        <w:rPr>
          <w:rFonts w:hint="eastAsia"/>
          <w:color w:val="auto"/>
          <w:highlight w:val="none"/>
          <w:u w:val="single"/>
        </w:rPr>
        <w:t xml:space="preserve">                     　                </w:t>
      </w:r>
    </w:p>
    <w:p>
      <w:pPr>
        <w:spacing w:line="560" w:lineRule="exact"/>
        <w:jc w:val="left"/>
        <w:rPr>
          <w:color w:val="auto"/>
          <w:highlight w:val="none"/>
          <w:u w:val="single"/>
        </w:rPr>
      </w:pPr>
      <w:r>
        <w:rPr>
          <w:rFonts w:hint="eastAsia"/>
          <w:color w:val="auto"/>
          <w:highlight w:val="none"/>
        </w:rPr>
        <w:t>签订日期：</w:t>
      </w:r>
      <w:r>
        <w:rPr>
          <w:rFonts w:hint="eastAsia"/>
          <w:color w:val="auto"/>
          <w:highlight w:val="none"/>
          <w:u w:val="single"/>
        </w:rPr>
        <w:t xml:space="preserve">         年      月      日                                             </w:t>
      </w:r>
    </w:p>
    <w:p>
      <w:pPr>
        <w:spacing w:line="560" w:lineRule="exact"/>
        <w:rPr>
          <w:color w:val="auto"/>
          <w:highlight w:val="none"/>
        </w:rPr>
      </w:pPr>
      <w:r>
        <w:rPr>
          <w:rFonts w:hint="eastAsia"/>
          <w:color w:val="auto"/>
          <w:highlight w:val="none"/>
        </w:rPr>
        <w:t>签订地点：</w:t>
      </w:r>
      <w:r>
        <w:rPr>
          <w:rFonts w:hint="eastAsia"/>
          <w:color w:val="auto"/>
          <w:highlight w:val="none"/>
          <w:u w:val="single"/>
        </w:rPr>
        <w:t xml:space="preserve">                                                              </w:t>
      </w:r>
      <w:r>
        <w:rPr>
          <w:rFonts w:hint="eastAsia"/>
          <w:color w:val="auto"/>
          <w:highlight w:val="none"/>
        </w:rPr>
        <w:t xml:space="preserve">  </w:t>
      </w:r>
    </w:p>
    <w:p>
      <w:pPr>
        <w:spacing w:line="560" w:lineRule="exact"/>
        <w:ind w:firstLine="560"/>
        <w:rPr>
          <w:rFonts w:ascii="仿宋_GB2312" w:eastAsia="仿宋_GB2312"/>
          <w:b/>
          <w:color w:val="auto"/>
          <w:sz w:val="28"/>
          <w:szCs w:val="28"/>
          <w:highlight w:val="none"/>
        </w:rPr>
      </w:pPr>
      <w:r>
        <w:rPr>
          <w:rFonts w:hint="eastAsia" w:ascii="仿宋_GB2312" w:eastAsia="仿宋_GB2312"/>
          <w:color w:val="auto"/>
          <w:sz w:val="28"/>
          <w:szCs w:val="28"/>
          <w:highlight w:val="none"/>
        </w:rPr>
        <w:t xml:space="preserve">                                              </w:t>
      </w:r>
    </w:p>
    <w:p>
      <w:pPr>
        <w:spacing w:line="560" w:lineRule="exact"/>
        <w:ind w:firstLine="560"/>
        <w:rPr>
          <w:rFonts w:ascii="仿宋_GB2312" w:eastAsia="仿宋_GB2312"/>
          <w:b/>
          <w:color w:val="auto"/>
          <w:sz w:val="28"/>
          <w:szCs w:val="28"/>
          <w:highlight w:val="none"/>
        </w:rPr>
        <w:sectPr>
          <w:footerReference r:id="rId4" w:type="default"/>
          <w:pgSz w:w="11906" w:h="16838"/>
          <w:pgMar w:top="2041" w:right="1531" w:bottom="1134" w:left="1531" w:header="851" w:footer="992" w:gutter="0"/>
          <w:cols w:space="425" w:num="1"/>
          <w:docGrid w:type="lines" w:linePitch="312" w:charSpace="0"/>
        </w:sectPr>
      </w:pPr>
    </w:p>
    <w:p>
      <w:pPr>
        <w:spacing w:line="560" w:lineRule="exact"/>
        <w:ind w:firstLine="482"/>
        <w:rPr>
          <w:b/>
          <w:color w:val="auto"/>
          <w:highlight w:val="none"/>
        </w:rPr>
      </w:pPr>
      <w:r>
        <w:rPr>
          <w:rFonts w:hint="eastAsia"/>
          <w:b/>
          <w:color w:val="auto"/>
          <w:highlight w:val="none"/>
        </w:rPr>
        <w:t>甲方：</w:t>
      </w:r>
      <w:r>
        <w:rPr>
          <w:rFonts w:hint="eastAsia"/>
          <w:color w:val="auto"/>
          <w:highlight w:val="none"/>
          <w:u w:val="single"/>
        </w:rPr>
        <w:t xml:space="preserve">  </w:t>
      </w:r>
      <w:r>
        <w:rPr>
          <w:rFonts w:hint="eastAsia" w:ascii="Times New Roman"/>
          <w:color w:val="auto"/>
          <w:sz w:val="24"/>
          <w:szCs w:val="24"/>
          <w:highlight w:val="none"/>
          <w:u w:val="single"/>
        </w:rPr>
        <w:t>东莞市水务集团有限公司</w:t>
      </w:r>
      <w:r>
        <w:rPr>
          <w:rFonts w:hint="eastAsia"/>
          <w:color w:val="auto"/>
          <w:highlight w:val="none"/>
          <w:u w:val="single"/>
        </w:rPr>
        <w:t xml:space="preserve">  </w:t>
      </w:r>
      <w:r>
        <w:rPr>
          <w:rFonts w:hint="eastAsia"/>
          <w:b/>
          <w:color w:val="auto"/>
          <w:highlight w:val="none"/>
        </w:rPr>
        <w:t xml:space="preserve"> </w:t>
      </w:r>
    </w:p>
    <w:p>
      <w:pPr>
        <w:spacing w:line="560" w:lineRule="exact"/>
        <w:ind w:firstLine="482"/>
        <w:rPr>
          <w:b/>
          <w:color w:val="auto"/>
          <w:highlight w:val="none"/>
        </w:rPr>
      </w:pPr>
      <w:r>
        <w:rPr>
          <w:rFonts w:hint="eastAsia"/>
          <w:b/>
          <w:color w:val="auto"/>
          <w:highlight w:val="none"/>
        </w:rPr>
        <w:t>乙方：</w:t>
      </w:r>
      <w:r>
        <w:rPr>
          <w:rFonts w:hint="eastAsia"/>
          <w:color w:val="auto"/>
          <w:highlight w:val="none"/>
          <w:u w:val="single"/>
        </w:rPr>
        <w:t xml:space="preserve">                          </w:t>
      </w:r>
      <w:r>
        <w:rPr>
          <w:rFonts w:hint="eastAsia"/>
          <w:b/>
          <w:color w:val="auto"/>
          <w:highlight w:val="none"/>
        </w:rPr>
        <w:t xml:space="preserve"> </w:t>
      </w:r>
    </w:p>
    <w:p>
      <w:pPr>
        <w:spacing w:line="560" w:lineRule="exact"/>
        <w:rPr>
          <w:color w:val="auto"/>
          <w:highlight w:val="none"/>
        </w:rPr>
      </w:pPr>
      <w:r>
        <w:rPr>
          <w:rFonts w:hint="eastAsia"/>
          <w:color w:val="auto"/>
          <w:highlight w:val="none"/>
        </w:rPr>
        <w:t>根据《中华人民共和国民法典》及相关法律法规规定，双方经过平等协商，在真实、充分地表达各自意愿的基础上，甲方委托乙方就</w:t>
      </w:r>
      <w:r>
        <w:rPr>
          <w:rFonts w:hint="eastAsia"/>
          <w:color w:val="auto"/>
          <w:highlight w:val="none"/>
          <w:u w:val="single"/>
          <w:lang w:eastAsia="zh-CN"/>
        </w:rPr>
        <w:t>东莞水务集团档案管理系统建设项目</w:t>
      </w:r>
      <w:r>
        <w:rPr>
          <w:rFonts w:hint="eastAsia"/>
          <w:color w:val="auto"/>
          <w:highlight w:val="none"/>
        </w:rPr>
        <w:t>进行</w:t>
      </w:r>
      <w:r>
        <w:rPr>
          <w:rFonts w:hint="eastAsia"/>
          <w:color w:val="auto"/>
          <w:highlight w:val="none"/>
          <w:u w:val="single"/>
        </w:rPr>
        <w:t xml:space="preserve"> 项目</w:t>
      </w:r>
      <w:r>
        <w:rPr>
          <w:rFonts w:hint="eastAsia"/>
          <w:color w:val="auto"/>
          <w:highlight w:val="none"/>
          <w:u w:val="single"/>
          <w:lang w:eastAsia="zh-CN"/>
        </w:rPr>
        <w:t>设计</w:t>
      </w:r>
      <w:r>
        <w:rPr>
          <w:rFonts w:hint="eastAsia"/>
          <w:color w:val="auto"/>
          <w:highlight w:val="none"/>
          <w:u w:val="single"/>
        </w:rPr>
        <w:t xml:space="preserve"> </w:t>
      </w:r>
      <w:r>
        <w:rPr>
          <w:rFonts w:hint="eastAsia"/>
          <w:color w:val="auto"/>
          <w:highlight w:val="none"/>
        </w:rPr>
        <w:t>服务事宜达成如下合同，并由双方共同恪守：</w:t>
      </w:r>
    </w:p>
    <w:p>
      <w:pPr>
        <w:pStyle w:val="3"/>
        <w:spacing w:line="360" w:lineRule="auto"/>
        <w:ind w:firstLine="0" w:firstLineChars="0"/>
        <w:rPr>
          <w:rFonts w:hint="eastAsia" w:ascii="宋体" w:hAnsi="宋体" w:eastAsia="宋体"/>
          <w:b/>
          <w:bCs/>
          <w:color w:val="auto"/>
          <w:sz w:val="24"/>
          <w:highlight w:val="none"/>
        </w:rPr>
      </w:pPr>
      <w:bookmarkStart w:id="149" w:name="_Toc23285"/>
      <w:bookmarkStart w:id="150" w:name="_Toc86481569"/>
      <w:r>
        <w:rPr>
          <w:rFonts w:hint="eastAsia" w:ascii="宋体" w:hAnsi="宋体" w:eastAsia="宋体"/>
          <w:b/>
          <w:bCs/>
          <w:color w:val="auto"/>
          <w:sz w:val="24"/>
          <w:highlight w:val="none"/>
        </w:rPr>
        <w:t xml:space="preserve">第一条 </w:t>
      </w:r>
      <w:r>
        <w:rPr>
          <w:rFonts w:hint="eastAsia" w:ascii="宋体" w:hAnsi="宋体" w:eastAsia="宋体"/>
          <w:b/>
          <w:bCs/>
          <w:color w:val="auto"/>
          <w:sz w:val="24"/>
          <w:highlight w:val="none"/>
          <w:lang w:eastAsia="zh-CN"/>
        </w:rPr>
        <w:t>设计</w:t>
      </w:r>
      <w:r>
        <w:rPr>
          <w:rFonts w:hint="eastAsia" w:ascii="宋体" w:hAnsi="宋体" w:eastAsia="宋体"/>
          <w:b/>
          <w:bCs/>
          <w:color w:val="auto"/>
          <w:sz w:val="24"/>
          <w:highlight w:val="none"/>
        </w:rPr>
        <w:t>服务的内容和服务期限</w:t>
      </w:r>
      <w:bookmarkEnd w:id="149"/>
    </w:p>
    <w:p>
      <w:pPr>
        <w:numPr>
          <w:ilvl w:val="255"/>
          <w:numId w:val="0"/>
        </w:numPr>
        <w:spacing w:line="560" w:lineRule="exact"/>
        <w:ind w:firstLine="480" w:firstLineChars="200"/>
        <w:rPr>
          <w:b/>
          <w:bCs/>
          <w:color w:val="auto"/>
          <w:highlight w:val="none"/>
        </w:rPr>
      </w:pPr>
      <w:r>
        <w:rPr>
          <w:rFonts w:hint="eastAsia"/>
          <w:color w:val="auto"/>
          <w:highlight w:val="none"/>
        </w:rPr>
        <w:t>1.内容：甲方委托乙方就</w:t>
      </w:r>
      <w:r>
        <w:rPr>
          <w:rFonts w:hint="eastAsia"/>
          <w:color w:val="auto"/>
          <w:highlight w:val="none"/>
          <w:u w:val="single"/>
        </w:rPr>
        <w:t xml:space="preserve"> </w:t>
      </w:r>
      <w:r>
        <w:rPr>
          <w:rFonts w:hint="eastAsia"/>
          <w:color w:val="auto"/>
          <w:highlight w:val="none"/>
          <w:u w:val="single"/>
          <w:lang w:eastAsia="zh-CN"/>
        </w:rPr>
        <w:t>东莞水务集团档案管理系统建设项目</w:t>
      </w:r>
      <w:r>
        <w:rPr>
          <w:rFonts w:hint="eastAsia"/>
          <w:color w:val="auto"/>
          <w:highlight w:val="none"/>
          <w:u w:val="single"/>
        </w:rPr>
        <w:t xml:space="preserve"> </w:t>
      </w:r>
      <w:r>
        <w:rPr>
          <w:rFonts w:hint="eastAsia"/>
          <w:color w:val="auto"/>
          <w:highlight w:val="none"/>
        </w:rPr>
        <w:t>进行项目</w:t>
      </w:r>
      <w:r>
        <w:rPr>
          <w:rFonts w:hint="eastAsia"/>
          <w:color w:val="auto"/>
          <w:highlight w:val="none"/>
          <w:lang w:eastAsia="zh-CN"/>
        </w:rPr>
        <w:t>设计</w:t>
      </w:r>
      <w:r>
        <w:rPr>
          <w:rFonts w:hint="eastAsia"/>
          <w:color w:val="auto"/>
          <w:highlight w:val="none"/>
        </w:rPr>
        <w:t>，包含设计工作实施计划、设计文件（含概算）。</w:t>
      </w:r>
    </w:p>
    <w:p>
      <w:pPr>
        <w:numPr>
          <w:ilvl w:val="255"/>
          <w:numId w:val="0"/>
        </w:numPr>
        <w:spacing w:line="560" w:lineRule="exact"/>
        <w:ind w:firstLine="480" w:firstLineChars="200"/>
        <w:rPr>
          <w:bCs/>
          <w:color w:val="auto"/>
          <w:highlight w:val="none"/>
        </w:rPr>
      </w:pPr>
      <w:r>
        <w:rPr>
          <w:rFonts w:hint="eastAsia"/>
          <w:color w:val="auto"/>
          <w:highlight w:val="none"/>
        </w:rPr>
        <w:t>2.</w:t>
      </w:r>
      <w:r>
        <w:rPr>
          <w:rFonts w:hint="eastAsia"/>
          <w:bCs/>
          <w:color w:val="auto"/>
          <w:highlight w:val="none"/>
        </w:rPr>
        <w:t>服务期限</w:t>
      </w:r>
    </w:p>
    <w:p>
      <w:pPr>
        <w:numPr>
          <w:ilvl w:val="255"/>
          <w:numId w:val="0"/>
        </w:numPr>
        <w:spacing w:line="560" w:lineRule="exact"/>
        <w:ind w:firstLine="480" w:firstLineChars="200"/>
        <w:rPr>
          <w:color w:val="auto"/>
          <w:highlight w:val="none"/>
        </w:rPr>
      </w:pPr>
      <w:r>
        <w:rPr>
          <w:rFonts w:hint="eastAsia"/>
          <w:bCs/>
          <w:color w:val="auto"/>
          <w:highlight w:val="none"/>
        </w:rPr>
        <w:t>（1）项目总体工期为自合同签订之日起</w:t>
      </w:r>
      <w:r>
        <w:rPr>
          <w:rFonts w:hint="eastAsia"/>
          <w:bCs/>
          <w:color w:val="auto"/>
          <w:highlight w:val="none"/>
          <w:lang w:val="en-US" w:eastAsia="zh-CN"/>
        </w:rPr>
        <w:t>30个自然日</w:t>
      </w:r>
      <w:r>
        <w:rPr>
          <w:rFonts w:hint="eastAsia"/>
          <w:bCs/>
          <w:color w:val="auto"/>
          <w:highlight w:val="none"/>
        </w:rPr>
        <w:t>，自合同签订之日起</w:t>
      </w:r>
      <w:r>
        <w:rPr>
          <w:rFonts w:hint="eastAsia"/>
          <w:bCs/>
          <w:color w:val="auto"/>
          <w:highlight w:val="none"/>
          <w:lang w:val="en-US" w:eastAsia="zh-CN"/>
        </w:rPr>
        <w:t>30个自然日</w:t>
      </w:r>
      <w:r>
        <w:rPr>
          <w:rFonts w:hint="eastAsia"/>
          <w:bCs/>
          <w:color w:val="auto"/>
          <w:highlight w:val="none"/>
        </w:rPr>
        <w:t>内完成所有成果评审稿交付，交付后配合后续所有评审及修改工作。</w:t>
      </w:r>
      <w:r>
        <w:rPr>
          <w:rFonts w:hint="eastAsia"/>
          <w:color w:val="auto"/>
          <w:highlight w:val="none"/>
        </w:rPr>
        <w:t>（因甲方原因造成延误的，工期顺延。）</w:t>
      </w:r>
    </w:p>
    <w:p>
      <w:pPr>
        <w:numPr>
          <w:ilvl w:val="255"/>
          <w:numId w:val="0"/>
        </w:numPr>
        <w:tabs>
          <w:tab w:val="left" w:pos="0"/>
          <w:tab w:val="left" w:pos="1080"/>
        </w:tabs>
        <w:spacing w:line="560" w:lineRule="exact"/>
        <w:ind w:firstLine="480" w:firstLineChars="200"/>
        <w:rPr>
          <w:color w:val="auto"/>
          <w:highlight w:val="none"/>
        </w:rPr>
      </w:pPr>
      <w:r>
        <w:rPr>
          <w:rFonts w:hint="eastAsia"/>
          <w:color w:val="auto"/>
          <w:highlight w:val="none"/>
        </w:rPr>
        <w:t>（2）本项目的成果交付期为：自本合同签订之日起至乙方完成提交全部最终成果文件，至</w:t>
      </w:r>
      <w:r>
        <w:rPr>
          <w:rFonts w:hint="eastAsia"/>
          <w:color w:val="auto"/>
          <w:highlight w:val="none"/>
          <w:lang w:eastAsia="zh-CN"/>
        </w:rPr>
        <w:t>甲方</w:t>
      </w:r>
      <w:r>
        <w:rPr>
          <w:rFonts w:hint="eastAsia"/>
          <w:color w:val="auto"/>
          <w:highlight w:val="none"/>
        </w:rPr>
        <w:t>同意项目通过，形成服务验收报告单为止。本项目的服务期为：自合同签订之日始至</w:t>
      </w:r>
      <w:r>
        <w:rPr>
          <w:rFonts w:hint="eastAsia"/>
          <w:color w:val="auto"/>
          <w:highlight w:val="none"/>
          <w:lang w:eastAsia="zh-CN"/>
        </w:rPr>
        <w:t>东莞水务集团档案管理系统建设项目</w:t>
      </w:r>
      <w:r>
        <w:rPr>
          <w:rFonts w:hint="eastAsia"/>
          <w:color w:val="auto"/>
          <w:highlight w:val="none"/>
        </w:rPr>
        <w:t>初步验收通过并上线试运行时止。如在本项目服务期限内，因甲方业务变化、机构调整、技术改造等原因，导致本项目服务时间需要进行调整的，甲方有权增加或减少服务时间，甚至提前解除合同，</w:t>
      </w:r>
      <w:r>
        <w:rPr>
          <w:rFonts w:hint="eastAsia"/>
          <w:color w:val="auto"/>
          <w:highlight w:val="none"/>
          <w:lang w:val="en-US" w:eastAsia="zh-CN"/>
        </w:rPr>
        <w:t>提前解除合同的，</w:t>
      </w:r>
      <w:r>
        <w:rPr>
          <w:rFonts w:hint="eastAsia"/>
          <w:color w:val="auto"/>
          <w:highlight w:val="none"/>
        </w:rPr>
        <w:t>费用</w:t>
      </w:r>
      <w:r>
        <w:rPr>
          <w:rFonts w:hint="eastAsia"/>
          <w:color w:val="auto"/>
          <w:highlight w:val="none"/>
          <w:lang w:val="en-US" w:eastAsia="zh-CN"/>
        </w:rPr>
        <w:t>参照合同第六条</w:t>
      </w:r>
      <w:r>
        <w:rPr>
          <w:rFonts w:hint="eastAsia"/>
          <w:color w:val="auto"/>
          <w:highlight w:val="none"/>
        </w:rPr>
        <w:t>按实结算。相关调整由甲方提前10天通知乙方，乙方应根据甲方的需求配合执行，乙方对此知悉并明确表示无异议，且乙方保证不因前述情形而向甲方主张任何形式的补偿或者赔偿。</w:t>
      </w:r>
    </w:p>
    <w:p>
      <w:pPr>
        <w:pStyle w:val="3"/>
        <w:spacing w:line="360" w:lineRule="auto"/>
        <w:ind w:firstLine="0" w:firstLineChars="0"/>
        <w:rPr>
          <w:rFonts w:ascii="宋体" w:hAnsi="宋体" w:eastAsia="宋体"/>
          <w:b/>
          <w:bCs/>
          <w:color w:val="auto"/>
          <w:sz w:val="24"/>
          <w:highlight w:val="none"/>
        </w:rPr>
      </w:pPr>
      <w:bookmarkStart w:id="151" w:name="_Toc17134"/>
      <w:r>
        <w:rPr>
          <w:rFonts w:hint="eastAsia" w:ascii="宋体" w:hAnsi="宋体" w:eastAsia="宋体"/>
          <w:b/>
          <w:bCs/>
          <w:color w:val="auto"/>
          <w:sz w:val="24"/>
          <w:highlight w:val="none"/>
        </w:rPr>
        <w:t xml:space="preserve">第二条 </w:t>
      </w:r>
      <w:r>
        <w:rPr>
          <w:rFonts w:hint="eastAsia" w:ascii="宋体" w:hAnsi="宋体" w:eastAsia="宋体"/>
          <w:b/>
          <w:bCs/>
          <w:color w:val="auto"/>
          <w:sz w:val="24"/>
          <w:highlight w:val="none"/>
          <w:lang w:eastAsia="zh-CN"/>
        </w:rPr>
        <w:t>设计</w:t>
      </w:r>
      <w:r>
        <w:rPr>
          <w:rFonts w:hint="eastAsia" w:ascii="宋体" w:hAnsi="宋体" w:eastAsia="宋体"/>
          <w:b/>
          <w:bCs/>
          <w:color w:val="auto"/>
          <w:sz w:val="24"/>
          <w:highlight w:val="none"/>
        </w:rPr>
        <w:t>服务方式和要求</w:t>
      </w:r>
      <w:bookmarkEnd w:id="151"/>
    </w:p>
    <w:p>
      <w:pPr>
        <w:numPr>
          <w:ilvl w:val="255"/>
          <w:numId w:val="0"/>
        </w:numPr>
        <w:spacing w:line="560" w:lineRule="exact"/>
        <w:ind w:firstLine="480" w:firstLineChars="200"/>
        <w:rPr>
          <w:color w:val="auto"/>
          <w:highlight w:val="none"/>
        </w:rPr>
      </w:pPr>
      <w:r>
        <w:rPr>
          <w:rFonts w:hint="eastAsia"/>
          <w:color w:val="auto"/>
          <w:highlight w:val="none"/>
        </w:rPr>
        <w:t>1.</w:t>
      </w:r>
      <w:r>
        <w:rPr>
          <w:rFonts w:hint="eastAsia"/>
          <w:color w:val="auto"/>
          <w:highlight w:val="none"/>
          <w:lang w:eastAsia="zh-CN"/>
        </w:rPr>
        <w:t>设计</w:t>
      </w:r>
      <w:r>
        <w:rPr>
          <w:rFonts w:hint="eastAsia"/>
          <w:color w:val="auto"/>
          <w:highlight w:val="none"/>
        </w:rPr>
        <w:t>服务方式：按照国家、省、市相关标准规范及本项目要求，进行项目</w:t>
      </w:r>
      <w:r>
        <w:rPr>
          <w:rFonts w:hint="eastAsia"/>
          <w:color w:val="auto"/>
          <w:highlight w:val="none"/>
          <w:lang w:eastAsia="zh-CN"/>
        </w:rPr>
        <w:t>设计</w:t>
      </w:r>
      <w:r>
        <w:rPr>
          <w:rFonts w:hint="eastAsia"/>
          <w:color w:val="auto"/>
          <w:highlight w:val="none"/>
        </w:rPr>
        <w:t>并在项目成果的审查、</w:t>
      </w:r>
      <w:r>
        <w:rPr>
          <w:rFonts w:hint="eastAsia"/>
          <w:color w:val="auto"/>
          <w:highlight w:val="none"/>
          <w:lang w:eastAsia="zh-CN"/>
        </w:rPr>
        <w:t>东莞水务集团档案管理系统建设项目</w:t>
      </w:r>
      <w:r>
        <w:rPr>
          <w:rFonts w:hint="eastAsia"/>
          <w:color w:val="auto"/>
          <w:highlight w:val="none"/>
        </w:rPr>
        <w:t>实施过程中按甲方要求准备相关材料并提供技术支持，具体要求以用户需求书为准。</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（1）乙方签收相关委托资料（本合同及有关资料）后</w:t>
      </w:r>
      <w:r>
        <w:rPr>
          <w:rFonts w:hint="eastAsia"/>
          <w:color w:val="auto"/>
          <w:highlight w:val="none"/>
          <w:u w:val="single"/>
        </w:rPr>
        <w:t xml:space="preserve"> 10 </w:t>
      </w:r>
      <w:r>
        <w:rPr>
          <w:rFonts w:hint="eastAsia"/>
          <w:color w:val="auto"/>
          <w:highlight w:val="none"/>
        </w:rPr>
        <w:t>天内，一次性告知甲方所应提供的资料。甲方按乙方要求提供的资料清单，提供有关技术基础资料。如甲方提交的资料有问题，乙方应在甲方提交资料后</w:t>
      </w:r>
      <w:r>
        <w:rPr>
          <w:rFonts w:hint="eastAsia"/>
          <w:color w:val="auto"/>
          <w:highlight w:val="none"/>
          <w:u w:val="single"/>
        </w:rPr>
        <w:t xml:space="preserve"> 3 </w:t>
      </w:r>
      <w:r>
        <w:rPr>
          <w:rFonts w:hint="eastAsia"/>
          <w:color w:val="auto"/>
          <w:highlight w:val="none"/>
        </w:rPr>
        <w:t>天内告知甲方，未在该期限内告知的，视为甲方提交的资料无任何问题。</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（2）乙方在合同签订完成后，在完成项目验收前根据派驻人员</w:t>
      </w:r>
      <w:r>
        <w:rPr>
          <w:rFonts w:hint="eastAsia"/>
          <w:color w:val="auto"/>
          <w:highlight w:val="none"/>
          <w:lang w:eastAsia="zh-CN"/>
        </w:rPr>
        <w:t>，</w:t>
      </w:r>
      <w:r>
        <w:rPr>
          <w:rFonts w:hint="eastAsia"/>
          <w:color w:val="auto"/>
          <w:highlight w:val="none"/>
          <w:lang w:val="en-US" w:eastAsia="zh-CN"/>
        </w:rPr>
        <w:t>提供驻点服务</w:t>
      </w:r>
      <w:r>
        <w:rPr>
          <w:rFonts w:hint="eastAsia"/>
          <w:color w:val="auto"/>
          <w:highlight w:val="none"/>
        </w:rPr>
        <w:t>，进行项目现场调研及梳理，编制</w:t>
      </w:r>
      <w:r>
        <w:rPr>
          <w:rFonts w:hint="eastAsia"/>
          <w:color w:val="auto"/>
          <w:highlight w:val="none"/>
          <w:u w:val="single"/>
        </w:rPr>
        <w:t xml:space="preserve"> </w:t>
      </w:r>
      <w:r>
        <w:rPr>
          <w:rFonts w:hint="eastAsia"/>
          <w:color w:val="auto"/>
          <w:highlight w:val="none"/>
          <w:u w:val="single"/>
          <w:lang w:eastAsia="zh-CN"/>
        </w:rPr>
        <w:t>《设计</w:t>
      </w:r>
      <w:r>
        <w:rPr>
          <w:rFonts w:hint="eastAsia"/>
          <w:color w:val="auto"/>
          <w:highlight w:val="none"/>
          <w:u w:val="single"/>
        </w:rPr>
        <w:t>工作实施计划</w:t>
      </w:r>
      <w:r>
        <w:rPr>
          <w:rFonts w:hint="eastAsia"/>
          <w:color w:val="auto"/>
          <w:highlight w:val="none"/>
          <w:u w:val="single"/>
          <w:lang w:eastAsia="zh-CN"/>
        </w:rPr>
        <w:t>》</w:t>
      </w:r>
      <w:r>
        <w:rPr>
          <w:rFonts w:hint="eastAsia"/>
          <w:color w:val="auto"/>
          <w:highlight w:val="none"/>
          <w:u w:val="single"/>
          <w:lang w:val="en-US" w:eastAsia="zh-CN"/>
        </w:rPr>
        <w:t>及设计文件</w:t>
      </w:r>
      <w:r>
        <w:rPr>
          <w:rFonts w:hint="eastAsia"/>
          <w:color w:val="auto"/>
          <w:highlight w:val="none"/>
          <w:u w:val="single"/>
        </w:rPr>
        <w:t xml:space="preserve"> </w:t>
      </w:r>
      <w:r>
        <w:rPr>
          <w:rFonts w:hint="eastAsia"/>
          <w:color w:val="auto"/>
          <w:highlight w:val="none"/>
        </w:rPr>
        <w:t>。</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（3）乙方根据</w:t>
      </w:r>
      <w:r>
        <w:rPr>
          <w:rFonts w:hint="eastAsia"/>
          <w:color w:val="auto"/>
          <w:highlight w:val="none"/>
          <w:lang w:eastAsia="zh-CN"/>
        </w:rPr>
        <w:t>甲方</w:t>
      </w:r>
      <w:r>
        <w:rPr>
          <w:rFonts w:hint="eastAsia"/>
          <w:color w:val="auto"/>
          <w:highlight w:val="none"/>
        </w:rPr>
        <w:t>对</w:t>
      </w:r>
      <w:r>
        <w:rPr>
          <w:rFonts w:hint="eastAsia"/>
          <w:color w:val="auto"/>
          <w:highlight w:val="none"/>
          <w:u w:val="single"/>
        </w:rPr>
        <w:t xml:space="preserve"> 各阶段成果 </w:t>
      </w:r>
      <w:r>
        <w:rPr>
          <w:rFonts w:hint="eastAsia"/>
          <w:color w:val="auto"/>
          <w:highlight w:val="none"/>
        </w:rPr>
        <w:t>的修改意见进行修改，应当自收到</w:t>
      </w:r>
      <w:r>
        <w:rPr>
          <w:rFonts w:hint="eastAsia"/>
          <w:color w:val="auto"/>
          <w:highlight w:val="none"/>
          <w:lang w:eastAsia="zh-CN"/>
        </w:rPr>
        <w:t>甲方</w:t>
      </w:r>
      <w:r>
        <w:rPr>
          <w:rFonts w:hint="eastAsia"/>
          <w:color w:val="auto"/>
          <w:highlight w:val="none"/>
        </w:rPr>
        <w:t>的修改意见之日起</w:t>
      </w:r>
      <w:r>
        <w:rPr>
          <w:rFonts w:hint="eastAsia"/>
          <w:color w:val="auto"/>
          <w:highlight w:val="none"/>
          <w:u w:val="single"/>
        </w:rPr>
        <w:t>7</w:t>
      </w:r>
      <w:r>
        <w:rPr>
          <w:rFonts w:hint="eastAsia"/>
          <w:color w:val="auto"/>
          <w:highlight w:val="none"/>
        </w:rPr>
        <w:t>天内完成报告修改并提交甲方确认。在经甲方确认无误后，准备或重新提交相关报审资料。</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（4）乙方协助甲方报送</w:t>
      </w:r>
      <w:r>
        <w:rPr>
          <w:rFonts w:hint="eastAsia"/>
          <w:color w:val="auto"/>
          <w:highlight w:val="none"/>
          <w:u w:val="single"/>
        </w:rPr>
        <w:t xml:space="preserve"> 项目成果 </w:t>
      </w:r>
      <w:r>
        <w:rPr>
          <w:rFonts w:hint="eastAsia"/>
          <w:color w:val="auto"/>
          <w:highlight w:val="none"/>
        </w:rPr>
        <w:t>等相关资料，乙方根据</w:t>
      </w:r>
      <w:r>
        <w:rPr>
          <w:rFonts w:hint="eastAsia"/>
          <w:color w:val="auto"/>
          <w:highlight w:val="none"/>
          <w:lang w:eastAsia="zh-CN"/>
        </w:rPr>
        <w:t>甲方</w:t>
      </w:r>
      <w:r>
        <w:rPr>
          <w:rFonts w:hint="eastAsia"/>
          <w:color w:val="auto"/>
          <w:highlight w:val="none"/>
        </w:rPr>
        <w:t>及甲方授权的专家成员组成的评审小组（以下称评审组）的意见，对</w:t>
      </w:r>
      <w:r>
        <w:rPr>
          <w:rFonts w:hint="eastAsia"/>
          <w:color w:val="auto"/>
          <w:highlight w:val="none"/>
          <w:u w:val="single"/>
        </w:rPr>
        <w:t xml:space="preserve"> 项目成果 </w:t>
      </w:r>
      <w:r>
        <w:rPr>
          <w:rFonts w:hint="eastAsia"/>
          <w:color w:val="auto"/>
          <w:highlight w:val="none"/>
        </w:rPr>
        <w:t>进行修改、补充和完善，直到最终</w:t>
      </w:r>
      <w:r>
        <w:rPr>
          <w:rFonts w:hint="eastAsia"/>
          <w:color w:val="auto"/>
          <w:highlight w:val="none"/>
          <w:lang w:eastAsia="zh-CN"/>
        </w:rPr>
        <w:t>甲方</w:t>
      </w:r>
      <w:r>
        <w:rPr>
          <w:rFonts w:hint="eastAsia"/>
          <w:color w:val="auto"/>
          <w:highlight w:val="none"/>
        </w:rPr>
        <w:t>及评审组同意通过。乙方应当自收到相关意见后</w:t>
      </w:r>
      <w:r>
        <w:rPr>
          <w:rFonts w:hint="eastAsia"/>
          <w:color w:val="auto"/>
          <w:highlight w:val="none"/>
          <w:u w:val="single"/>
        </w:rPr>
        <w:t xml:space="preserve"> 7 </w:t>
      </w:r>
      <w:r>
        <w:rPr>
          <w:rFonts w:hint="eastAsia"/>
          <w:color w:val="auto"/>
          <w:highlight w:val="none"/>
        </w:rPr>
        <w:t>天内完成成果修改、补充和完善并提交甲方确认。在经甲方确认无误后，准备或重新提交相关报审资料。</w:t>
      </w:r>
    </w:p>
    <w:p>
      <w:pPr>
        <w:tabs>
          <w:tab w:val="left" w:pos="0"/>
          <w:tab w:val="left" w:pos="1080"/>
          <w:tab w:val="left" w:pos="1512"/>
        </w:tabs>
        <w:spacing w:line="560" w:lineRule="exact"/>
        <w:ind w:firstLine="480" w:firstLineChars="200"/>
        <w:rPr>
          <w:bCs/>
          <w:color w:val="auto"/>
          <w:highlight w:val="none"/>
        </w:rPr>
      </w:pPr>
      <w:r>
        <w:rPr>
          <w:rFonts w:hint="eastAsia"/>
          <w:color w:val="auto"/>
          <w:highlight w:val="none"/>
        </w:rPr>
        <w:t>（5）</w:t>
      </w:r>
      <w:r>
        <w:rPr>
          <w:rFonts w:hint="eastAsia"/>
          <w:bCs/>
          <w:color w:val="auto"/>
          <w:highlight w:val="none"/>
        </w:rPr>
        <w:t>如乙方投入本合同项目的设备、人员，超出了乙方响应文件的配置表中所列，由乙方自行承担相关费用。</w:t>
      </w:r>
    </w:p>
    <w:p>
      <w:pPr>
        <w:tabs>
          <w:tab w:val="left" w:pos="0"/>
          <w:tab w:val="left" w:pos="1080"/>
          <w:tab w:val="left" w:pos="1512"/>
        </w:tabs>
        <w:spacing w:line="560" w:lineRule="exact"/>
        <w:ind w:firstLine="480" w:firstLineChars="200"/>
        <w:rPr>
          <w:bCs/>
          <w:color w:val="auto"/>
          <w:highlight w:val="none"/>
        </w:rPr>
      </w:pPr>
      <w:r>
        <w:rPr>
          <w:rFonts w:hint="eastAsia"/>
          <w:bCs/>
          <w:color w:val="auto"/>
          <w:highlight w:val="none"/>
        </w:rPr>
        <w:t>（6）项目成果通过验收前，若要求的工作内容发生变更，需要重新报送</w:t>
      </w:r>
      <w:r>
        <w:rPr>
          <w:rFonts w:hint="eastAsia"/>
          <w:color w:val="auto"/>
          <w:highlight w:val="none"/>
          <w:lang w:eastAsia="zh-CN"/>
        </w:rPr>
        <w:t>甲方</w:t>
      </w:r>
      <w:r>
        <w:rPr>
          <w:rFonts w:hint="eastAsia"/>
          <w:color w:val="auto"/>
          <w:highlight w:val="none"/>
        </w:rPr>
        <w:t>及评审组</w:t>
      </w:r>
      <w:r>
        <w:rPr>
          <w:rFonts w:hint="eastAsia"/>
          <w:bCs/>
          <w:color w:val="auto"/>
          <w:highlight w:val="none"/>
        </w:rPr>
        <w:t>的，乙方应为甲方修改报告，同时不增加服务费用。</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（7）乙方在服务期限内进行的服务，不得低于报价文件的要求及响应文件承诺的标准。</w:t>
      </w:r>
    </w:p>
    <w:p>
      <w:pPr>
        <w:tabs>
          <w:tab w:val="left" w:pos="0"/>
          <w:tab w:val="left" w:pos="1080"/>
          <w:tab w:val="left" w:pos="1512"/>
        </w:tabs>
        <w:spacing w:line="560" w:lineRule="exact"/>
        <w:ind w:firstLine="480" w:firstLineChars="200"/>
        <w:rPr>
          <w:bCs/>
          <w:color w:val="auto"/>
          <w:highlight w:val="none"/>
        </w:rPr>
      </w:pPr>
      <w:r>
        <w:rPr>
          <w:rFonts w:hint="eastAsia"/>
          <w:color w:val="auto"/>
          <w:highlight w:val="none"/>
        </w:rPr>
        <w:t>（8）乙方向甲方提供定稿</w:t>
      </w:r>
      <w:r>
        <w:rPr>
          <w:rFonts w:hint="eastAsia"/>
          <w:color w:val="auto"/>
          <w:highlight w:val="none"/>
          <w:u w:val="single"/>
        </w:rPr>
        <w:t xml:space="preserve"> 项目成果</w:t>
      </w:r>
      <w:r>
        <w:rPr>
          <w:rFonts w:hint="eastAsia"/>
          <w:bCs/>
          <w:color w:val="auto"/>
          <w:highlight w:val="none"/>
          <w:u w:val="single"/>
        </w:rPr>
        <w:t>（加盖公章）</w:t>
      </w:r>
      <w:r>
        <w:rPr>
          <w:rFonts w:hint="eastAsia"/>
          <w:bCs/>
          <w:color w:val="auto"/>
          <w:highlight w:val="none"/>
        </w:rPr>
        <w:t>（印刷版</w:t>
      </w:r>
      <w:r>
        <w:rPr>
          <w:rFonts w:hint="eastAsia"/>
          <w:bCs/>
          <w:color w:val="auto"/>
          <w:highlight w:val="none"/>
          <w:lang w:val="en-US" w:eastAsia="zh-CN"/>
        </w:rPr>
        <w:t>2</w:t>
      </w:r>
      <w:r>
        <w:rPr>
          <w:rFonts w:hint="eastAsia"/>
          <w:bCs/>
          <w:color w:val="auto"/>
          <w:highlight w:val="none"/>
        </w:rPr>
        <w:t>份、电子版1份）。</w:t>
      </w:r>
    </w:p>
    <w:p>
      <w:pPr>
        <w:tabs>
          <w:tab w:val="left" w:pos="0"/>
          <w:tab w:val="left" w:pos="1080"/>
          <w:tab w:val="left" w:pos="1512"/>
        </w:tabs>
        <w:spacing w:line="560" w:lineRule="exact"/>
        <w:ind w:firstLine="480" w:firstLineChars="200"/>
        <w:rPr>
          <w:color w:val="auto"/>
          <w:highlight w:val="none"/>
        </w:rPr>
      </w:pPr>
      <w:r>
        <w:rPr>
          <w:rFonts w:hint="eastAsia"/>
          <w:color w:val="auto"/>
          <w:highlight w:val="none"/>
        </w:rPr>
        <w:t>（9）</w:t>
      </w:r>
      <w:r>
        <w:rPr>
          <w:rFonts w:hint="eastAsia"/>
          <w:color w:val="auto"/>
          <w:highlight w:val="none"/>
          <w:u w:color="0000FF"/>
        </w:rPr>
        <w:t>未经甲方书面同意，乙方不得将本合同项下工作全部或部分转包、分包或委托第三方完成。</w:t>
      </w:r>
    </w:p>
    <w:p>
      <w:pPr>
        <w:spacing w:line="560" w:lineRule="exact"/>
        <w:ind w:firstLine="480" w:firstLineChars="200"/>
        <w:rPr>
          <w:color w:val="auto"/>
          <w:highlight w:val="none"/>
        </w:rPr>
      </w:pPr>
      <w:r>
        <w:rPr>
          <w:rFonts w:hint="eastAsia"/>
          <w:color w:val="auto"/>
          <w:highlight w:val="none"/>
        </w:rPr>
        <w:t>2.服务要求：所有项目成果应符合国家、地方和行业技术标准、规范和规程并通过甲方和相关单位的审批。</w:t>
      </w:r>
    </w:p>
    <w:p>
      <w:pPr>
        <w:pStyle w:val="3"/>
        <w:spacing w:line="360" w:lineRule="auto"/>
        <w:ind w:firstLine="0" w:firstLineChars="0"/>
        <w:rPr>
          <w:rFonts w:ascii="宋体" w:hAnsi="宋体" w:eastAsia="宋体"/>
          <w:b/>
          <w:bCs/>
          <w:color w:val="auto"/>
          <w:sz w:val="24"/>
          <w:highlight w:val="none"/>
        </w:rPr>
      </w:pPr>
      <w:bookmarkStart w:id="152" w:name="_Toc32147"/>
      <w:r>
        <w:rPr>
          <w:rFonts w:hint="eastAsia" w:ascii="宋体" w:hAnsi="宋体" w:eastAsia="宋体"/>
          <w:b/>
          <w:bCs/>
          <w:color w:val="auto"/>
          <w:sz w:val="24"/>
          <w:highlight w:val="none"/>
        </w:rPr>
        <w:t>第三条 服务费用及支付方式</w:t>
      </w:r>
      <w:bookmarkEnd w:id="152"/>
    </w:p>
    <w:p>
      <w:pPr>
        <w:spacing w:line="560" w:lineRule="exact"/>
        <w:ind w:left="199" w:leftChars="83" w:firstLine="240" w:firstLineChars="100"/>
        <w:rPr>
          <w:color w:val="auto"/>
          <w:highlight w:val="none"/>
        </w:rPr>
      </w:pPr>
      <w:r>
        <w:rPr>
          <w:rFonts w:hint="eastAsia"/>
          <w:color w:val="auto"/>
          <w:highlight w:val="none"/>
        </w:rPr>
        <w:t>1.费用标准：本项目服务费用（合同总价）为人民币（含税）∶</w:t>
      </w:r>
      <w:r>
        <w:rPr>
          <w:rFonts w:hint="eastAsia"/>
          <w:color w:val="auto"/>
          <w:highlight w:val="none"/>
          <w:u w:val="single"/>
        </w:rPr>
        <w:t xml:space="preserve">         </w:t>
      </w:r>
      <w:r>
        <w:rPr>
          <w:rFonts w:hint="eastAsia"/>
          <w:color w:val="auto"/>
          <w:highlight w:val="none"/>
          <w:lang w:val="en-US" w:eastAsia="zh-CN"/>
        </w:rPr>
        <w:t>元</w:t>
      </w:r>
      <w:r>
        <w:rPr>
          <w:rFonts w:hint="eastAsia"/>
          <w:color w:val="auto"/>
          <w:highlight w:val="none"/>
        </w:rPr>
        <w:t xml:space="preserve"> </w:t>
      </w:r>
      <w:r>
        <w:rPr>
          <w:rFonts w:hint="eastAsia"/>
          <w:color w:val="auto"/>
          <w:highlight w:val="none"/>
          <w:lang w:eastAsia="zh-CN"/>
        </w:rPr>
        <w:t>，</w:t>
      </w:r>
      <w:r>
        <w:rPr>
          <w:rFonts w:hint="eastAsia"/>
          <w:color w:val="auto"/>
          <w:highlight w:val="none"/>
          <w:lang w:val="en-US" w:eastAsia="zh-CN"/>
        </w:rPr>
        <w:t>其中不含税金额为</w:t>
      </w:r>
      <w:r>
        <w:rPr>
          <w:rFonts w:hint="eastAsia"/>
          <w:color w:val="auto"/>
          <w:highlight w:val="none"/>
          <w:u w:val="single"/>
          <w:lang w:val="en-US" w:eastAsia="zh-CN"/>
        </w:rPr>
        <w:t xml:space="preserve">     </w:t>
      </w:r>
      <w:r>
        <w:rPr>
          <w:rFonts w:hint="eastAsia"/>
          <w:color w:val="auto"/>
          <w:highlight w:val="none"/>
          <w:lang w:val="en-US" w:eastAsia="zh-CN"/>
        </w:rPr>
        <w:t>元，税金</w:t>
      </w:r>
      <w:r>
        <w:rPr>
          <w:rFonts w:hint="eastAsia"/>
          <w:color w:val="auto"/>
          <w:highlight w:val="none"/>
          <w:u w:val="single"/>
          <w:lang w:val="en-US" w:eastAsia="zh-CN"/>
        </w:rPr>
        <w:t xml:space="preserve">     </w:t>
      </w:r>
      <w:r>
        <w:rPr>
          <w:rFonts w:hint="eastAsia"/>
          <w:color w:val="auto"/>
          <w:highlight w:val="none"/>
          <w:lang w:val="en-US" w:eastAsia="zh-CN"/>
        </w:rPr>
        <w:t>元。</w:t>
      </w:r>
      <w:r>
        <w:rPr>
          <w:rFonts w:hint="eastAsia"/>
          <w:color w:val="auto"/>
          <w:highlight w:val="none"/>
        </w:rPr>
        <w:t>（此费用为总包干价，包含人工费、评审费、驻点办公食宿及水电等费用、管理费、交通费、通讯费、加班费税费等服务范围内所有应预见和不可预见费用及完成服务内容所需的一切费用，涉及到审核交付成果过程中的修改完善后多次审核的相关费用及验收通过后到项目上线试运行期间的服务费用亦包含在内，乙方确认了解项目情况、各类费用以及风险情况）</w:t>
      </w:r>
    </w:p>
    <w:p>
      <w:pPr>
        <w:numPr>
          <w:ilvl w:val="255"/>
          <w:numId w:val="0"/>
        </w:numPr>
        <w:spacing w:line="560" w:lineRule="exact"/>
        <w:ind w:firstLine="480" w:firstLineChars="200"/>
        <w:rPr>
          <w:color w:val="auto"/>
          <w:highlight w:val="none"/>
        </w:rPr>
      </w:pPr>
      <w:r>
        <w:rPr>
          <w:rFonts w:hint="eastAsia"/>
          <w:color w:val="auto"/>
          <w:highlight w:val="none"/>
        </w:rPr>
        <w:t>2.服务费用支付方式：</w:t>
      </w:r>
    </w:p>
    <w:p>
      <w:pPr>
        <w:numPr>
          <w:ilvl w:val="255"/>
          <w:numId w:val="0"/>
        </w:numPr>
        <w:spacing w:line="560" w:lineRule="exact"/>
        <w:ind w:firstLine="480" w:firstLineChars="200"/>
        <w:rPr>
          <w:color w:val="auto"/>
          <w:highlight w:val="none"/>
        </w:rPr>
      </w:pPr>
      <w:r>
        <w:rPr>
          <w:rFonts w:hint="eastAsia"/>
          <w:color w:val="auto"/>
          <w:highlight w:val="none"/>
        </w:rPr>
        <w:t>（1）合同签订完成后，乙方向甲方提供等额、合法、有效的增值税专用发票，甲方经审核确认无误后在15个工作日内向乙方支付合同总价的30%；</w:t>
      </w:r>
    </w:p>
    <w:p>
      <w:pPr>
        <w:numPr>
          <w:ilvl w:val="255"/>
          <w:numId w:val="0"/>
        </w:numPr>
        <w:spacing w:line="560" w:lineRule="exact"/>
        <w:ind w:firstLine="480" w:firstLineChars="200"/>
        <w:rPr>
          <w:color w:val="auto"/>
          <w:highlight w:val="none"/>
        </w:rPr>
      </w:pPr>
      <w:r>
        <w:rPr>
          <w:rFonts w:hint="eastAsia"/>
          <w:color w:val="auto"/>
          <w:highlight w:val="none"/>
        </w:rPr>
        <w:t>（2）乙方提交的项目成果通过</w:t>
      </w:r>
      <w:r>
        <w:rPr>
          <w:rFonts w:hint="eastAsia"/>
          <w:color w:val="auto"/>
          <w:highlight w:val="none"/>
          <w:lang w:eastAsia="zh-CN"/>
        </w:rPr>
        <w:t>甲方</w:t>
      </w:r>
      <w:r>
        <w:rPr>
          <w:rFonts w:hint="eastAsia"/>
          <w:color w:val="auto"/>
          <w:highlight w:val="none"/>
        </w:rPr>
        <w:t>的验收，形成服务验收报告单后，乙方向甲方提供请款报告及等额、合法、有效的增值税专用发票，甲方经审核无误后在15个工作日内向乙方支付合同总价的50%；</w:t>
      </w:r>
    </w:p>
    <w:p>
      <w:pPr>
        <w:numPr>
          <w:ilvl w:val="255"/>
          <w:numId w:val="0"/>
        </w:numPr>
        <w:spacing w:line="560" w:lineRule="exact"/>
        <w:ind w:firstLine="480" w:firstLineChars="200"/>
        <w:rPr>
          <w:color w:val="auto"/>
          <w:highlight w:val="none"/>
        </w:rPr>
      </w:pPr>
      <w:r>
        <w:rPr>
          <w:rFonts w:hint="eastAsia"/>
          <w:color w:val="auto"/>
          <w:highlight w:val="none"/>
        </w:rPr>
        <w:t>（3）</w:t>
      </w:r>
      <w:r>
        <w:rPr>
          <w:rFonts w:hint="eastAsia"/>
          <w:color w:val="auto"/>
          <w:highlight w:val="none"/>
          <w:lang w:eastAsia="zh-CN"/>
        </w:rPr>
        <w:t>东莞水务集团档案管理系统建设项目</w:t>
      </w:r>
      <w:r>
        <w:rPr>
          <w:rFonts w:hint="eastAsia"/>
          <w:color w:val="auto"/>
          <w:highlight w:val="none"/>
        </w:rPr>
        <w:t>实施通过初验并上线试运行后，乙方向甲方提供请款报告及等额、合法、有效的增值税专用发票，甲方经审核无误后在15个工作日内向乙方支付合同总价的20%。</w:t>
      </w:r>
    </w:p>
    <w:p>
      <w:pPr>
        <w:spacing w:line="560" w:lineRule="exact"/>
        <w:ind w:firstLine="480" w:firstLineChars="200"/>
        <w:rPr>
          <w:color w:val="auto"/>
          <w:highlight w:val="none"/>
        </w:rPr>
      </w:pPr>
      <w:r>
        <w:rPr>
          <w:rFonts w:hint="eastAsia"/>
          <w:color w:val="auto"/>
          <w:highlight w:val="none"/>
        </w:rPr>
        <w:t>3.每次付款前乙方应向甲方提交请款报告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如因政策影响或财政支付会计部门原因，拨款未能及时到位，不视为甲方违约，乙方不得以此为由而不履行本合同约定的义务。否则，甲方有权要求乙方按本合同约定承担违约责任。如果乙方怠于或者拒绝提供资料或者办理手续的，则因此产生的付款迟延的责任全部由乙方承担。</w:t>
      </w:r>
    </w:p>
    <w:p>
      <w:pPr>
        <w:spacing w:line="560" w:lineRule="exact"/>
        <w:ind w:firstLine="480" w:firstLineChars="200"/>
        <w:rPr>
          <w:color w:val="auto"/>
          <w:highlight w:val="none"/>
        </w:rPr>
      </w:pPr>
      <w:r>
        <w:rPr>
          <w:rFonts w:hint="eastAsia"/>
          <w:color w:val="auto"/>
          <w:highlight w:val="none"/>
        </w:rPr>
        <w:t>4.乙方的收款账户信息有变更的，乙方应在变更之日起 10天内以书面形式告知甲方，若乙方已经开具了发票，不得变更收款账户信息。如乙方违反本条款，所造成的所有损失及责任均由乙方承担，给甲方造成的损失，甲方有权向乙方追偿，赔偿金额上限不得超过合同总额。</w:t>
      </w:r>
    </w:p>
    <w:p>
      <w:pPr>
        <w:spacing w:line="560" w:lineRule="exact"/>
        <w:ind w:firstLine="480" w:firstLineChars="200"/>
        <w:rPr>
          <w:color w:val="auto"/>
          <w:highlight w:val="none"/>
        </w:rPr>
      </w:pPr>
      <w:r>
        <w:rPr>
          <w:rFonts w:hint="eastAsia"/>
          <w:color w:val="auto"/>
          <w:highlight w:val="none"/>
        </w:rPr>
        <w:t>5.依法计得并根据本合同约定确定的销项税额由乙方承担。在本合同履行过程中，税收政策变动导致增值税税率调整，不进行税额调整；因乙方未按合同约定完成服务，未根据合同约定提供合法、完整的请款资料等原因导致销项税额增加的，相应损失由乙方承担。</w:t>
      </w:r>
    </w:p>
    <w:p>
      <w:pPr>
        <w:spacing w:line="560" w:lineRule="exact"/>
        <w:ind w:firstLine="417" w:firstLineChars="174"/>
        <w:rPr>
          <w:color w:val="auto"/>
          <w:highlight w:val="none"/>
        </w:rPr>
      </w:pPr>
      <w:r>
        <w:rPr>
          <w:rFonts w:hint="eastAsia"/>
          <w:color w:val="auto"/>
          <w:highlight w:val="none"/>
        </w:rPr>
        <w:t>以上服务费用由甲方通过银行转账方式支付于乙方。</w:t>
      </w:r>
    </w:p>
    <w:p>
      <w:pPr>
        <w:spacing w:line="560" w:lineRule="exact"/>
        <w:ind w:firstLine="417" w:firstLineChars="174"/>
        <w:rPr>
          <w:color w:val="auto"/>
          <w:highlight w:val="none"/>
        </w:rPr>
      </w:pPr>
      <w:r>
        <w:rPr>
          <w:rFonts w:hint="eastAsia"/>
          <w:color w:val="auto"/>
          <w:highlight w:val="none"/>
        </w:rPr>
        <w:t>乙方确认的收款账户如下：</w:t>
      </w:r>
    </w:p>
    <w:p>
      <w:pPr>
        <w:spacing w:line="560" w:lineRule="exact"/>
        <w:ind w:firstLine="417" w:firstLineChars="174"/>
        <w:rPr>
          <w:color w:val="auto"/>
          <w:highlight w:val="none"/>
        </w:rPr>
      </w:pPr>
      <w:r>
        <w:rPr>
          <w:rFonts w:hint="eastAsia"/>
          <w:color w:val="auto"/>
          <w:highlight w:val="none"/>
        </w:rPr>
        <w:t xml:space="preserve">户名：                  </w:t>
      </w:r>
    </w:p>
    <w:p>
      <w:pPr>
        <w:spacing w:line="560" w:lineRule="exact"/>
        <w:ind w:firstLine="417" w:firstLineChars="174"/>
        <w:rPr>
          <w:color w:val="auto"/>
          <w:highlight w:val="none"/>
        </w:rPr>
      </w:pPr>
      <w:r>
        <w:rPr>
          <w:rFonts w:hint="eastAsia"/>
          <w:color w:val="auto"/>
          <w:highlight w:val="none"/>
        </w:rPr>
        <w:t xml:space="preserve">开户行：                 </w:t>
      </w:r>
    </w:p>
    <w:p>
      <w:pPr>
        <w:spacing w:line="560" w:lineRule="exact"/>
        <w:ind w:firstLine="417" w:firstLineChars="174"/>
        <w:rPr>
          <w:color w:val="auto"/>
          <w:highlight w:val="none"/>
        </w:rPr>
      </w:pPr>
      <w:r>
        <w:rPr>
          <w:rFonts w:hint="eastAsia"/>
          <w:color w:val="auto"/>
          <w:highlight w:val="none"/>
        </w:rPr>
        <w:t>账号：</w:t>
      </w:r>
    </w:p>
    <w:p>
      <w:pPr>
        <w:rPr>
          <w:color w:val="auto"/>
          <w:highlight w:val="none"/>
        </w:rPr>
      </w:pPr>
    </w:p>
    <w:p>
      <w:pPr>
        <w:spacing w:line="560" w:lineRule="exact"/>
        <w:ind w:firstLine="417" w:firstLineChars="174"/>
        <w:rPr>
          <w:color w:val="auto"/>
          <w:highlight w:val="none"/>
        </w:rPr>
      </w:pPr>
      <w:r>
        <w:rPr>
          <w:rFonts w:hint="eastAsia"/>
          <w:color w:val="auto"/>
          <w:highlight w:val="none"/>
        </w:rPr>
        <w:t>甲方开票信息：</w:t>
      </w:r>
    </w:p>
    <w:p>
      <w:pPr>
        <w:spacing w:line="560" w:lineRule="exact"/>
        <w:ind w:firstLine="417" w:firstLineChars="174"/>
        <w:rPr>
          <w:color w:val="auto"/>
          <w:highlight w:val="none"/>
        </w:rPr>
      </w:pPr>
      <w:r>
        <w:rPr>
          <w:rFonts w:hint="eastAsia"/>
          <w:color w:val="auto"/>
          <w:highlight w:val="none"/>
        </w:rPr>
        <w:t xml:space="preserve">纳税人识别号：                              </w:t>
      </w:r>
    </w:p>
    <w:p>
      <w:pPr>
        <w:spacing w:line="560" w:lineRule="exact"/>
        <w:ind w:firstLine="417" w:firstLineChars="174"/>
        <w:rPr>
          <w:color w:val="auto"/>
          <w:highlight w:val="none"/>
        </w:rPr>
      </w:pPr>
      <w:r>
        <w:rPr>
          <w:rFonts w:hint="eastAsia"/>
          <w:color w:val="auto"/>
          <w:highlight w:val="none"/>
        </w:rPr>
        <w:t xml:space="preserve">户名：                              </w:t>
      </w:r>
    </w:p>
    <w:p>
      <w:pPr>
        <w:spacing w:line="560" w:lineRule="exact"/>
        <w:ind w:firstLine="417" w:firstLineChars="174"/>
        <w:rPr>
          <w:color w:val="auto"/>
          <w:highlight w:val="none"/>
        </w:rPr>
      </w:pPr>
      <w:r>
        <w:rPr>
          <w:rFonts w:hint="eastAsia"/>
          <w:color w:val="auto"/>
          <w:highlight w:val="none"/>
        </w:rPr>
        <w:t xml:space="preserve">开户行：                              </w:t>
      </w:r>
    </w:p>
    <w:p>
      <w:pPr>
        <w:spacing w:line="560" w:lineRule="exact"/>
        <w:ind w:firstLine="417" w:firstLineChars="174"/>
        <w:rPr>
          <w:color w:val="auto"/>
          <w:highlight w:val="none"/>
        </w:rPr>
      </w:pPr>
      <w:r>
        <w:rPr>
          <w:rFonts w:hint="eastAsia"/>
          <w:color w:val="auto"/>
          <w:highlight w:val="none"/>
        </w:rPr>
        <w:t xml:space="preserve">银行账号： </w:t>
      </w:r>
    </w:p>
    <w:p>
      <w:pPr>
        <w:spacing w:line="560" w:lineRule="exact"/>
        <w:ind w:firstLine="417" w:firstLineChars="174"/>
        <w:rPr>
          <w:color w:val="auto"/>
          <w:highlight w:val="none"/>
        </w:rPr>
      </w:pPr>
      <w:r>
        <w:rPr>
          <w:rFonts w:hint="eastAsia"/>
          <w:color w:val="auto"/>
          <w:highlight w:val="none"/>
          <w:lang w:val="en-US" w:eastAsia="zh-CN"/>
        </w:rPr>
        <w:t>6.</w:t>
      </w:r>
      <w:r>
        <w:rPr>
          <w:rFonts w:hint="eastAsia"/>
          <w:color w:val="auto"/>
          <w:highlight w:val="none"/>
        </w:rPr>
        <w:t>合同的履约过程中，乙方根据本合同约定需向甲方支付违约金、赔偿金</w:t>
      </w:r>
      <w:r>
        <w:rPr>
          <w:rFonts w:hint="eastAsia"/>
          <w:color w:val="auto"/>
          <w:highlight w:val="none"/>
          <w:lang w:eastAsia="zh-CN"/>
        </w:rPr>
        <w:t>或</w:t>
      </w:r>
      <w:r>
        <w:rPr>
          <w:rFonts w:hint="eastAsia"/>
          <w:color w:val="auto"/>
          <w:highlight w:val="none"/>
        </w:rPr>
        <w:t>其他应付费用等款项的，乙方必须向甲方支付完相关款项后，甲方才根据本合同向乙方支付合同价和税额。若因乙方未能支付前述费用，影响项目实施的，甲方有权直接从未付合同款项中扣除或要求乙方补充支付，且乙方必须按照扣除前述费用前的结算价（销售额）开具增值税专用发票，保证增值税税额符合法律规定。</w:t>
      </w:r>
    </w:p>
    <w:p>
      <w:pPr>
        <w:spacing w:line="560" w:lineRule="exact"/>
        <w:ind w:firstLine="417" w:firstLineChars="174"/>
        <w:rPr>
          <w:color w:val="auto"/>
          <w:highlight w:val="none"/>
        </w:rPr>
      </w:pPr>
      <w:r>
        <w:rPr>
          <w:rFonts w:hint="eastAsia"/>
          <w:color w:val="auto"/>
          <w:highlight w:val="none"/>
          <w:lang w:val="en-US" w:eastAsia="zh-CN"/>
        </w:rPr>
        <w:t>7.</w:t>
      </w:r>
      <w:r>
        <w:rPr>
          <w:rFonts w:hint="eastAsia"/>
          <w:color w:val="auto"/>
          <w:highlight w:val="none"/>
        </w:rPr>
        <w:t>乙方根据本合同约定向甲方支付违约金、赔偿金</w:t>
      </w:r>
      <w:r>
        <w:rPr>
          <w:rFonts w:hint="eastAsia"/>
          <w:color w:val="auto"/>
          <w:highlight w:val="none"/>
          <w:lang w:eastAsia="zh-CN"/>
        </w:rPr>
        <w:t>或</w:t>
      </w:r>
      <w:r>
        <w:rPr>
          <w:rFonts w:hint="eastAsia"/>
          <w:color w:val="auto"/>
          <w:highlight w:val="none"/>
        </w:rPr>
        <w:t xml:space="preserve">其他应付费用等款项，由乙方支付给对应合同主体（本合同存在多个甲方，需对应支付给相应甲方）。                 </w:t>
      </w:r>
    </w:p>
    <w:p>
      <w:pPr>
        <w:pStyle w:val="3"/>
        <w:spacing w:line="360" w:lineRule="auto"/>
        <w:ind w:firstLine="0" w:firstLineChars="0"/>
        <w:rPr>
          <w:rFonts w:ascii="宋体" w:hAnsi="宋体" w:eastAsia="宋体"/>
          <w:b/>
          <w:bCs/>
          <w:color w:val="auto"/>
          <w:sz w:val="24"/>
          <w:highlight w:val="none"/>
        </w:rPr>
      </w:pPr>
      <w:bookmarkStart w:id="153" w:name="_Toc21802"/>
      <w:r>
        <w:rPr>
          <w:rFonts w:hint="eastAsia" w:ascii="宋体" w:hAnsi="宋体" w:eastAsia="宋体"/>
          <w:b/>
          <w:bCs/>
          <w:color w:val="auto"/>
          <w:sz w:val="24"/>
          <w:highlight w:val="none"/>
        </w:rPr>
        <w:t>第四条 甲乙双方的权利义务</w:t>
      </w:r>
      <w:bookmarkEnd w:id="153"/>
    </w:p>
    <w:p>
      <w:pPr>
        <w:numPr>
          <w:ilvl w:val="-1"/>
          <w:numId w:val="0"/>
        </w:numPr>
        <w:spacing w:line="560" w:lineRule="exact"/>
        <w:ind w:firstLine="480" w:firstLineChars="200"/>
        <w:rPr>
          <w:rFonts w:hint="eastAsia"/>
          <w:bCs w:val="0"/>
          <w:color w:val="auto"/>
          <w:highlight w:val="none"/>
        </w:rPr>
      </w:pPr>
      <w:r>
        <w:rPr>
          <w:rFonts w:hint="eastAsia"/>
          <w:bCs w:val="0"/>
          <w:color w:val="auto"/>
          <w:highlight w:val="none"/>
        </w:rPr>
        <w:t>1.甲方的权利义务</w:t>
      </w:r>
    </w:p>
    <w:p>
      <w:pPr>
        <w:numPr>
          <w:ilvl w:val="-1"/>
          <w:numId w:val="0"/>
        </w:numPr>
        <w:spacing w:line="560" w:lineRule="exact"/>
        <w:ind w:firstLine="480" w:firstLineChars="200"/>
        <w:rPr>
          <w:color w:val="auto"/>
          <w:highlight w:val="none"/>
        </w:rPr>
      </w:pPr>
      <w:r>
        <w:rPr>
          <w:rFonts w:hint="eastAsia"/>
          <w:color w:val="auto"/>
          <w:highlight w:val="none"/>
        </w:rPr>
        <w:t>（1）甲方有权定期检查并监督乙方的工作进度和质量，乙方服务未能达到本合同要求的，甲方有权要求乙方限期改正，或要求乙方重新出具并提供符合合同要求的成果文件；</w:t>
      </w:r>
    </w:p>
    <w:p>
      <w:pPr>
        <w:spacing w:line="560" w:lineRule="exact"/>
        <w:ind w:firstLine="480" w:firstLineChars="200"/>
        <w:rPr>
          <w:rFonts w:hint="eastAsia"/>
          <w:b w:val="0"/>
          <w:bCs w:val="0"/>
          <w:color w:val="auto"/>
          <w:sz w:val="24"/>
          <w:szCs w:val="24"/>
          <w:highlight w:val="none"/>
          <w:lang w:val="en-US"/>
        </w:rPr>
      </w:pPr>
      <w:r>
        <w:rPr>
          <w:rFonts w:hint="eastAsia"/>
          <w:b w:val="0"/>
          <w:bCs w:val="0"/>
          <w:color w:val="auto"/>
          <w:sz w:val="24"/>
          <w:szCs w:val="24"/>
          <w:highlight w:val="none"/>
          <w:lang w:val="en-US"/>
        </w:rPr>
        <w:t>（2）</w:t>
      </w:r>
      <w:r>
        <w:rPr>
          <w:rFonts w:hint="eastAsia"/>
          <w:b w:val="0"/>
          <w:bCs w:val="0"/>
          <w:color w:val="auto"/>
          <w:sz w:val="24"/>
          <w:szCs w:val="24"/>
          <w:highlight w:val="none"/>
          <w:lang w:val="en-US" w:eastAsia="zh-CN"/>
        </w:rPr>
        <w:t>所有项目人员如需更换调整需经甲方同意。服务过程中甲方发现项目人员明显不符合工作要求的，有权要求乙方更换项目人员，乙方应在甲方提出更换人员要求后的3个工作日内按要求给予调换。否则，更换人员超过2次均不符合要求或乙方擅自更换项目人员，甲方有权单方终止合同，并根据合同执行相关赔偿责任；</w:t>
      </w:r>
    </w:p>
    <w:p>
      <w:pPr>
        <w:spacing w:line="560" w:lineRule="exact"/>
        <w:ind w:firstLine="480" w:firstLineChars="200"/>
        <w:rPr>
          <w:rFonts w:hint="eastAsia"/>
          <w:b w:val="0"/>
          <w:bCs w:val="0"/>
          <w:color w:val="auto"/>
          <w:sz w:val="24"/>
          <w:szCs w:val="24"/>
          <w:highlight w:val="none"/>
          <w:lang w:val="en-US"/>
        </w:rPr>
      </w:pPr>
      <w:r>
        <w:rPr>
          <w:rFonts w:hint="eastAsia"/>
          <w:b w:val="0"/>
          <w:bCs w:val="0"/>
          <w:color w:val="auto"/>
          <w:sz w:val="24"/>
          <w:szCs w:val="24"/>
          <w:highlight w:val="none"/>
          <w:lang w:val="en-US" w:eastAsia="zh-CN"/>
        </w:rPr>
        <w:t>（3）</w:t>
      </w:r>
      <w:r>
        <w:rPr>
          <w:rFonts w:hint="eastAsia"/>
          <w:b w:val="0"/>
          <w:bCs w:val="0"/>
          <w:color w:val="auto"/>
          <w:sz w:val="24"/>
          <w:szCs w:val="24"/>
          <w:highlight w:val="none"/>
          <w:lang w:val="en-US"/>
        </w:rPr>
        <w:t>甲方有权要求乙方协助报送相关资料，直至项目成果通过验收；</w:t>
      </w:r>
    </w:p>
    <w:p>
      <w:pPr>
        <w:spacing w:line="560" w:lineRule="exact"/>
        <w:ind w:firstLine="480" w:firstLineChars="200"/>
        <w:rPr>
          <w:rFonts w:hint="eastAsia"/>
          <w:b w:val="0"/>
          <w:bCs w:val="0"/>
          <w:color w:val="auto"/>
          <w:sz w:val="24"/>
          <w:szCs w:val="24"/>
          <w:highlight w:val="none"/>
          <w:lang w:val="en-US"/>
        </w:rPr>
      </w:pPr>
      <w:r>
        <w:rPr>
          <w:rFonts w:hint="eastAsia"/>
          <w:b w:val="0"/>
          <w:bCs w:val="0"/>
          <w:color w:val="auto"/>
          <w:sz w:val="24"/>
          <w:szCs w:val="24"/>
          <w:highlight w:val="none"/>
          <w:lang w:val="en-US"/>
        </w:rPr>
        <w:t>（</w:t>
      </w:r>
      <w:r>
        <w:rPr>
          <w:rFonts w:hint="eastAsia"/>
          <w:b w:val="0"/>
          <w:bCs w:val="0"/>
          <w:color w:val="auto"/>
          <w:sz w:val="24"/>
          <w:szCs w:val="24"/>
          <w:highlight w:val="none"/>
          <w:lang w:val="en-US" w:eastAsia="zh-CN"/>
        </w:rPr>
        <w:t>4</w:t>
      </w:r>
      <w:r>
        <w:rPr>
          <w:rFonts w:hint="eastAsia"/>
          <w:b w:val="0"/>
          <w:bCs w:val="0"/>
          <w:color w:val="auto"/>
          <w:sz w:val="24"/>
          <w:szCs w:val="24"/>
          <w:highlight w:val="none"/>
          <w:lang w:val="en-US"/>
        </w:rPr>
        <w:t>）甲方对乙方提交的各阶段项目成果等提出修改意见，并有权对最终的项目成果进行验收；</w:t>
      </w:r>
    </w:p>
    <w:p>
      <w:pPr>
        <w:spacing w:line="56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）甲方按本合同约定向乙方支付服务费用；</w:t>
      </w:r>
    </w:p>
    <w:p>
      <w:pPr>
        <w:spacing w:line="56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）甲方向乙方提供本合同项目履行</w:t>
      </w:r>
      <w:r>
        <w:rPr>
          <w:rFonts w:hint="eastAsia"/>
          <w:color w:val="auto"/>
          <w:highlight w:val="none"/>
          <w:lang w:eastAsia="zh-CN"/>
        </w:rPr>
        <w:t>所必需的</w:t>
      </w:r>
      <w:r>
        <w:rPr>
          <w:rFonts w:hint="eastAsia"/>
          <w:color w:val="auto"/>
          <w:highlight w:val="none"/>
        </w:rPr>
        <w:t>有关资料、数据，并对真实性负责；</w:t>
      </w:r>
    </w:p>
    <w:p>
      <w:pPr>
        <w:spacing w:line="560" w:lineRule="exact"/>
        <w:ind w:firstLine="480" w:firstLineChars="200"/>
        <w:rPr>
          <w:color w:val="auto"/>
          <w:highlight w:val="none"/>
          <w:u w:color="0000FF"/>
        </w:rPr>
      </w:pPr>
      <w:r>
        <w:rPr>
          <w:rFonts w:hint="eastAsia"/>
          <w:color w:val="auto"/>
          <w:highlight w:val="none"/>
        </w:rPr>
        <w:t>（</w:t>
      </w:r>
      <w:r>
        <w:rPr>
          <w:rFonts w:hint="eastAsia"/>
          <w:color w:val="auto"/>
          <w:highlight w:val="none"/>
          <w:lang w:val="en-US" w:eastAsia="zh-CN"/>
        </w:rPr>
        <w:t>7</w:t>
      </w:r>
      <w:r>
        <w:rPr>
          <w:rFonts w:hint="eastAsia"/>
          <w:color w:val="auto"/>
          <w:highlight w:val="none"/>
        </w:rPr>
        <w:t>）甲方应为执行本项目的需要向乙方提供必要协助和配合，</w:t>
      </w:r>
      <w:r>
        <w:rPr>
          <w:rFonts w:hint="eastAsia"/>
          <w:color w:val="auto"/>
          <w:highlight w:val="none"/>
          <w:u w:color="0000FF"/>
        </w:rPr>
        <w:t>为乙方开展现场工作提供便利。</w:t>
      </w:r>
    </w:p>
    <w:p>
      <w:pPr>
        <w:spacing w:line="560" w:lineRule="exact"/>
        <w:ind w:firstLine="480" w:firstLineChars="200"/>
        <w:rPr>
          <w:color w:val="auto"/>
          <w:highlight w:val="none"/>
        </w:rPr>
      </w:pPr>
      <w:r>
        <w:rPr>
          <w:rFonts w:hint="eastAsia"/>
          <w:color w:val="auto"/>
          <w:highlight w:val="none"/>
        </w:rPr>
        <w:t>2.乙方的权利义务</w:t>
      </w:r>
    </w:p>
    <w:p>
      <w:pPr>
        <w:spacing w:line="560" w:lineRule="exact"/>
        <w:ind w:firstLine="480" w:firstLineChars="200"/>
        <w:rPr>
          <w:color w:val="auto"/>
          <w:highlight w:val="none"/>
        </w:rPr>
      </w:pPr>
      <w:r>
        <w:rPr>
          <w:rFonts w:hint="eastAsia"/>
          <w:color w:val="auto"/>
          <w:highlight w:val="none"/>
        </w:rPr>
        <w:t>（1）乙方有权依据本合同约定获取相应的服务费用；</w:t>
      </w:r>
    </w:p>
    <w:p>
      <w:pPr>
        <w:spacing w:line="560" w:lineRule="exact"/>
        <w:ind w:firstLine="480" w:firstLineChars="200"/>
        <w:rPr>
          <w:color w:val="auto"/>
          <w:highlight w:val="none"/>
        </w:rPr>
      </w:pPr>
      <w:r>
        <w:rPr>
          <w:rFonts w:hint="eastAsia"/>
          <w:color w:val="auto"/>
          <w:highlight w:val="none"/>
        </w:rPr>
        <w:t>（2）乙方按本合同约定的工作、技术、时限等要求向甲方提交有关成果文件，确保所提交的最终成果资料齐全可靠，符合国家</w:t>
      </w:r>
      <w:r>
        <w:rPr>
          <w:rFonts w:hint="eastAsia"/>
          <w:color w:val="auto"/>
          <w:highlight w:val="none"/>
          <w:lang w:eastAsia="zh-CN"/>
        </w:rPr>
        <w:t>法律法规</w:t>
      </w:r>
      <w:r>
        <w:rPr>
          <w:rFonts w:hint="eastAsia"/>
          <w:color w:val="auto"/>
          <w:highlight w:val="none"/>
        </w:rPr>
        <w:t>或行业有关规定、规程、规范，并对此的真实性、完整性、准确性负责；</w:t>
      </w:r>
    </w:p>
    <w:p>
      <w:pPr>
        <w:spacing w:line="560" w:lineRule="exact"/>
        <w:ind w:firstLine="480" w:firstLineChars="200"/>
        <w:rPr>
          <w:color w:val="auto"/>
          <w:highlight w:val="none"/>
        </w:rPr>
      </w:pPr>
      <w:r>
        <w:rPr>
          <w:rFonts w:hint="eastAsia"/>
          <w:color w:val="auto"/>
          <w:highlight w:val="none"/>
        </w:rPr>
        <w:t>（3）乙方在项目审查及审批过程中提供技术支持，参与甲方或有关部门组织的有关评审会，并确保</w:t>
      </w:r>
      <w:r>
        <w:rPr>
          <w:rFonts w:hint="eastAsia"/>
          <w:color w:val="auto"/>
          <w:highlight w:val="none"/>
          <w:lang w:eastAsia="zh-CN"/>
        </w:rPr>
        <w:t>甲方</w:t>
      </w:r>
      <w:r>
        <w:rPr>
          <w:rFonts w:hint="eastAsia"/>
          <w:color w:val="auto"/>
          <w:highlight w:val="none"/>
        </w:rPr>
        <w:t>同意通过项目；</w:t>
      </w:r>
    </w:p>
    <w:p>
      <w:pPr>
        <w:spacing w:line="560" w:lineRule="exact"/>
        <w:ind w:firstLine="480" w:firstLineChars="200"/>
        <w:rPr>
          <w:color w:val="auto"/>
          <w:highlight w:val="none"/>
        </w:rPr>
      </w:pPr>
      <w:r>
        <w:rPr>
          <w:rFonts w:hint="eastAsia"/>
          <w:color w:val="auto"/>
          <w:highlight w:val="none"/>
        </w:rPr>
        <w:t>（4）乙方负责对项目成果的审查解释，并对不符合要求或不完善的内容进行修改或完善；</w:t>
      </w:r>
    </w:p>
    <w:p>
      <w:pPr>
        <w:spacing w:line="560" w:lineRule="exact"/>
        <w:ind w:firstLine="480" w:firstLineChars="200"/>
        <w:rPr>
          <w:rFonts w:hint="eastAsia"/>
          <w:color w:val="auto"/>
          <w:highlight w:val="none"/>
        </w:rPr>
      </w:pPr>
      <w:r>
        <w:rPr>
          <w:rFonts w:hint="eastAsia"/>
          <w:color w:val="auto"/>
          <w:highlight w:val="none"/>
        </w:rPr>
        <w:t>（5）除经甲方书面同意外，乙方不得全部或部分转包、分包或委托第三方完成其应履行的合同项下的义务。</w:t>
      </w:r>
    </w:p>
    <w:p>
      <w:pPr>
        <w:spacing w:line="560" w:lineRule="exact"/>
        <w:ind w:firstLine="48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乙方人员在甲方场所必须遵守甲方的一切规章制度和安全条例，服从甲方的监督。乙方在提供本合同项下所有服务的过程中，如因违反甲方相关规章制度或造成甲方、乙方人员、第三方人身损害、财产损失的，其结果与责任均由乙方负责，甲方无须承担任何结果与责任。</w:t>
      </w:r>
    </w:p>
    <w:p>
      <w:pPr>
        <w:pStyle w:val="3"/>
        <w:spacing w:line="360" w:lineRule="auto"/>
        <w:ind w:firstLine="0" w:firstLineChars="0"/>
        <w:rPr>
          <w:rFonts w:ascii="宋体" w:hAnsi="宋体" w:eastAsia="宋体"/>
          <w:b/>
          <w:bCs/>
          <w:color w:val="auto"/>
          <w:sz w:val="24"/>
          <w:highlight w:val="none"/>
        </w:rPr>
      </w:pPr>
      <w:bookmarkStart w:id="154" w:name="_Toc23108"/>
      <w:r>
        <w:rPr>
          <w:rFonts w:hint="eastAsia" w:ascii="宋体" w:hAnsi="宋体" w:eastAsia="宋体"/>
          <w:b/>
          <w:bCs/>
          <w:color w:val="auto"/>
          <w:sz w:val="24"/>
          <w:highlight w:val="none"/>
        </w:rPr>
        <w:t>第五条 成果审核、验收</w:t>
      </w:r>
      <w:bookmarkEnd w:id="154"/>
    </w:p>
    <w:p>
      <w:pPr>
        <w:spacing w:line="560" w:lineRule="exact"/>
        <w:ind w:firstLine="480" w:firstLineChars="200"/>
        <w:rPr>
          <w:color w:val="auto"/>
          <w:highlight w:val="none"/>
        </w:rPr>
      </w:pPr>
      <w:r>
        <w:rPr>
          <w:rFonts w:hint="eastAsia"/>
          <w:color w:val="auto"/>
          <w:highlight w:val="none"/>
        </w:rPr>
        <w:t>1.文件签收确认方式：应依据合同约定及经甲方确认的项目计划，按时保质地向甲方分阶段提交各阶段成果文件，甲方提供的项目主要材料需乙方签收确认，双方项目负责人（或指派专人）在项目提交备忘录或签收文件上签字予以确认收到。</w:t>
      </w:r>
    </w:p>
    <w:p>
      <w:pPr>
        <w:spacing w:line="560" w:lineRule="exact"/>
        <w:ind w:firstLine="480" w:firstLineChars="200"/>
        <w:rPr>
          <w:color w:val="auto"/>
          <w:highlight w:val="none"/>
        </w:rPr>
      </w:pPr>
      <w:r>
        <w:rPr>
          <w:rFonts w:hint="eastAsia"/>
          <w:color w:val="auto"/>
          <w:highlight w:val="none"/>
        </w:rPr>
        <w:t>2.乙方提交项目成果的形式：印刷版项目成果及相关电子文件（印刷版</w:t>
      </w:r>
      <w:r>
        <w:rPr>
          <w:rFonts w:hint="eastAsia"/>
          <w:color w:val="auto"/>
          <w:highlight w:val="none"/>
          <w:lang w:val="en-US" w:eastAsia="zh-CN"/>
        </w:rPr>
        <w:t>2</w:t>
      </w:r>
      <w:r>
        <w:rPr>
          <w:rFonts w:hint="eastAsia"/>
          <w:color w:val="auto"/>
          <w:highlight w:val="none"/>
        </w:rPr>
        <w:t>份、</w:t>
      </w:r>
      <w:r>
        <w:rPr>
          <w:rFonts w:hint="eastAsia"/>
          <w:color w:val="auto"/>
          <w:highlight w:val="none"/>
          <w:lang w:val="en-US" w:eastAsia="zh-CN"/>
        </w:rPr>
        <w:t>可编辑</w:t>
      </w:r>
      <w:r>
        <w:rPr>
          <w:rFonts w:hint="eastAsia"/>
          <w:color w:val="auto"/>
          <w:highlight w:val="none"/>
        </w:rPr>
        <w:t>电子版1份）。</w:t>
      </w:r>
    </w:p>
    <w:p>
      <w:pPr>
        <w:spacing w:line="560" w:lineRule="exact"/>
        <w:ind w:firstLine="480" w:firstLineChars="200"/>
        <w:rPr>
          <w:color w:val="auto"/>
          <w:highlight w:val="none"/>
        </w:rPr>
      </w:pPr>
      <w:r>
        <w:rPr>
          <w:color w:val="auto"/>
          <w:highlight w:val="none"/>
        </w:rPr>
        <w:t>3.</w:t>
      </w:r>
      <w:r>
        <w:rPr>
          <w:rFonts w:hint="eastAsia"/>
          <w:color w:val="auto"/>
          <w:highlight w:val="none"/>
          <w:lang w:eastAsia="zh-CN"/>
        </w:rPr>
        <w:t>甲方</w:t>
      </w:r>
      <w:r>
        <w:rPr>
          <w:color w:val="auto"/>
          <w:highlight w:val="none"/>
        </w:rPr>
        <w:t>根据乙方项目成果的提交情况，</w:t>
      </w:r>
      <w:r>
        <w:rPr>
          <w:rFonts w:hint="eastAsia"/>
          <w:color w:val="auto"/>
          <w:highlight w:val="none"/>
        </w:rPr>
        <w:t>由</w:t>
      </w:r>
      <w:r>
        <w:rPr>
          <w:rFonts w:hint="eastAsia"/>
          <w:color w:val="auto"/>
          <w:highlight w:val="none"/>
          <w:lang w:eastAsia="zh-CN"/>
        </w:rPr>
        <w:t>甲方</w:t>
      </w:r>
      <w:r>
        <w:rPr>
          <w:color w:val="auto"/>
          <w:highlight w:val="none"/>
        </w:rPr>
        <w:t>或</w:t>
      </w:r>
      <w:r>
        <w:rPr>
          <w:rFonts w:hint="eastAsia"/>
          <w:color w:val="auto"/>
          <w:highlight w:val="none"/>
        </w:rPr>
        <w:t>评审组</w:t>
      </w:r>
      <w:r>
        <w:rPr>
          <w:color w:val="auto"/>
          <w:highlight w:val="none"/>
        </w:rPr>
        <w:t>根据需要按照合同和附件内容以及相关的国家行业标准对相关成果进行评审或验收，并结合情况提出相关意见。</w:t>
      </w:r>
    </w:p>
    <w:p>
      <w:pPr>
        <w:spacing w:line="560" w:lineRule="exact"/>
        <w:ind w:firstLine="480" w:firstLineChars="200"/>
        <w:rPr>
          <w:color w:val="auto"/>
          <w:highlight w:val="none"/>
        </w:rPr>
      </w:pPr>
      <w:r>
        <w:rPr>
          <w:color w:val="auto"/>
          <w:highlight w:val="none"/>
        </w:rPr>
        <w:t>4.成果意见反馈</w:t>
      </w:r>
      <w:r>
        <w:rPr>
          <w:rFonts w:hint="eastAsia"/>
          <w:color w:val="auto"/>
          <w:highlight w:val="none"/>
        </w:rPr>
        <w:t>修改</w:t>
      </w:r>
      <w:r>
        <w:rPr>
          <w:color w:val="auto"/>
          <w:highlight w:val="none"/>
        </w:rPr>
        <w:t>期间，甲方要求乙方对工作成果进行修改的，乙方应在限定时限内（7日内）修改完毕并再次向甲方提交。</w:t>
      </w:r>
    </w:p>
    <w:p>
      <w:pPr>
        <w:spacing w:line="560" w:lineRule="exact"/>
        <w:ind w:firstLine="480" w:firstLineChars="200"/>
        <w:rPr>
          <w:color w:val="auto"/>
          <w:highlight w:val="none"/>
        </w:rPr>
      </w:pPr>
      <w:r>
        <w:rPr>
          <w:rFonts w:hint="eastAsia"/>
          <w:color w:val="auto"/>
          <w:highlight w:val="none"/>
        </w:rPr>
        <w:t>5.</w:t>
      </w:r>
      <w:r>
        <w:rPr>
          <w:color w:val="auto"/>
          <w:highlight w:val="none"/>
        </w:rPr>
        <w:t>乙方在服务过程中应按进度情况及时整理资料，在通过</w:t>
      </w:r>
      <w:r>
        <w:rPr>
          <w:rFonts w:hint="eastAsia"/>
          <w:color w:val="auto"/>
          <w:highlight w:val="none"/>
          <w:lang w:eastAsia="zh-CN"/>
        </w:rPr>
        <w:t>甲方</w:t>
      </w:r>
      <w:r>
        <w:rPr>
          <w:color w:val="auto"/>
          <w:highlight w:val="none"/>
        </w:rPr>
        <w:t>同意项目通过后15日内交付所有资料并提出验收申请。</w:t>
      </w:r>
    </w:p>
    <w:p>
      <w:pPr>
        <w:spacing w:line="560" w:lineRule="exact"/>
        <w:ind w:firstLine="480" w:firstLineChars="200"/>
        <w:rPr>
          <w:color w:val="auto"/>
          <w:highlight w:val="none"/>
        </w:rPr>
      </w:pPr>
      <w:r>
        <w:rPr>
          <w:rFonts w:hint="eastAsia"/>
          <w:color w:val="auto"/>
          <w:highlight w:val="none"/>
        </w:rPr>
        <w:t>6.项目成果的验收标准：满足国家、地方及有关行业标准要求，通过</w:t>
      </w:r>
      <w:r>
        <w:rPr>
          <w:rFonts w:hint="eastAsia"/>
          <w:color w:val="auto"/>
          <w:highlight w:val="none"/>
          <w:lang w:eastAsia="zh-CN"/>
        </w:rPr>
        <w:t>甲方</w:t>
      </w:r>
      <w:r>
        <w:rPr>
          <w:rFonts w:hint="eastAsia"/>
          <w:color w:val="auto"/>
          <w:highlight w:val="none"/>
        </w:rPr>
        <w:t>、专家评审等相关征求意见、评审、审核，经</w:t>
      </w:r>
      <w:r>
        <w:rPr>
          <w:rFonts w:hint="eastAsia"/>
          <w:color w:val="auto"/>
          <w:highlight w:val="none"/>
          <w:lang w:eastAsia="zh-CN"/>
        </w:rPr>
        <w:t>甲方</w:t>
      </w:r>
      <w:r>
        <w:rPr>
          <w:rFonts w:hint="eastAsia"/>
          <w:color w:val="auto"/>
          <w:highlight w:val="none"/>
        </w:rPr>
        <w:t>同意通过，交付项目资料并形成服务验收报告单，视为</w:t>
      </w:r>
      <w:r>
        <w:rPr>
          <w:rFonts w:hint="eastAsia"/>
          <w:color w:val="auto"/>
          <w:highlight w:val="none"/>
          <w:lang w:eastAsia="zh-CN"/>
        </w:rPr>
        <w:t>设计</w:t>
      </w:r>
      <w:r>
        <w:rPr>
          <w:rFonts w:hint="eastAsia"/>
          <w:color w:val="auto"/>
          <w:highlight w:val="none"/>
        </w:rPr>
        <w:t>服务通过验收。</w:t>
      </w:r>
    </w:p>
    <w:p>
      <w:pPr>
        <w:spacing w:line="560" w:lineRule="exact"/>
        <w:ind w:firstLine="480" w:firstLineChars="200"/>
        <w:rPr>
          <w:color w:val="auto"/>
          <w:highlight w:val="none"/>
        </w:rPr>
      </w:pPr>
      <w:r>
        <w:rPr>
          <w:rFonts w:hint="eastAsia"/>
          <w:color w:val="auto"/>
          <w:highlight w:val="none"/>
        </w:rPr>
        <w:t>7.甲方根据本条规定所做出的验收以及出具的服务验收报告单，不为双方对质量的最终认定。经验收合格后</w:t>
      </w:r>
      <w:r>
        <w:rPr>
          <w:rFonts w:hint="eastAsia"/>
          <w:color w:val="auto"/>
          <w:highlight w:val="none"/>
          <w:lang w:eastAsia="zh-CN"/>
        </w:rPr>
        <w:t>，</w:t>
      </w:r>
      <w:r>
        <w:rPr>
          <w:rFonts w:hint="eastAsia"/>
          <w:color w:val="auto"/>
          <w:highlight w:val="none"/>
          <w:lang w:val="en-US" w:eastAsia="zh-CN"/>
        </w:rPr>
        <w:t>在项目初步验收上线前</w:t>
      </w:r>
      <w:r>
        <w:rPr>
          <w:rFonts w:hint="eastAsia"/>
          <w:color w:val="auto"/>
          <w:highlight w:val="none"/>
        </w:rPr>
        <w:t>，乙方仍应对提交的成果承担保证责任。</w:t>
      </w:r>
    </w:p>
    <w:p>
      <w:pPr>
        <w:pStyle w:val="3"/>
        <w:spacing w:line="360" w:lineRule="auto"/>
        <w:ind w:firstLine="0" w:firstLineChars="0"/>
        <w:rPr>
          <w:rFonts w:ascii="宋体" w:hAnsi="宋体" w:eastAsia="宋体"/>
          <w:b/>
          <w:bCs/>
          <w:color w:val="auto"/>
          <w:sz w:val="24"/>
          <w:highlight w:val="none"/>
        </w:rPr>
      </w:pPr>
      <w:bookmarkStart w:id="155" w:name="_Toc9"/>
      <w:r>
        <w:rPr>
          <w:rFonts w:hint="eastAsia" w:ascii="宋体" w:hAnsi="宋体" w:eastAsia="宋体"/>
          <w:b/>
          <w:bCs/>
          <w:color w:val="auto"/>
          <w:sz w:val="24"/>
          <w:highlight w:val="none"/>
        </w:rPr>
        <w:t>第六条 违约责任</w:t>
      </w:r>
      <w:bookmarkEnd w:id="155"/>
    </w:p>
    <w:p>
      <w:pPr>
        <w:spacing w:line="560" w:lineRule="exact"/>
        <w:ind w:firstLine="480" w:firstLineChars="200"/>
        <w:rPr>
          <w:color w:val="auto"/>
          <w:highlight w:val="none"/>
        </w:rPr>
      </w:pPr>
      <w:r>
        <w:rPr>
          <w:rFonts w:hint="eastAsia"/>
          <w:color w:val="auto"/>
          <w:highlight w:val="none"/>
        </w:rPr>
        <w:t>1.甲方违约责任</w:t>
      </w:r>
    </w:p>
    <w:p>
      <w:pPr>
        <w:spacing w:line="560" w:lineRule="exact"/>
        <w:ind w:firstLine="480" w:firstLineChars="200"/>
        <w:rPr>
          <w:color w:val="auto"/>
          <w:highlight w:val="none"/>
        </w:rPr>
      </w:pPr>
      <w:r>
        <w:rPr>
          <w:rFonts w:hint="eastAsia"/>
          <w:color w:val="auto"/>
          <w:highlight w:val="none"/>
        </w:rPr>
        <w:t>（1）甲方无正当理由未按本合同约定向乙方提供合理的资料、数据等的，乙方因此耽误时间的，可顺延提交有关成果文件（顺延的，乙方应能提供相关依据材料）。</w:t>
      </w:r>
    </w:p>
    <w:p>
      <w:pPr>
        <w:spacing w:line="560" w:lineRule="exact"/>
        <w:ind w:firstLine="480" w:firstLineChars="200"/>
        <w:rPr>
          <w:color w:val="auto"/>
          <w:highlight w:val="none"/>
        </w:rPr>
      </w:pPr>
      <w:r>
        <w:rPr>
          <w:rFonts w:hint="eastAsia"/>
          <w:color w:val="auto"/>
          <w:highlight w:val="none"/>
        </w:rPr>
        <w:t>（2）因甲方原因造成</w:t>
      </w:r>
      <w:r>
        <w:rPr>
          <w:rFonts w:hint="eastAsia"/>
          <w:color w:val="auto"/>
          <w:highlight w:val="none"/>
          <w:lang w:val="en-US" w:eastAsia="zh-CN"/>
        </w:rPr>
        <w:t>设计</w:t>
      </w:r>
      <w:r>
        <w:rPr>
          <w:rFonts w:hint="eastAsia"/>
          <w:color w:val="auto"/>
          <w:highlight w:val="none"/>
        </w:rPr>
        <w:t>工作中断，中断时，若乙方已完成项目成果专家评审且已经</w:t>
      </w:r>
      <w:r>
        <w:rPr>
          <w:rFonts w:hint="eastAsia"/>
          <w:color w:val="auto"/>
          <w:highlight w:val="none"/>
          <w:lang w:eastAsia="zh-CN"/>
        </w:rPr>
        <w:t>甲方</w:t>
      </w:r>
      <w:r>
        <w:rPr>
          <w:rFonts w:hint="eastAsia"/>
          <w:color w:val="auto"/>
          <w:highlight w:val="none"/>
        </w:rPr>
        <w:t>同意通过，形成服务验收报告单的，甲方应按本合同约定向乙方支付服务费用的80%；若乙方已提交项目成果评审稿（以相关签收依据为准）且经甲方签字确认后，甲方按本合同约定向乙方支付服务费</w:t>
      </w:r>
      <w:r>
        <w:rPr>
          <w:rFonts w:hint="eastAsia"/>
          <w:color w:val="auto"/>
          <w:highlight w:val="none"/>
          <w:lang w:eastAsia="zh-CN"/>
        </w:rPr>
        <w:t>用</w:t>
      </w:r>
      <w:r>
        <w:rPr>
          <w:rFonts w:hint="eastAsia"/>
          <w:color w:val="auto"/>
          <w:highlight w:val="none"/>
        </w:rPr>
        <w:t>的30%；</w:t>
      </w:r>
      <w:r>
        <w:rPr>
          <w:rFonts w:hint="eastAsia"/>
          <w:color w:val="auto"/>
          <w:highlight w:val="none"/>
          <w:lang w:eastAsia="zh-CN"/>
        </w:rPr>
        <w:t>设计</w:t>
      </w:r>
      <w:r>
        <w:rPr>
          <w:rFonts w:hint="eastAsia"/>
          <w:color w:val="auto"/>
          <w:highlight w:val="none"/>
        </w:rPr>
        <w:t>服务事项工作未开始的，甲方无需向乙方支付任何报酬</w:t>
      </w:r>
      <w:r>
        <w:rPr>
          <w:rFonts w:hint="eastAsia"/>
          <w:color w:val="auto"/>
          <w:highlight w:val="none"/>
          <w:lang w:eastAsia="zh-CN"/>
        </w:rPr>
        <w:t>，乙方不得因此要求甲方提供任何形式的补偿或赔偿</w:t>
      </w:r>
      <w:r>
        <w:rPr>
          <w:rFonts w:hint="eastAsia"/>
          <w:color w:val="auto"/>
          <w:highlight w:val="none"/>
        </w:rPr>
        <w:t>。</w:t>
      </w:r>
    </w:p>
    <w:p>
      <w:pPr>
        <w:spacing w:line="560" w:lineRule="exact"/>
        <w:ind w:firstLine="480" w:firstLineChars="200"/>
        <w:rPr>
          <w:color w:val="auto"/>
          <w:highlight w:val="none"/>
        </w:rPr>
      </w:pPr>
      <w:r>
        <w:rPr>
          <w:rFonts w:hint="eastAsia"/>
          <w:color w:val="auto"/>
          <w:highlight w:val="none"/>
        </w:rPr>
        <w:t>2.乙方违约</w:t>
      </w:r>
    </w:p>
    <w:p>
      <w:pPr>
        <w:spacing w:line="560" w:lineRule="exact"/>
        <w:ind w:firstLine="480" w:firstLineChars="200"/>
        <w:rPr>
          <w:color w:val="auto"/>
          <w:highlight w:val="none"/>
        </w:rPr>
      </w:pPr>
      <w:r>
        <w:rPr>
          <w:rFonts w:hint="eastAsia"/>
          <w:color w:val="auto"/>
          <w:highlight w:val="none"/>
        </w:rPr>
        <w:t>（1）在合同履行期间，若非甲方、不可抗力、双方同意延期的其中原因之一，乙方未能在甲方规定工期内</w:t>
      </w:r>
      <w:r>
        <w:rPr>
          <w:rFonts w:hint="eastAsia"/>
          <w:color w:val="auto"/>
          <w:highlight w:val="none"/>
          <w:lang w:eastAsia="zh-CN"/>
        </w:rPr>
        <w:t>（</w:t>
      </w:r>
      <w:r>
        <w:rPr>
          <w:rFonts w:hint="eastAsia"/>
          <w:color w:val="auto"/>
          <w:highlight w:val="none"/>
          <w:lang w:val="en-US" w:eastAsia="zh-CN"/>
        </w:rPr>
        <w:t>含甲方要求更换人员的期限</w:t>
      </w:r>
      <w:r>
        <w:rPr>
          <w:rFonts w:hint="eastAsia"/>
          <w:color w:val="auto"/>
          <w:highlight w:val="none"/>
          <w:lang w:eastAsia="zh-CN"/>
        </w:rPr>
        <w:t>）</w:t>
      </w:r>
      <w:r>
        <w:rPr>
          <w:rFonts w:hint="eastAsia"/>
          <w:color w:val="auto"/>
          <w:highlight w:val="none"/>
        </w:rPr>
        <w:t>完成约定的工作内容的</w:t>
      </w:r>
      <w:r>
        <w:rPr>
          <w:rFonts w:hint="eastAsia"/>
          <w:color w:val="auto"/>
          <w:highlight w:val="none"/>
          <w:lang w:eastAsia="zh-CN"/>
        </w:rPr>
        <w:t>，</w:t>
      </w:r>
      <w:r>
        <w:rPr>
          <w:rFonts w:hint="eastAsia"/>
          <w:color w:val="auto"/>
          <w:highlight w:val="none"/>
        </w:rPr>
        <w:t>每逾期一日，甲方有权要求乙方按1000元/天承担违约金（最高不超过合同</w:t>
      </w:r>
      <w:r>
        <w:rPr>
          <w:rFonts w:hint="eastAsia"/>
          <w:color w:val="auto"/>
          <w:highlight w:val="none"/>
          <w:lang w:eastAsia="zh-CN"/>
        </w:rPr>
        <w:t>总</w:t>
      </w:r>
      <w:r>
        <w:rPr>
          <w:rFonts w:hint="eastAsia"/>
          <w:color w:val="auto"/>
          <w:highlight w:val="none"/>
        </w:rPr>
        <w:t>价的20%）。逾期超过【30】日的，甲方有权解除合同并委托有资质的第三方继续履行本合同义务，由此造成的一切损失（包括但不限于再行采购的费用、委托第三人继续履行时超出本合同费用部分等）由乙方全部承担。自甲方发出解除合同通知之日起10日内，乙方应撤离服务现场，如逾期未撤离服务现场，应视为侵权，应按10000元/天承担违约金。造成甲方损失的，乙方应当承担全部责任及损失赔偿，甲方有权在未付款项中直接抵扣。</w:t>
      </w:r>
    </w:p>
    <w:p>
      <w:pPr>
        <w:spacing w:line="560" w:lineRule="exact"/>
        <w:ind w:firstLine="480" w:firstLineChars="200"/>
        <w:rPr>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乙方所提供的项目成果文件质量不符合有关</w:t>
      </w:r>
      <w:r>
        <w:rPr>
          <w:rFonts w:hint="eastAsia"/>
          <w:color w:val="auto"/>
          <w:highlight w:val="none"/>
          <w:lang w:eastAsia="zh-CN"/>
        </w:rPr>
        <w:t>合同约定、法律法规</w:t>
      </w:r>
      <w:r>
        <w:rPr>
          <w:rFonts w:hint="eastAsia"/>
          <w:color w:val="auto"/>
          <w:highlight w:val="none"/>
        </w:rPr>
        <w:t>规定或经</w:t>
      </w:r>
      <w:r>
        <w:rPr>
          <w:rFonts w:hint="eastAsia"/>
          <w:color w:val="auto"/>
          <w:highlight w:val="none"/>
          <w:lang w:eastAsia="zh-CN"/>
        </w:rPr>
        <w:t>甲方</w:t>
      </w:r>
      <w:r>
        <w:rPr>
          <w:rFonts w:hint="eastAsia"/>
          <w:color w:val="auto"/>
          <w:highlight w:val="none"/>
        </w:rPr>
        <w:t>审核后需按意见修改的，应按</w:t>
      </w:r>
      <w:r>
        <w:rPr>
          <w:rFonts w:hint="eastAsia"/>
          <w:color w:val="auto"/>
          <w:highlight w:val="none"/>
          <w:lang w:eastAsia="zh-CN"/>
        </w:rPr>
        <w:t>甲方</w:t>
      </w:r>
      <w:r>
        <w:rPr>
          <w:rFonts w:hint="eastAsia"/>
          <w:color w:val="auto"/>
          <w:highlight w:val="none"/>
        </w:rPr>
        <w:t>及评审组要求限期内无条件负责修改、补充、完善，直至同意项目通过，完成验收。因乙方原因逾期未整改、改正的，甲方有权要求乙方承担10000元的</w:t>
      </w:r>
      <w:r>
        <w:rPr>
          <w:rFonts w:hint="eastAsia"/>
          <w:color w:val="auto"/>
          <w:highlight w:val="none"/>
          <w:lang w:eastAsia="zh-CN"/>
        </w:rPr>
        <w:t>基础违约金，在承担基础违约金</w:t>
      </w:r>
      <w:r>
        <w:rPr>
          <w:rFonts w:hint="eastAsia"/>
          <w:color w:val="auto"/>
          <w:highlight w:val="none"/>
          <w:lang w:val="en-US" w:eastAsia="zh-CN"/>
        </w:rPr>
        <w:t>10000元的前提下，每</w:t>
      </w:r>
      <w:r>
        <w:rPr>
          <w:rFonts w:hint="eastAsia"/>
          <w:color w:val="auto"/>
          <w:highlight w:val="none"/>
        </w:rPr>
        <w:t>逾期未整改、改正</w:t>
      </w:r>
      <w:r>
        <w:rPr>
          <w:rFonts w:hint="eastAsia"/>
          <w:color w:val="auto"/>
          <w:highlight w:val="none"/>
          <w:lang w:eastAsia="zh-CN"/>
        </w:rPr>
        <w:t>一日，乙方应向甲方支付违约金</w:t>
      </w:r>
      <w:r>
        <w:rPr>
          <w:rFonts w:hint="eastAsia"/>
          <w:color w:val="auto"/>
          <w:highlight w:val="none"/>
          <w:lang w:val="en-US" w:eastAsia="zh-CN"/>
        </w:rPr>
        <w:t>1000元；</w:t>
      </w:r>
      <w:r>
        <w:rPr>
          <w:rFonts w:hint="eastAsia"/>
          <w:color w:val="auto"/>
          <w:highlight w:val="none"/>
          <w:lang w:eastAsia="zh-CN"/>
        </w:rPr>
        <w:t>同时甲方保留解除合同的权利</w:t>
      </w:r>
      <w:r>
        <w:rPr>
          <w:rFonts w:hint="eastAsia"/>
          <w:color w:val="auto"/>
          <w:highlight w:val="none"/>
        </w:rPr>
        <w:t>。</w:t>
      </w:r>
    </w:p>
    <w:p>
      <w:pPr>
        <w:spacing w:line="56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）乙方在服务过程中应按进度情况及时整理资料，在通过</w:t>
      </w:r>
      <w:r>
        <w:rPr>
          <w:rFonts w:hint="eastAsia"/>
          <w:color w:val="auto"/>
          <w:highlight w:val="none"/>
          <w:lang w:eastAsia="zh-CN"/>
        </w:rPr>
        <w:t>甲方</w:t>
      </w:r>
      <w:r>
        <w:rPr>
          <w:rFonts w:hint="eastAsia"/>
          <w:color w:val="auto"/>
          <w:highlight w:val="none"/>
        </w:rPr>
        <w:t>同意项目通过后15日内交付所有资料并提出验收申请，否则每逾期一日，甲方有权要求乙方按1000元/天支付违约金（最高不超过合同</w:t>
      </w:r>
      <w:r>
        <w:rPr>
          <w:rFonts w:hint="eastAsia"/>
          <w:color w:val="auto"/>
          <w:highlight w:val="none"/>
          <w:lang w:eastAsia="zh-CN"/>
        </w:rPr>
        <w:t>总</w:t>
      </w:r>
      <w:r>
        <w:rPr>
          <w:rFonts w:hint="eastAsia"/>
          <w:color w:val="auto"/>
          <w:highlight w:val="none"/>
        </w:rPr>
        <w:t>价的20%）。</w:t>
      </w:r>
    </w:p>
    <w:p>
      <w:pPr>
        <w:spacing w:line="56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）合同期内，乙方须严格遵守相关</w:t>
      </w:r>
      <w:r>
        <w:rPr>
          <w:rFonts w:hint="eastAsia"/>
          <w:color w:val="auto"/>
          <w:highlight w:val="none"/>
          <w:lang w:eastAsia="zh-CN"/>
        </w:rPr>
        <w:t>法律法规</w:t>
      </w:r>
      <w:r>
        <w:rPr>
          <w:rFonts w:hint="eastAsia"/>
          <w:color w:val="auto"/>
          <w:highlight w:val="none"/>
        </w:rPr>
        <w:t>、行业主管部门、上级部门、甲方母公司及甲方（含分公司、子公司）相关标准和制度规定。合同期内如果上述标准和制度有更新，则执行新的标准和制度规定。乙方未按上述要求执行的，甲方有权要求乙方在甲方要求的时限内整改，若整改达不到甲方要求的，甲方有权要求乙方按合同价的10%向甲方支付违约金，同时甲方有权解除合同。</w:t>
      </w:r>
    </w:p>
    <w:p>
      <w:pPr>
        <w:spacing w:line="560" w:lineRule="exact"/>
        <w:ind w:firstLine="480" w:firstLineChars="200"/>
        <w:rPr>
          <w:rFonts w:hint="eastAsia" w:eastAsia="宋体"/>
          <w:color w:val="auto"/>
          <w:highlight w:val="none"/>
          <w:lang w:eastAsia="zh-CN"/>
        </w:rPr>
      </w:pPr>
      <w:r>
        <w:rPr>
          <w:rFonts w:hint="eastAsia"/>
          <w:color w:val="auto"/>
          <w:highlight w:val="none"/>
        </w:rPr>
        <w:t>（</w:t>
      </w:r>
      <w:r>
        <w:rPr>
          <w:rFonts w:hint="eastAsia"/>
          <w:color w:val="auto"/>
          <w:highlight w:val="none"/>
          <w:lang w:val="en-US" w:eastAsia="zh-CN"/>
        </w:rPr>
        <w:t>5</w:t>
      </w:r>
      <w:r>
        <w:rPr>
          <w:rFonts w:hint="eastAsia"/>
          <w:color w:val="auto"/>
          <w:highlight w:val="none"/>
        </w:rPr>
        <w:t>）</w:t>
      </w:r>
      <w:r>
        <w:rPr>
          <w:rFonts w:hint="eastAsia" w:ascii="宋体" w:hAnsi="宋体" w:cs="宋体"/>
          <w:color w:val="auto"/>
          <w:sz w:val="24"/>
          <w:highlight w:val="none"/>
        </w:rPr>
        <w:t>在本合同履行期间中，乙方保证乙方及其人员具有履行本合同的资质条件，并承诺在合同履行期</w:t>
      </w:r>
      <w:r>
        <w:rPr>
          <w:rFonts w:hint="eastAsia" w:cs="宋体"/>
          <w:color w:val="auto"/>
          <w:sz w:val="24"/>
          <w:highlight w:val="none"/>
          <w:lang w:eastAsia="zh-CN"/>
        </w:rPr>
        <w:t>内保</w:t>
      </w:r>
      <w:r>
        <w:rPr>
          <w:rFonts w:hint="eastAsia" w:ascii="宋体" w:hAnsi="宋体" w:cs="宋体"/>
          <w:color w:val="auto"/>
          <w:sz w:val="24"/>
          <w:highlight w:val="none"/>
        </w:rPr>
        <w:t>证资质有效。同时加强对其人员的管理，保证具有履行本合同的资质能力。如因资质丧失（包括但不限于注销、撤销、降低、法律变化或政策调整等）、人员缺乏导致无法继续履行的，甲方有权解除本合同，并有权要求乙方支付</w:t>
      </w:r>
      <w:r>
        <w:rPr>
          <w:rFonts w:hint="eastAsia" w:ascii="宋体" w:hAnsi="宋体" w:cs="宋体"/>
          <w:color w:val="auto"/>
          <w:sz w:val="24"/>
          <w:highlight w:val="none"/>
          <w:lang w:eastAsia="zh-CN"/>
        </w:rPr>
        <w:t>本合同总价</w:t>
      </w:r>
      <w:r>
        <w:rPr>
          <w:rFonts w:hint="eastAsia" w:ascii="宋体" w:hAnsi="宋体" w:cs="宋体"/>
          <w:color w:val="auto"/>
          <w:sz w:val="24"/>
          <w:highlight w:val="none"/>
        </w:rPr>
        <w:t>的 20％作为违约金以及承担因此给甲方造成的所有损失。甲方同时有权另行委托有资质的第三方继续进行（乙方应无条件配合移交相关工作），由此造成的相关费用由乙方承担</w:t>
      </w:r>
      <w:r>
        <w:rPr>
          <w:rFonts w:hint="eastAsia" w:cs="宋体"/>
          <w:color w:val="auto"/>
          <w:sz w:val="24"/>
          <w:highlight w:val="none"/>
          <w:lang w:eastAsia="zh-CN"/>
        </w:rPr>
        <w:t>。</w:t>
      </w:r>
    </w:p>
    <w:p>
      <w:pPr>
        <w:spacing w:line="560" w:lineRule="exact"/>
        <w:ind w:firstLine="480" w:firstLineChars="200"/>
        <w:rPr>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乙方在服务期间，有以下行为之一的，甲方有权单方解除合同，并要求乙方支付合同总</w:t>
      </w:r>
      <w:r>
        <w:rPr>
          <w:rFonts w:hint="eastAsia"/>
          <w:color w:val="auto"/>
          <w:highlight w:val="none"/>
          <w:lang w:eastAsia="zh-CN"/>
        </w:rPr>
        <w:t>价</w:t>
      </w:r>
      <w:r>
        <w:rPr>
          <w:rFonts w:hint="eastAsia"/>
          <w:color w:val="auto"/>
          <w:highlight w:val="none"/>
        </w:rPr>
        <w:t>20%的违约金及赔偿甲方所有损失</w:t>
      </w:r>
      <w:r>
        <w:rPr>
          <w:rFonts w:hint="eastAsia"/>
          <w:color w:val="auto"/>
          <w:highlight w:val="none"/>
          <w:lang w:eastAsia="zh-CN"/>
        </w:rPr>
        <w:t>，</w:t>
      </w:r>
      <w:r>
        <w:rPr>
          <w:rFonts w:hint="eastAsia"/>
          <w:color w:val="auto"/>
          <w:highlight w:val="none"/>
        </w:rPr>
        <w:t>甲方对乙方先前工作所产生的费用不承担任何责任，乙方不得向甲方进行追偿，甲方已支付给乙方的款项，乙方应全额返还：</w:t>
      </w:r>
    </w:p>
    <w:p>
      <w:pPr>
        <w:spacing w:line="560" w:lineRule="exact"/>
        <w:rPr>
          <w:color w:val="auto"/>
          <w:highlight w:val="none"/>
        </w:rPr>
      </w:pPr>
      <w:r>
        <w:rPr>
          <w:rFonts w:hint="eastAsia"/>
          <w:color w:val="auto"/>
          <w:highlight w:val="none"/>
        </w:rPr>
        <w:t>A.因乙方原因造成项目</w:t>
      </w:r>
      <w:r>
        <w:rPr>
          <w:rFonts w:hint="eastAsia"/>
          <w:color w:val="auto"/>
          <w:highlight w:val="none"/>
          <w:lang w:eastAsia="zh-CN"/>
        </w:rPr>
        <w:t>设计</w:t>
      </w:r>
      <w:r>
        <w:rPr>
          <w:rFonts w:hint="eastAsia"/>
          <w:color w:val="auto"/>
          <w:highlight w:val="none"/>
        </w:rPr>
        <w:t>工作中途中断；</w:t>
      </w:r>
    </w:p>
    <w:p>
      <w:pPr>
        <w:spacing w:line="560" w:lineRule="exact"/>
        <w:rPr>
          <w:color w:val="auto"/>
          <w:highlight w:val="none"/>
        </w:rPr>
      </w:pPr>
      <w:r>
        <w:rPr>
          <w:rFonts w:hint="eastAsia"/>
          <w:color w:val="auto"/>
          <w:highlight w:val="none"/>
        </w:rPr>
        <w:t>B.由于关键内容调整经修改或改正7次（含7次）及以上、工作严重懈怠、成果文件质量低劣等乙方原因，仍未得到</w:t>
      </w:r>
      <w:r>
        <w:rPr>
          <w:rFonts w:hint="eastAsia"/>
          <w:color w:val="auto"/>
          <w:highlight w:val="none"/>
          <w:lang w:eastAsia="zh-CN"/>
        </w:rPr>
        <w:t>甲方</w:t>
      </w:r>
      <w:r>
        <w:rPr>
          <w:rFonts w:hint="eastAsia"/>
          <w:color w:val="auto"/>
          <w:highlight w:val="none"/>
        </w:rPr>
        <w:t>认可的；</w:t>
      </w:r>
    </w:p>
    <w:p>
      <w:pPr>
        <w:spacing w:line="560" w:lineRule="exact"/>
        <w:rPr>
          <w:color w:val="auto"/>
          <w:highlight w:val="none"/>
        </w:rPr>
      </w:pPr>
      <w:r>
        <w:rPr>
          <w:rFonts w:hint="eastAsia"/>
          <w:color w:val="auto"/>
          <w:highlight w:val="none"/>
        </w:rPr>
        <w:t>C.编制的成果文件内容或程序上违反本合同约定或现有法律法规及上级文件规定或影响甲方项目后续开展的；</w:t>
      </w:r>
    </w:p>
    <w:p>
      <w:pPr>
        <w:spacing w:line="560" w:lineRule="exact"/>
        <w:rPr>
          <w:color w:val="auto"/>
          <w:highlight w:val="none"/>
        </w:rPr>
      </w:pPr>
      <w:r>
        <w:rPr>
          <w:rFonts w:hint="eastAsia"/>
          <w:color w:val="auto"/>
          <w:highlight w:val="none"/>
        </w:rPr>
        <w:t>D.未经甲方书面同意，将本合同项下义务全部或部分转包、转交第三方完成的；</w:t>
      </w:r>
    </w:p>
    <w:p>
      <w:pPr>
        <w:spacing w:line="560" w:lineRule="exact"/>
        <w:rPr>
          <w:color w:val="auto"/>
          <w:highlight w:val="none"/>
        </w:rPr>
      </w:pPr>
      <w:r>
        <w:rPr>
          <w:rFonts w:hint="eastAsia"/>
          <w:color w:val="auto"/>
          <w:highlight w:val="none"/>
        </w:rPr>
        <w:t>E.在提出修改要求且未收到新修改要求下，乙方未按本合同约定（含时限）向甲方提交相关项目成果文件的，逾期超过30天的；</w:t>
      </w:r>
    </w:p>
    <w:p>
      <w:pPr>
        <w:spacing w:line="560" w:lineRule="exact"/>
        <w:rPr>
          <w:color w:val="auto"/>
          <w:highlight w:val="none"/>
        </w:rPr>
      </w:pPr>
      <w:r>
        <w:rPr>
          <w:rFonts w:hint="eastAsia"/>
          <w:color w:val="auto"/>
          <w:highlight w:val="none"/>
        </w:rPr>
        <w:t>F.所提供的服务被第三方提出侵犯其专利权、著作权或其它知识产权，致使甲方不能使用成果或造成甲方损失的；</w:t>
      </w:r>
    </w:p>
    <w:p>
      <w:pPr>
        <w:spacing w:line="560" w:lineRule="exact"/>
        <w:rPr>
          <w:color w:val="auto"/>
          <w:highlight w:val="none"/>
        </w:rPr>
      </w:pPr>
      <w:r>
        <w:rPr>
          <w:rFonts w:hint="eastAsia"/>
          <w:color w:val="auto"/>
          <w:highlight w:val="none"/>
        </w:rPr>
        <w:t>G.违反保密条款的；</w:t>
      </w:r>
    </w:p>
    <w:p>
      <w:pPr>
        <w:spacing w:line="560" w:lineRule="exact"/>
        <w:rPr>
          <w:color w:val="auto"/>
          <w:highlight w:val="none"/>
        </w:rPr>
      </w:pPr>
      <w:r>
        <w:rPr>
          <w:rFonts w:hint="eastAsia"/>
          <w:color w:val="auto"/>
          <w:highlight w:val="none"/>
        </w:rPr>
        <w:t>H.</w:t>
      </w:r>
      <w:r>
        <w:rPr>
          <w:rFonts w:hint="eastAsia"/>
          <w:color w:val="auto"/>
          <w:highlight w:val="none"/>
          <w:lang w:eastAsia="zh-CN"/>
        </w:rPr>
        <w:t>存在</w:t>
      </w:r>
      <w:r>
        <w:rPr>
          <w:rFonts w:hint="eastAsia"/>
          <w:color w:val="auto"/>
          <w:highlight w:val="none"/>
        </w:rPr>
        <w:t>违反本合同</w:t>
      </w:r>
      <w:r>
        <w:rPr>
          <w:rFonts w:hint="eastAsia"/>
          <w:color w:val="auto"/>
          <w:highlight w:val="none"/>
          <w:lang w:eastAsia="zh-CN"/>
        </w:rPr>
        <w:t>及其附件约定</w:t>
      </w:r>
      <w:r>
        <w:rPr>
          <w:rFonts w:hint="eastAsia"/>
          <w:color w:val="auto"/>
          <w:highlight w:val="none"/>
        </w:rPr>
        <w:t>义务情形的。</w:t>
      </w:r>
    </w:p>
    <w:p>
      <w:pPr>
        <w:spacing w:line="560" w:lineRule="exact"/>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）在本合同履行过程中，如乙方存在违约行为的，本合同项下各甲方皆有权按合同之约定（包括但不限于以合同总价作为违约金的计算基数）向乙方追究违约责任；乙方对此同意且没有异议。</w:t>
      </w:r>
    </w:p>
    <w:p>
      <w:pPr>
        <w:spacing w:line="56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）本合同履行期间，乙方违约产生的违约金、赔偿或其他应付费用等款项，甲方有权直接从未付款项中直接扣除予以支付或要求乙方返还相关已支付款项。</w:t>
      </w:r>
    </w:p>
    <w:p>
      <w:pPr>
        <w:pStyle w:val="3"/>
        <w:spacing w:line="360" w:lineRule="auto"/>
        <w:ind w:firstLine="0" w:firstLineChars="0"/>
        <w:rPr>
          <w:rFonts w:ascii="宋体" w:hAnsi="宋体" w:eastAsia="宋体"/>
          <w:b/>
          <w:bCs/>
          <w:color w:val="auto"/>
          <w:sz w:val="24"/>
          <w:highlight w:val="none"/>
        </w:rPr>
      </w:pPr>
      <w:bookmarkStart w:id="156" w:name="_Toc9579"/>
      <w:r>
        <w:rPr>
          <w:rFonts w:hint="eastAsia" w:ascii="宋体" w:hAnsi="宋体" w:eastAsia="宋体"/>
          <w:b/>
          <w:bCs/>
          <w:color w:val="auto"/>
          <w:sz w:val="24"/>
          <w:highlight w:val="none"/>
        </w:rPr>
        <w:t>第七条 知识产权</w:t>
      </w:r>
      <w:bookmarkEnd w:id="156"/>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1.在本合同有效期内，甲方利用乙方提交的项目成果所完成的新的技术成果，归</w:t>
      </w:r>
      <w:r>
        <w:rPr>
          <w:rFonts w:hint="eastAsia"/>
          <w:color w:val="auto"/>
          <w:highlight w:val="none"/>
          <w:u w:val="single"/>
        </w:rPr>
        <w:t>甲方</w:t>
      </w:r>
      <w:r>
        <w:rPr>
          <w:rFonts w:hint="eastAsia"/>
          <w:color w:val="auto"/>
          <w:highlight w:val="none"/>
        </w:rPr>
        <w:t>所有。</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2.在本合同有效期内，乙方利用甲方提供的技术资料和工作条件所完成的新的技术成果归</w:t>
      </w:r>
      <w:r>
        <w:rPr>
          <w:rFonts w:hint="eastAsia"/>
          <w:color w:val="auto"/>
          <w:highlight w:val="none"/>
          <w:u w:val="single"/>
        </w:rPr>
        <w:t>甲方</w:t>
      </w:r>
      <w:r>
        <w:rPr>
          <w:rFonts w:hint="eastAsia"/>
          <w:color w:val="auto"/>
          <w:highlight w:val="none"/>
        </w:rPr>
        <w:t>所有。</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3.本合同下产生的所有项目成果归甲方所有，未经甲方书面同意，乙方不得将本项目任何成果泄露或转让给任何第三方。</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4.乙方应保证，甲方在中华人民共和国使用本项目工作成果的任何一部分时，甲方免受第三方提出</w:t>
      </w:r>
      <w:r>
        <w:rPr>
          <w:rFonts w:hint="eastAsia"/>
          <w:color w:val="auto"/>
          <w:highlight w:val="none"/>
          <w:lang w:eastAsia="zh-CN"/>
        </w:rPr>
        <w:t>侵害</w:t>
      </w:r>
      <w:r>
        <w:rPr>
          <w:rFonts w:hint="eastAsia"/>
          <w:color w:val="auto"/>
          <w:highlight w:val="none"/>
        </w:rPr>
        <w:t>其专利权、</w:t>
      </w:r>
      <w:r>
        <w:rPr>
          <w:rFonts w:hint="eastAsia"/>
          <w:color w:val="auto"/>
          <w:highlight w:val="none"/>
          <w:lang w:eastAsia="zh-CN"/>
        </w:rPr>
        <w:t>著作权</w:t>
      </w:r>
      <w:r>
        <w:rPr>
          <w:rFonts w:hint="eastAsia"/>
          <w:color w:val="auto"/>
          <w:highlight w:val="none"/>
        </w:rPr>
        <w:t>或其它知识产权的起诉。否则由此造成甲方任何损失或支出的，均由乙方予以承担；如乙方所提供的服务存在侵权情形而甲方需继续使用他人享有的专利权、著作权等知识产权的，由此产生的使用费等全部费用及责任由乙方予以承担，保证甲方不承担任何费用及责任。如因此影响甲方声誉和利益的，甲方有权不予支付合同价款，且乙方应当赔偿甲方由此遭受的全部损失。</w:t>
      </w:r>
    </w:p>
    <w:p>
      <w:pPr>
        <w:pStyle w:val="3"/>
        <w:spacing w:line="360" w:lineRule="auto"/>
        <w:ind w:firstLine="0" w:firstLineChars="0"/>
        <w:rPr>
          <w:rFonts w:ascii="宋体" w:hAnsi="宋体" w:eastAsia="宋体"/>
          <w:b/>
          <w:bCs/>
          <w:color w:val="auto"/>
          <w:sz w:val="24"/>
          <w:highlight w:val="none"/>
        </w:rPr>
      </w:pPr>
      <w:bookmarkStart w:id="157" w:name="_Toc3938"/>
      <w:r>
        <w:rPr>
          <w:rFonts w:hint="eastAsia" w:ascii="宋体" w:hAnsi="宋体" w:eastAsia="宋体"/>
          <w:b/>
          <w:bCs/>
          <w:color w:val="auto"/>
          <w:sz w:val="24"/>
          <w:highlight w:val="none"/>
        </w:rPr>
        <w:t>第八条 合同变更</w:t>
      </w:r>
      <w:bookmarkEnd w:id="157"/>
    </w:p>
    <w:p>
      <w:pPr>
        <w:spacing w:line="560" w:lineRule="exact"/>
        <w:ind w:firstLine="480" w:firstLineChars="200"/>
        <w:rPr>
          <w:color w:val="auto"/>
          <w:highlight w:val="none"/>
        </w:rPr>
      </w:pPr>
      <w:r>
        <w:rPr>
          <w:rFonts w:hint="eastAsia"/>
          <w:color w:val="auto"/>
          <w:highlight w:val="none"/>
        </w:rPr>
        <w:t>本合同的变更必须由双方协商一致，并以书面形式确定。</w:t>
      </w:r>
      <w:r>
        <w:rPr>
          <w:rFonts w:hint="eastAsia"/>
          <w:color w:val="auto"/>
          <w:highlight w:val="none"/>
          <w:lang w:val="en-US" w:eastAsia="zh-CN"/>
        </w:rPr>
        <w:t>需进行合同变更的</w:t>
      </w:r>
      <w:r>
        <w:rPr>
          <w:rFonts w:hint="eastAsia"/>
          <w:color w:val="auto"/>
          <w:highlight w:val="none"/>
        </w:rPr>
        <w:t>，一方可以在本合同约定期限到期前至少提前</w:t>
      </w:r>
      <w:r>
        <w:rPr>
          <w:rFonts w:hint="eastAsia"/>
          <w:color w:val="auto"/>
          <w:highlight w:val="none"/>
          <w:u w:val="single"/>
        </w:rPr>
        <w:t xml:space="preserve"> 10 </w:t>
      </w:r>
      <w:r>
        <w:rPr>
          <w:rFonts w:hint="eastAsia"/>
          <w:color w:val="auto"/>
          <w:highlight w:val="none"/>
        </w:rPr>
        <w:t>个工作日向另一方提出变更合同的书面请求，另一方应当在</w:t>
      </w:r>
      <w:r>
        <w:rPr>
          <w:rFonts w:hint="eastAsia"/>
          <w:color w:val="auto"/>
          <w:highlight w:val="none"/>
          <w:u w:val="single"/>
        </w:rPr>
        <w:t xml:space="preserve"> </w:t>
      </w:r>
      <w:r>
        <w:rPr>
          <w:rFonts w:hint="eastAsia"/>
          <w:color w:val="auto"/>
          <w:highlight w:val="none"/>
          <w:u w:val="single"/>
          <w:lang w:val="en-US" w:eastAsia="zh-CN"/>
        </w:rPr>
        <w:t>7</w:t>
      </w:r>
      <w:r>
        <w:rPr>
          <w:rFonts w:hint="eastAsia"/>
          <w:color w:val="auto"/>
          <w:highlight w:val="none"/>
          <w:u w:val="single"/>
        </w:rPr>
        <w:t xml:space="preserve"> </w:t>
      </w:r>
      <w:r>
        <w:rPr>
          <w:rFonts w:hint="eastAsia"/>
          <w:color w:val="auto"/>
          <w:highlight w:val="none"/>
          <w:u w:color="0000FF"/>
        </w:rPr>
        <w:t>个工作日内</w:t>
      </w:r>
      <w:r>
        <w:rPr>
          <w:rFonts w:hint="eastAsia"/>
          <w:color w:val="auto"/>
          <w:highlight w:val="none"/>
        </w:rPr>
        <w:t>予以书面答复；逾期未予答复的，视为同意。</w:t>
      </w:r>
    </w:p>
    <w:p>
      <w:pPr>
        <w:pStyle w:val="3"/>
        <w:spacing w:line="360" w:lineRule="auto"/>
        <w:ind w:firstLine="0" w:firstLineChars="0"/>
        <w:rPr>
          <w:rFonts w:ascii="宋体" w:hAnsi="宋体" w:eastAsia="宋体"/>
          <w:b/>
          <w:bCs/>
          <w:color w:val="auto"/>
          <w:sz w:val="24"/>
          <w:highlight w:val="none"/>
        </w:rPr>
      </w:pPr>
      <w:bookmarkStart w:id="158" w:name="_Toc10397"/>
      <w:r>
        <w:rPr>
          <w:rFonts w:hint="eastAsia" w:ascii="宋体" w:hAnsi="宋体" w:eastAsia="宋体"/>
          <w:b/>
          <w:bCs/>
          <w:color w:val="auto"/>
          <w:sz w:val="24"/>
          <w:highlight w:val="none"/>
        </w:rPr>
        <w:t>第九条 不可抗力</w:t>
      </w:r>
      <w:bookmarkEnd w:id="158"/>
    </w:p>
    <w:p>
      <w:pPr>
        <w:spacing w:line="560" w:lineRule="exact"/>
        <w:ind w:firstLine="480" w:firstLineChars="200"/>
        <w:rPr>
          <w:color w:val="auto"/>
          <w:highlight w:val="none"/>
        </w:rPr>
      </w:pPr>
      <w:r>
        <w:rPr>
          <w:rFonts w:hint="eastAsia"/>
          <w:color w:val="auto"/>
          <w:highlight w:val="none"/>
        </w:rPr>
        <w:t>由于地震、台风、水灾、战争以及其他不能预见并且对其发生和后果不能防止或避免的不可抗力事故造成任何一方不能及时履行或不能及时完全履行本协议规定的责任和义务的，甲乙双方互不承担责任。但遭受不可抗力的一方应在不可抗力发生之日起10日内书面通知另一方，并在不可抗力发生之日起30日内，提供不可抗力、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pPr>
        <w:pStyle w:val="3"/>
        <w:spacing w:line="360" w:lineRule="auto"/>
        <w:ind w:firstLine="0" w:firstLineChars="0"/>
        <w:rPr>
          <w:rFonts w:ascii="宋体" w:hAnsi="宋体" w:eastAsia="宋体"/>
          <w:b/>
          <w:bCs/>
          <w:color w:val="auto"/>
          <w:sz w:val="24"/>
          <w:highlight w:val="none"/>
        </w:rPr>
      </w:pPr>
      <w:bookmarkStart w:id="159" w:name="_Toc26427"/>
      <w:r>
        <w:rPr>
          <w:rFonts w:hint="eastAsia" w:ascii="宋体" w:hAnsi="宋体" w:eastAsia="宋体"/>
          <w:b/>
          <w:bCs/>
          <w:color w:val="auto"/>
          <w:sz w:val="24"/>
          <w:highlight w:val="none"/>
        </w:rPr>
        <w:t>第十条 争议解决方式</w:t>
      </w:r>
      <w:bookmarkEnd w:id="159"/>
    </w:p>
    <w:p>
      <w:pPr>
        <w:spacing w:line="560" w:lineRule="exact"/>
        <w:ind w:firstLine="480" w:firstLineChars="200"/>
        <w:rPr>
          <w:color w:val="auto"/>
          <w:highlight w:val="none"/>
        </w:rPr>
      </w:pPr>
      <w:r>
        <w:rPr>
          <w:rFonts w:hint="eastAsia"/>
          <w:color w:val="auto"/>
          <w:highlight w:val="none"/>
        </w:rPr>
        <w:t>1.双方在履行本合同时发生争议的，应先通过友好协商解决。若经协商仍不能解决，任何一方均有权向甲方所在地有管辖权的人民法院提起</w:t>
      </w:r>
      <w:r>
        <w:rPr>
          <w:rFonts w:hint="eastAsia"/>
          <w:color w:val="auto"/>
          <w:highlight w:val="none"/>
          <w:lang w:val="en-US" w:eastAsia="zh-CN"/>
        </w:rPr>
        <w:t>诉讼</w:t>
      </w:r>
      <w:r>
        <w:rPr>
          <w:rFonts w:hint="eastAsia"/>
          <w:color w:val="auto"/>
          <w:highlight w:val="none"/>
        </w:rPr>
        <w:t>。在</w:t>
      </w:r>
      <w:r>
        <w:rPr>
          <w:rFonts w:hint="eastAsia"/>
          <w:color w:val="auto"/>
          <w:highlight w:val="none"/>
          <w:lang w:val="en-US" w:eastAsia="zh-CN"/>
        </w:rPr>
        <w:t>诉讼</w:t>
      </w:r>
      <w:r>
        <w:rPr>
          <w:rFonts w:hint="eastAsia"/>
          <w:color w:val="auto"/>
          <w:highlight w:val="none"/>
        </w:rPr>
        <w:t>期间，双方应继续履行本合同中除争议条款之外的其它条款。</w:t>
      </w:r>
    </w:p>
    <w:p>
      <w:pPr>
        <w:spacing w:line="560" w:lineRule="exact"/>
        <w:ind w:firstLine="480" w:firstLineChars="200"/>
        <w:rPr>
          <w:color w:val="auto"/>
          <w:highlight w:val="none"/>
        </w:rPr>
      </w:pPr>
      <w:r>
        <w:rPr>
          <w:rFonts w:hint="eastAsia"/>
          <w:color w:val="auto"/>
          <w:highlight w:val="none"/>
        </w:rPr>
        <w:t>2.守约方为解决争议而支出的诉讼费、仲裁费、律师费、公证费、保全费、担保费、鉴证费、调查取证费、差旅费等费用均由违约方承担。</w:t>
      </w:r>
    </w:p>
    <w:p>
      <w:pPr>
        <w:pStyle w:val="3"/>
        <w:spacing w:line="360" w:lineRule="auto"/>
        <w:ind w:firstLine="0" w:firstLineChars="0"/>
        <w:rPr>
          <w:rFonts w:ascii="宋体" w:hAnsi="宋体" w:eastAsia="宋体"/>
          <w:b/>
          <w:bCs/>
          <w:color w:val="auto"/>
          <w:sz w:val="24"/>
          <w:highlight w:val="none"/>
        </w:rPr>
      </w:pPr>
      <w:bookmarkStart w:id="160" w:name="_Toc7521"/>
      <w:r>
        <w:rPr>
          <w:rFonts w:hint="eastAsia" w:ascii="宋体" w:hAnsi="宋体" w:eastAsia="宋体"/>
          <w:b/>
          <w:bCs/>
          <w:color w:val="auto"/>
          <w:sz w:val="24"/>
          <w:highlight w:val="none"/>
        </w:rPr>
        <w:t>第十一条 送达</w:t>
      </w:r>
      <w:bookmarkEnd w:id="160"/>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 xml:space="preserve">1.甲乙双方就本合同中涉及各类通知、协议等文件以及就合同发生纠纷时相关文件和法律文书送达时的送达地址及法律后果作如下约定：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甲方确认其有效送达信息如下：</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送达地址为：【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联系电话：【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 xml:space="preserve">电子邮箱：【 】。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乙方确认其有效送达信息如下：</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送达地址为：【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联系人：【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联系电话：【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电子邮箱：【 】。</w:t>
      </w:r>
    </w:p>
    <w:p>
      <w:pPr>
        <w:numPr>
          <w:ilvl w:val="255"/>
          <w:numId w:val="0"/>
        </w:numPr>
        <w:tabs>
          <w:tab w:val="left" w:pos="0"/>
        </w:tabs>
        <w:spacing w:line="560" w:lineRule="exact"/>
        <w:ind w:left="0" w:firstLine="480" w:firstLineChars="200"/>
        <w:rPr>
          <w:color w:val="auto"/>
          <w:highlight w:val="none"/>
        </w:rPr>
      </w:pPr>
      <w:r>
        <w:rPr>
          <w:rFonts w:hint="eastAsia"/>
          <w:color w:val="auto"/>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255"/>
          <w:numId w:val="0"/>
        </w:numPr>
        <w:tabs>
          <w:tab w:val="left" w:pos="0"/>
        </w:tabs>
        <w:spacing w:line="560" w:lineRule="exact"/>
        <w:ind w:firstLine="480" w:firstLineChars="200"/>
        <w:rPr>
          <w:rFonts w:hint="eastAsia"/>
          <w:color w:val="auto"/>
          <w:highlight w:val="none"/>
        </w:rPr>
      </w:pPr>
      <w:r>
        <w:rPr>
          <w:rFonts w:hint="eastAsia"/>
          <w:color w:val="auto"/>
          <w:highlight w:val="none"/>
        </w:rPr>
        <w:t xml:space="preserve">2.甲乙双方上述确认送达地址适用范围包括但不限于：双方非诉时各类通知、协议等文件以及就合同发生纠纷时相关文件和法律文书的送达，同时包括在争议进入民事诉讼程序后的一审、二审、再审和执行程序。 </w:t>
      </w:r>
    </w:p>
    <w:p>
      <w:pPr>
        <w:numPr>
          <w:ilvl w:val="255"/>
          <w:numId w:val="0"/>
        </w:numPr>
        <w:tabs>
          <w:tab w:val="left" w:pos="0"/>
        </w:tabs>
        <w:spacing w:line="560" w:lineRule="exact"/>
        <w:ind w:firstLine="480" w:firstLineChars="200"/>
        <w:rPr>
          <w:color w:val="auto"/>
          <w:highlight w:val="none"/>
        </w:rPr>
      </w:pPr>
      <w:r>
        <w:rPr>
          <w:rFonts w:hint="eastAsia"/>
          <w:color w:val="auto"/>
          <w:highlight w:val="none"/>
        </w:rPr>
        <w:t>3</w:t>
      </w:r>
      <w:r>
        <w:rPr>
          <w:rFonts w:hint="eastAsia"/>
          <w:color w:val="auto"/>
          <w:highlight w:val="none"/>
          <w:lang w:val="en-US" w:eastAsia="zh-CN"/>
        </w:rPr>
        <w:t>.</w:t>
      </w:r>
      <w:r>
        <w:rPr>
          <w:rFonts w:hint="eastAsia"/>
          <w:color w:val="auto"/>
          <w:highlight w:val="none"/>
        </w:rPr>
        <w:t>甲方的送达地址需要变更时应当履行及时通知的义务，应提前</w:t>
      </w:r>
      <w:r>
        <w:rPr>
          <w:rFonts w:hint="eastAsia"/>
          <w:color w:val="auto"/>
          <w:highlight w:val="none"/>
          <w:lang w:val="en-US" w:eastAsia="zh-CN"/>
        </w:rPr>
        <w:t>10</w:t>
      </w:r>
      <w:r>
        <w:rPr>
          <w:rFonts w:hint="eastAsia"/>
          <w:color w:val="auto"/>
          <w:highlight w:val="none"/>
        </w:rPr>
        <w:t>个工作日通过</w:t>
      </w:r>
      <w:r>
        <w:rPr>
          <w:rFonts w:hint="eastAsia"/>
          <w:color w:val="auto"/>
          <w:highlight w:val="none"/>
          <w:lang w:eastAsia="zh-CN"/>
        </w:rPr>
        <w:t>书面函件</w:t>
      </w:r>
      <w:r>
        <w:rPr>
          <w:rFonts w:hint="eastAsia"/>
          <w:color w:val="auto"/>
          <w:highlight w:val="none"/>
        </w:rPr>
        <w:t>的方式向乙方进行通知；乙方的送达地址需要变更时应当履行及时通知的义务，应提前</w:t>
      </w:r>
      <w:r>
        <w:rPr>
          <w:rFonts w:hint="eastAsia"/>
          <w:color w:val="auto"/>
          <w:highlight w:val="none"/>
          <w:lang w:val="en-US" w:eastAsia="zh-CN"/>
        </w:rPr>
        <w:t>10</w:t>
      </w:r>
      <w:r>
        <w:rPr>
          <w:rFonts w:hint="eastAsia"/>
          <w:color w:val="auto"/>
          <w:highlight w:val="none"/>
        </w:rPr>
        <w:t>个工作日通过</w:t>
      </w:r>
      <w:r>
        <w:rPr>
          <w:rFonts w:hint="eastAsia"/>
          <w:color w:val="auto"/>
          <w:highlight w:val="none"/>
          <w:lang w:eastAsia="zh-CN"/>
        </w:rPr>
        <w:t>书面函件</w:t>
      </w:r>
      <w:r>
        <w:rPr>
          <w:rFonts w:hint="eastAsia"/>
          <w:color w:val="auto"/>
          <w:highlight w:val="none"/>
        </w:rPr>
        <w:t>的方式向甲方进行通知。</w:t>
      </w:r>
    </w:p>
    <w:p>
      <w:pPr>
        <w:numPr>
          <w:ilvl w:val="255"/>
          <w:numId w:val="0"/>
        </w:numPr>
        <w:tabs>
          <w:tab w:val="left" w:pos="0"/>
        </w:tabs>
        <w:spacing w:line="560" w:lineRule="exact"/>
        <w:ind w:firstLine="480" w:firstLineChars="200"/>
        <w:rPr>
          <w:color w:val="auto"/>
          <w:highlight w:val="none"/>
        </w:rPr>
      </w:pPr>
      <w:r>
        <w:rPr>
          <w:rFonts w:hint="eastAsia"/>
          <w:color w:val="auto"/>
          <w:highlight w:val="none"/>
          <w:lang w:val="en-US" w:eastAsia="zh-CN"/>
        </w:rPr>
        <w:t>4</w:t>
      </w:r>
      <w:r>
        <w:rPr>
          <w:rFonts w:hint="eastAsia"/>
          <w:color w:val="auto"/>
          <w:highlight w:val="none"/>
        </w:rPr>
        <w:t>.本条款具有独立法律效力，不因合同其他条款的无效而无效。</w:t>
      </w:r>
    </w:p>
    <w:p>
      <w:pPr>
        <w:pStyle w:val="3"/>
        <w:spacing w:line="360" w:lineRule="auto"/>
        <w:ind w:firstLine="0" w:firstLineChars="0"/>
        <w:rPr>
          <w:rFonts w:ascii="宋体" w:hAnsi="宋体" w:eastAsia="宋体"/>
          <w:b/>
          <w:bCs/>
          <w:color w:val="auto"/>
          <w:sz w:val="24"/>
          <w:highlight w:val="none"/>
        </w:rPr>
      </w:pPr>
      <w:bookmarkStart w:id="161" w:name="_Toc12827"/>
      <w:r>
        <w:rPr>
          <w:rFonts w:hint="eastAsia" w:ascii="宋体" w:hAnsi="宋体" w:eastAsia="宋体"/>
          <w:b/>
          <w:bCs/>
          <w:color w:val="auto"/>
          <w:sz w:val="24"/>
          <w:highlight w:val="none"/>
        </w:rPr>
        <w:t>第十二条 其他</w:t>
      </w:r>
      <w:bookmarkEnd w:id="161"/>
    </w:p>
    <w:p>
      <w:pPr>
        <w:spacing w:line="360" w:lineRule="auto"/>
        <w:ind w:firstLine="480" w:firstLineChars="200"/>
        <w:rPr>
          <w:color w:val="auto"/>
          <w:highlight w:val="none"/>
        </w:rPr>
      </w:pPr>
      <w:r>
        <w:rPr>
          <w:rFonts w:hint="eastAsia"/>
          <w:color w:val="auto"/>
          <w:highlight w:val="none"/>
        </w:rPr>
        <w:t>1.在执行本协议的过程中，对具体服务内容需要变更或补充的，不违反法律法规的前提下，经双方协商，可共同签署补充协议，补充协议与本协议具有同等的法律效力，存在不同的以补充协议为准。</w:t>
      </w:r>
    </w:p>
    <w:bookmarkEnd w:id="150"/>
    <w:p>
      <w:pPr>
        <w:tabs>
          <w:tab w:val="left" w:pos="0"/>
        </w:tabs>
        <w:spacing w:line="360" w:lineRule="auto"/>
        <w:ind w:firstLine="477" w:firstLineChars="199"/>
        <w:rPr>
          <w:color w:val="auto"/>
          <w:highlight w:val="none"/>
        </w:rPr>
      </w:pPr>
      <w:r>
        <w:rPr>
          <w:rFonts w:hint="eastAsia"/>
          <w:color w:val="auto"/>
          <w:highlight w:val="none"/>
        </w:rPr>
        <w:t>2.本合同一式</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份，每份均具有同等法律效力，自双方法定代表人</w:t>
      </w:r>
      <w:r>
        <w:rPr>
          <w:rFonts w:hint="eastAsia"/>
          <w:color w:val="auto"/>
          <w:highlight w:val="none"/>
          <w:lang w:eastAsia="zh-CN"/>
        </w:rPr>
        <w:t>或</w:t>
      </w:r>
      <w:r>
        <w:rPr>
          <w:rFonts w:hint="eastAsia"/>
          <w:color w:val="auto"/>
          <w:highlight w:val="none"/>
        </w:rPr>
        <w:t>授权代表签字并盖章之日起生效。</w:t>
      </w:r>
    </w:p>
    <w:p>
      <w:pPr>
        <w:tabs>
          <w:tab w:val="left" w:pos="0"/>
        </w:tabs>
        <w:spacing w:line="560" w:lineRule="exact"/>
        <w:ind w:firstLine="477" w:firstLineChars="199"/>
        <w:rPr>
          <w:color w:val="auto"/>
          <w:highlight w:val="none"/>
        </w:rPr>
      </w:pPr>
      <w:r>
        <w:rPr>
          <w:rFonts w:hint="eastAsia"/>
          <w:color w:val="auto"/>
          <w:highlight w:val="none"/>
        </w:rPr>
        <w:t>3.本合同附件是本合同不可分割内容，与本合同同时生效，同具法律效力。当附件内容与本合同不一致时，以利于甲方的约定为准。</w:t>
      </w:r>
    </w:p>
    <w:p>
      <w:pPr>
        <w:tabs>
          <w:tab w:val="left" w:pos="0"/>
        </w:tabs>
        <w:spacing w:line="560" w:lineRule="exact"/>
        <w:ind w:firstLine="477" w:firstLineChars="199"/>
        <w:rPr>
          <w:color w:val="auto"/>
          <w:highlight w:val="none"/>
        </w:rPr>
      </w:pPr>
      <w:r>
        <w:rPr>
          <w:rFonts w:hint="eastAsia"/>
          <w:color w:val="auto"/>
          <w:highlight w:val="none"/>
        </w:rPr>
        <w:t>4.合同其他相关附件如下</w:t>
      </w:r>
      <w:r>
        <w:rPr>
          <w:rFonts w:hint="eastAsia"/>
          <w:color w:val="auto"/>
          <w:highlight w:val="none"/>
          <w:lang w:eastAsia="zh-CN"/>
        </w:rPr>
        <w:t>：</w:t>
      </w:r>
    </w:p>
    <w:p>
      <w:pPr>
        <w:tabs>
          <w:tab w:val="left" w:pos="0"/>
        </w:tabs>
        <w:spacing w:line="560" w:lineRule="exact"/>
        <w:ind w:firstLine="477" w:firstLineChars="199"/>
        <w:rPr>
          <w:color w:val="auto"/>
          <w:highlight w:val="none"/>
        </w:rPr>
      </w:pPr>
    </w:p>
    <w:p>
      <w:pPr>
        <w:tabs>
          <w:tab w:val="left" w:pos="567"/>
        </w:tabs>
        <w:spacing w:line="560" w:lineRule="exact"/>
        <w:ind w:left="0" w:leftChars="0" w:firstLine="480" w:firstLineChars="200"/>
        <w:rPr>
          <w:color w:val="auto"/>
          <w:highlight w:val="none"/>
        </w:rPr>
      </w:pPr>
      <w:r>
        <w:rPr>
          <w:rFonts w:hint="eastAsia"/>
          <w:color w:val="auto"/>
          <w:highlight w:val="none"/>
        </w:rPr>
        <w:t>附件：1.报价文件</w:t>
      </w:r>
      <w:r>
        <w:rPr>
          <w:rFonts w:hint="eastAsia"/>
          <w:color w:val="auto"/>
          <w:highlight w:val="none"/>
          <w:lang w:eastAsia="zh-CN"/>
        </w:rPr>
        <w:t>、响应文件</w:t>
      </w:r>
    </w:p>
    <w:p>
      <w:pPr>
        <w:tabs>
          <w:tab w:val="left" w:pos="567"/>
        </w:tabs>
        <w:spacing w:line="560" w:lineRule="exact"/>
        <w:ind w:firstLine="1200" w:firstLineChars="500"/>
        <w:rPr>
          <w:color w:val="auto"/>
          <w:highlight w:val="none"/>
        </w:rPr>
      </w:pPr>
      <w:r>
        <w:rPr>
          <w:rFonts w:hint="eastAsia"/>
          <w:color w:val="auto"/>
          <w:highlight w:val="none"/>
        </w:rPr>
        <w:t>2.用户需求书</w:t>
      </w:r>
    </w:p>
    <w:p>
      <w:pPr>
        <w:tabs>
          <w:tab w:val="left" w:pos="567"/>
        </w:tabs>
        <w:spacing w:line="560" w:lineRule="exact"/>
        <w:ind w:firstLine="1200" w:firstLineChars="500"/>
        <w:rPr>
          <w:rFonts w:hint="eastAsia"/>
          <w:color w:val="auto"/>
          <w:highlight w:val="none"/>
        </w:rPr>
      </w:pPr>
      <w:r>
        <w:rPr>
          <w:rFonts w:hint="eastAsia"/>
          <w:color w:val="auto"/>
          <w:highlight w:val="none"/>
        </w:rPr>
        <w:t>3.承诺书</w:t>
      </w:r>
    </w:p>
    <w:p>
      <w:pPr>
        <w:tabs>
          <w:tab w:val="left" w:pos="567"/>
        </w:tabs>
        <w:spacing w:line="560" w:lineRule="exact"/>
        <w:ind w:firstLine="1200" w:firstLineChars="500"/>
        <w:rPr>
          <w:rFonts w:hint="default" w:eastAsia="宋体"/>
          <w:color w:val="auto"/>
          <w:highlight w:val="none"/>
          <w:lang w:val="en-US" w:eastAsia="zh-CN"/>
        </w:rPr>
      </w:pPr>
      <w:r>
        <w:rPr>
          <w:rFonts w:hint="eastAsia"/>
          <w:color w:val="auto"/>
          <w:highlight w:val="none"/>
          <w:lang w:val="en-US" w:eastAsia="zh-CN"/>
        </w:rPr>
        <w:t>4</w:t>
      </w:r>
      <w:r>
        <w:rPr>
          <w:rFonts w:hint="eastAsia"/>
          <w:color w:val="auto"/>
          <w:highlight w:val="none"/>
        </w:rPr>
        <w:t>.</w:t>
      </w:r>
      <w:r>
        <w:rPr>
          <w:rFonts w:hint="eastAsia"/>
          <w:color w:val="auto"/>
          <w:highlight w:val="none"/>
          <w:lang w:val="en-US" w:eastAsia="zh-CN"/>
        </w:rPr>
        <w:t>阳光合作告知函及回执</w:t>
      </w:r>
    </w:p>
    <w:p>
      <w:pPr>
        <w:tabs>
          <w:tab w:val="left" w:pos="567"/>
        </w:tabs>
        <w:spacing w:line="560" w:lineRule="exact"/>
        <w:ind w:firstLine="1200" w:firstLineChars="500"/>
        <w:rPr>
          <w:color w:val="auto"/>
          <w:highlight w:val="none"/>
        </w:rPr>
      </w:pPr>
      <w:r>
        <w:rPr>
          <w:rFonts w:hint="eastAsia"/>
          <w:color w:val="auto"/>
          <w:highlight w:val="none"/>
          <w:lang w:val="en-US" w:eastAsia="zh-CN"/>
        </w:rPr>
        <w:t>5</w:t>
      </w:r>
      <w:r>
        <w:rPr>
          <w:rFonts w:hint="eastAsia"/>
          <w:color w:val="auto"/>
          <w:highlight w:val="none"/>
        </w:rPr>
        <w:t>.保密协议</w:t>
      </w:r>
    </w:p>
    <w:p>
      <w:pPr>
        <w:tabs>
          <w:tab w:val="left" w:pos="567"/>
        </w:tabs>
        <w:spacing w:line="560" w:lineRule="exact"/>
        <w:ind w:firstLine="1200" w:firstLineChars="500"/>
        <w:rPr>
          <w:color w:val="auto"/>
          <w:highlight w:val="none"/>
        </w:rPr>
      </w:pPr>
      <w:r>
        <w:rPr>
          <w:rFonts w:hint="eastAsia"/>
          <w:color w:val="auto"/>
          <w:highlight w:val="none"/>
          <w:lang w:val="en-US" w:eastAsia="zh-CN"/>
        </w:rPr>
        <w:t>6</w:t>
      </w:r>
      <w:r>
        <w:rPr>
          <w:rFonts w:hint="eastAsia"/>
          <w:color w:val="auto"/>
          <w:highlight w:val="none"/>
        </w:rPr>
        <w:t>.项目要求配备人员清单</w:t>
      </w:r>
    </w:p>
    <w:p>
      <w:pPr>
        <w:pStyle w:val="8"/>
        <w:ind w:firstLine="210"/>
        <w:rPr>
          <w:color w:val="auto"/>
          <w:highlight w:val="none"/>
          <w:lang w:val="en-US"/>
        </w:rPr>
      </w:pPr>
    </w:p>
    <w:p>
      <w:pPr>
        <w:rPr>
          <w:color w:val="auto"/>
          <w:highlight w:val="none"/>
        </w:rPr>
      </w:pPr>
      <w:r>
        <w:rPr>
          <w:rFonts w:hint="eastAsia"/>
          <w:color w:val="auto"/>
          <w:highlight w:val="none"/>
        </w:rPr>
        <w:t xml:space="preserve">    </w:t>
      </w:r>
    </w:p>
    <w:tbl>
      <w:tblPr>
        <w:tblStyle w:val="22"/>
        <w:tblW w:w="9908" w:type="dxa"/>
        <w:jc w:val="center"/>
        <w:tblLayout w:type="fixed"/>
        <w:tblCellMar>
          <w:top w:w="0" w:type="dxa"/>
          <w:left w:w="108" w:type="dxa"/>
          <w:bottom w:w="0" w:type="dxa"/>
          <w:right w:w="108" w:type="dxa"/>
        </w:tblCellMar>
      </w:tblPr>
      <w:tblGrid>
        <w:gridCol w:w="4966"/>
        <w:gridCol w:w="4942"/>
      </w:tblGrid>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left="1680" w:hanging="1680" w:hangingChars="7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甲方（盖章）：</w:t>
            </w:r>
            <w:r>
              <w:rPr>
                <w:rFonts w:hint="eastAsia" w:ascii="宋体" w:hAnsi="宋体" w:eastAsia="宋体" w:cs="宋体"/>
                <w:color w:val="auto"/>
                <w:kern w:val="2"/>
                <w:sz w:val="24"/>
                <w:szCs w:val="24"/>
                <w:highlight w:val="none"/>
                <w:shd w:val="clear" w:color="auto" w:fill="FFFFFF"/>
              </w:rPr>
              <w:t>东莞市水务集团有限公司</w:t>
            </w:r>
          </w:p>
        </w:tc>
        <w:tc>
          <w:tcPr>
            <w:tcW w:w="4942" w:type="dxa"/>
            <w:noWrap w:val="0"/>
            <w:vAlign w:val="top"/>
          </w:tcPr>
          <w:p>
            <w:pPr>
              <w:autoSpaceDE/>
              <w:autoSpaceDN/>
              <w:adjustRightInd/>
              <w:spacing w:line="360" w:lineRule="auto"/>
              <w:ind w:left="1680" w:hanging="1680" w:hangingChars="7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乙方（盖章）：</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法定代表人：</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highlight w:val="none"/>
                <w:lang w:val="en-US" w:eastAsia="zh-CN"/>
              </w:rPr>
              <w:t>法定代表人：</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项目负责人及</w:t>
            </w:r>
            <w:r>
              <w:rPr>
                <w:rFonts w:hint="eastAsia" w:ascii="宋体" w:hAnsi="宋体" w:eastAsia="宋体" w:cs="宋体"/>
                <w:color w:val="auto"/>
                <w:kern w:val="2"/>
                <w:sz w:val="24"/>
                <w:szCs w:val="24"/>
                <w:highlight w:val="none"/>
                <w:lang w:val="en-US" w:eastAsia="zh-CN"/>
              </w:rPr>
              <w:t>联系</w:t>
            </w:r>
            <w:r>
              <w:rPr>
                <w:rFonts w:hint="eastAsia" w:ascii="宋体" w:hAnsi="宋体" w:eastAsia="宋体" w:cs="宋体"/>
                <w:color w:val="auto"/>
                <w:kern w:val="2"/>
                <w:sz w:val="24"/>
                <w:szCs w:val="24"/>
                <w:highlight w:val="none"/>
              </w:rPr>
              <w:t xml:space="preserve">人： </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lang w:val="en-US" w:eastAsia="zh-CN"/>
              </w:rPr>
              <w:t>项目负责人及联系</w:t>
            </w:r>
            <w:r>
              <w:rPr>
                <w:rFonts w:hint="eastAsia" w:ascii="宋体" w:hAnsi="宋体" w:eastAsia="宋体" w:cs="宋体"/>
                <w:color w:val="auto"/>
                <w:kern w:val="2"/>
                <w:sz w:val="24"/>
                <w:highlight w:val="none"/>
              </w:rPr>
              <w:t>人：</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通讯</w:t>
            </w:r>
            <w:r>
              <w:rPr>
                <w:rFonts w:hint="eastAsia" w:ascii="宋体" w:hAnsi="宋体" w:eastAsia="宋体" w:cs="宋体"/>
                <w:color w:val="auto"/>
                <w:kern w:val="2"/>
                <w:sz w:val="24"/>
                <w:szCs w:val="24"/>
                <w:highlight w:val="none"/>
              </w:rPr>
              <w:t>地址：东莞市东城街道育华路1号</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电话：0769-27289769</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highlight w:val="none"/>
                <w:lang w:val="en-US" w:eastAsia="zh-CN"/>
              </w:rPr>
              <w:t>电话：</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开户银行：中国工商银行东莞分行</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lang w:val="en-US" w:eastAsia="zh-CN"/>
              </w:rPr>
              <w:t>开户银行：</w:t>
            </w:r>
          </w:p>
        </w:tc>
      </w:tr>
      <w:tr>
        <w:tblPrEx>
          <w:tblCellMar>
            <w:top w:w="0" w:type="dxa"/>
            <w:left w:w="108" w:type="dxa"/>
            <w:bottom w:w="0" w:type="dxa"/>
            <w:right w:w="108" w:type="dxa"/>
          </w:tblCellMar>
        </w:tblPrEx>
        <w:trPr>
          <w:jc w:val="center"/>
        </w:trPr>
        <w:tc>
          <w:tcPr>
            <w:tcW w:w="4966"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账号：2010021309200288889</w:t>
            </w:r>
          </w:p>
        </w:tc>
        <w:tc>
          <w:tcPr>
            <w:tcW w:w="4942" w:type="dxa"/>
            <w:noWrap w:val="0"/>
            <w:vAlign w:val="top"/>
          </w:tcPr>
          <w:p>
            <w:pPr>
              <w:autoSpaceDE/>
              <w:autoSpaceDN/>
              <w:adjustRightInd/>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highlight w:val="none"/>
                <w:lang w:val="en-US" w:eastAsia="zh-CN"/>
              </w:rPr>
              <w:t>账号：</w:t>
            </w:r>
          </w:p>
        </w:tc>
      </w:tr>
    </w:tbl>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color w:val="auto"/>
          <w:highlight w:val="none"/>
        </w:rPr>
      </w:pPr>
      <w:r>
        <w:rPr>
          <w:rFonts w:hint="eastAsia"/>
          <w:b/>
          <w:bCs/>
          <w:color w:val="auto"/>
          <w:highlight w:val="none"/>
        </w:rPr>
        <w:t>附件3：承诺书</w:t>
      </w:r>
    </w:p>
    <w:p>
      <w:pPr>
        <w:spacing w:line="360" w:lineRule="auto"/>
        <w:ind w:right="36" w:rightChars="15" w:firstLine="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承诺书</w:t>
      </w:r>
    </w:p>
    <w:p>
      <w:pPr>
        <w:spacing w:line="360" w:lineRule="auto"/>
        <w:rPr>
          <w:color w:val="auto"/>
          <w:szCs w:val="21"/>
          <w:highlight w:val="none"/>
          <w:u w:val="single"/>
        </w:rPr>
      </w:pPr>
    </w:p>
    <w:p>
      <w:pPr>
        <w:spacing w:line="360" w:lineRule="auto"/>
        <w:ind w:firstLine="420"/>
        <w:rPr>
          <w:color w:val="auto"/>
          <w:sz w:val="21"/>
          <w:szCs w:val="21"/>
          <w:highlight w:val="none"/>
          <w:u w:val="single"/>
        </w:rPr>
      </w:pPr>
      <w:r>
        <w:rPr>
          <w:rFonts w:hint="eastAsia"/>
          <w:color w:val="auto"/>
          <w:sz w:val="21"/>
          <w:szCs w:val="21"/>
          <w:highlight w:val="none"/>
          <w:u w:val="single"/>
        </w:rPr>
        <w:t xml:space="preserve">               （甲方主体）：</w:t>
      </w:r>
      <w:r>
        <w:rPr>
          <w:color w:val="auto"/>
          <w:sz w:val="21"/>
          <w:szCs w:val="21"/>
          <w:highlight w:val="none"/>
          <w:u w:val="single"/>
        </w:rPr>
        <w:t xml:space="preserve"> </w:t>
      </w:r>
    </w:p>
    <w:p>
      <w:pPr>
        <w:spacing w:line="360" w:lineRule="auto"/>
        <w:ind w:firstLine="420"/>
        <w:rPr>
          <w:color w:val="auto"/>
          <w:sz w:val="21"/>
          <w:szCs w:val="21"/>
          <w:highlight w:val="none"/>
        </w:rPr>
      </w:pPr>
      <w:r>
        <w:rPr>
          <w:rFonts w:hint="eastAsia"/>
          <w:color w:val="auto"/>
          <w:sz w:val="21"/>
          <w:szCs w:val="21"/>
          <w:highlight w:val="none"/>
        </w:rPr>
        <w:t>我司根据《</w:t>
      </w:r>
      <w:r>
        <w:rPr>
          <w:rFonts w:hint="eastAsia"/>
          <w:color w:val="auto"/>
          <w:sz w:val="21"/>
          <w:szCs w:val="21"/>
          <w:highlight w:val="none"/>
          <w:u w:val="single"/>
        </w:rPr>
        <w:t xml:space="preserve">              </w:t>
      </w:r>
      <w:r>
        <w:rPr>
          <w:rFonts w:hint="eastAsia"/>
          <w:color w:val="auto"/>
          <w:sz w:val="21"/>
          <w:szCs w:val="21"/>
          <w:highlight w:val="none"/>
        </w:rPr>
        <w:t>项目合同》相关条款全力配合贵</w:t>
      </w:r>
      <w:r>
        <w:rPr>
          <w:color w:val="auto"/>
          <w:sz w:val="21"/>
          <w:szCs w:val="21"/>
          <w:highlight w:val="none"/>
        </w:rPr>
        <w:t>公司</w:t>
      </w:r>
      <w:r>
        <w:rPr>
          <w:rFonts w:hint="eastAsia"/>
          <w:color w:val="auto"/>
          <w:sz w:val="21"/>
          <w:szCs w:val="21"/>
          <w:highlight w:val="none"/>
        </w:rPr>
        <w:t>工作，并自愿</w:t>
      </w:r>
      <w:r>
        <w:rPr>
          <w:rFonts w:hint="eastAsia"/>
          <w:color w:val="auto"/>
          <w:sz w:val="21"/>
          <w:szCs w:val="21"/>
          <w:highlight w:val="none"/>
          <w:lang w:eastAsia="zh-CN"/>
        </w:rPr>
        <w:t>作出</w:t>
      </w:r>
      <w:r>
        <w:rPr>
          <w:color w:val="auto"/>
          <w:sz w:val="21"/>
          <w:szCs w:val="21"/>
          <w:highlight w:val="none"/>
        </w:rPr>
        <w:t>如下承诺</w:t>
      </w:r>
      <w:r>
        <w:rPr>
          <w:rFonts w:hint="eastAsia"/>
          <w:color w:val="auto"/>
          <w:sz w:val="21"/>
          <w:szCs w:val="21"/>
          <w:highlight w:val="none"/>
        </w:rPr>
        <w:t>：</w:t>
      </w:r>
    </w:p>
    <w:p>
      <w:pPr>
        <w:spacing w:line="360" w:lineRule="auto"/>
        <w:ind w:firstLine="420"/>
        <w:rPr>
          <w:color w:val="auto"/>
          <w:sz w:val="21"/>
          <w:szCs w:val="21"/>
          <w:highlight w:val="none"/>
        </w:rPr>
      </w:pPr>
      <w:r>
        <w:rPr>
          <w:rFonts w:hint="eastAsia"/>
          <w:color w:val="auto"/>
          <w:sz w:val="21"/>
          <w:szCs w:val="21"/>
          <w:highlight w:val="none"/>
        </w:rPr>
        <w:t>（一）如</w:t>
      </w:r>
      <w:r>
        <w:rPr>
          <w:color w:val="auto"/>
          <w:sz w:val="21"/>
          <w:szCs w:val="21"/>
          <w:highlight w:val="none"/>
        </w:rPr>
        <w:t>我司有</w:t>
      </w:r>
      <w:r>
        <w:rPr>
          <w:rFonts w:hint="eastAsia"/>
          <w:color w:val="auto"/>
          <w:sz w:val="21"/>
          <w:szCs w:val="21"/>
          <w:highlight w:val="none"/>
        </w:rPr>
        <w:t>拖欠所雇用员工工资</w:t>
      </w:r>
      <w:r>
        <w:rPr>
          <w:color w:val="auto"/>
          <w:sz w:val="21"/>
          <w:szCs w:val="21"/>
          <w:highlight w:val="none"/>
        </w:rPr>
        <w:t>等，</w:t>
      </w:r>
      <w:r>
        <w:rPr>
          <w:rFonts w:hint="eastAsia"/>
          <w:color w:val="auto"/>
          <w:sz w:val="21"/>
          <w:szCs w:val="21"/>
          <w:highlight w:val="none"/>
        </w:rPr>
        <w:t>发生劳资纠纷、上访、闹事或其他影响贵公司生产经营等情况而未及时妥善处理的，我司同意贵公司可直接启用履约担保或从</w:t>
      </w:r>
      <w:r>
        <w:rPr>
          <w:color w:val="auto"/>
          <w:sz w:val="21"/>
          <w:szCs w:val="21"/>
          <w:highlight w:val="none"/>
        </w:rPr>
        <w:t>未</w:t>
      </w:r>
      <w:r>
        <w:rPr>
          <w:rFonts w:hint="eastAsia"/>
          <w:color w:val="auto"/>
          <w:sz w:val="21"/>
          <w:szCs w:val="21"/>
          <w:highlight w:val="none"/>
        </w:rPr>
        <w:t>付</w:t>
      </w:r>
      <w:r>
        <w:rPr>
          <w:color w:val="auto"/>
          <w:sz w:val="21"/>
          <w:szCs w:val="21"/>
          <w:highlight w:val="none"/>
        </w:rPr>
        <w:t>款</w:t>
      </w:r>
      <w:r>
        <w:rPr>
          <w:rFonts w:hint="eastAsia"/>
          <w:color w:val="auto"/>
          <w:sz w:val="21"/>
          <w:szCs w:val="21"/>
          <w:highlight w:val="none"/>
        </w:rPr>
        <w:t>中直接扣除相应款项</w:t>
      </w:r>
      <w:r>
        <w:rPr>
          <w:color w:val="auto"/>
          <w:sz w:val="21"/>
          <w:szCs w:val="21"/>
          <w:highlight w:val="none"/>
        </w:rPr>
        <w:t>予以支付或</w:t>
      </w:r>
      <w:r>
        <w:rPr>
          <w:rFonts w:hint="eastAsia"/>
          <w:color w:val="auto"/>
          <w:sz w:val="21"/>
          <w:szCs w:val="21"/>
          <w:highlight w:val="none"/>
        </w:rPr>
        <w:t>作出相应处理，由此产生的一切法律后果由我司承担；</w:t>
      </w:r>
    </w:p>
    <w:p>
      <w:pPr>
        <w:spacing w:line="360" w:lineRule="auto"/>
        <w:ind w:firstLine="420"/>
        <w:rPr>
          <w:color w:val="auto"/>
          <w:sz w:val="21"/>
          <w:szCs w:val="21"/>
          <w:highlight w:val="none"/>
        </w:rPr>
      </w:pPr>
      <w:r>
        <w:rPr>
          <w:rFonts w:hint="eastAsia"/>
          <w:color w:val="auto"/>
          <w:sz w:val="21"/>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highlight w:val="none"/>
        </w:rPr>
        <w:t>相关</w:t>
      </w:r>
      <w:r>
        <w:rPr>
          <w:rFonts w:hint="eastAsia"/>
          <w:color w:val="auto"/>
          <w:sz w:val="21"/>
          <w:szCs w:val="21"/>
          <w:highlight w:val="none"/>
        </w:rPr>
        <w:t>费用等由我司承担；</w:t>
      </w:r>
    </w:p>
    <w:p>
      <w:pPr>
        <w:spacing w:line="360" w:lineRule="auto"/>
        <w:ind w:firstLine="420"/>
        <w:rPr>
          <w:color w:val="auto"/>
          <w:sz w:val="21"/>
          <w:szCs w:val="21"/>
          <w:highlight w:val="none"/>
        </w:rPr>
      </w:pPr>
      <w:r>
        <w:rPr>
          <w:rFonts w:hint="eastAsia"/>
          <w:color w:val="auto"/>
          <w:sz w:val="21"/>
          <w:szCs w:val="21"/>
          <w:highlight w:val="none"/>
        </w:rPr>
        <w:t>（三）如我司有违反本项目管理及合同约定等行为，我司将同意并接受贵公司根据相关约定对我司进行处罚；</w:t>
      </w:r>
    </w:p>
    <w:p>
      <w:pPr>
        <w:spacing w:line="360" w:lineRule="auto"/>
        <w:ind w:firstLine="420"/>
        <w:rPr>
          <w:color w:val="auto"/>
          <w:sz w:val="21"/>
          <w:szCs w:val="21"/>
          <w:highlight w:val="none"/>
        </w:rPr>
      </w:pPr>
      <w:r>
        <w:rPr>
          <w:rFonts w:hint="eastAsia"/>
          <w:color w:val="auto"/>
          <w:sz w:val="21"/>
          <w:szCs w:val="21"/>
          <w:highlight w:val="none"/>
        </w:rPr>
        <w:t>（四）如我</w:t>
      </w:r>
      <w:r>
        <w:rPr>
          <w:color w:val="auto"/>
          <w:sz w:val="21"/>
          <w:szCs w:val="21"/>
          <w:highlight w:val="none"/>
        </w:rPr>
        <w:t>司</w:t>
      </w:r>
      <w:r>
        <w:rPr>
          <w:rFonts w:hint="eastAsia"/>
          <w:color w:val="auto"/>
          <w:sz w:val="21"/>
          <w:szCs w:val="21"/>
          <w:highlight w:val="none"/>
        </w:rPr>
        <w:t>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pPr>
        <w:spacing w:line="360" w:lineRule="auto"/>
        <w:ind w:firstLine="420"/>
        <w:rPr>
          <w:color w:val="auto"/>
          <w:sz w:val="21"/>
          <w:szCs w:val="21"/>
          <w:highlight w:val="none"/>
        </w:rPr>
      </w:pPr>
    </w:p>
    <w:p>
      <w:pPr>
        <w:spacing w:line="360" w:lineRule="auto"/>
        <w:ind w:right="2268" w:firstLine="0" w:firstLineChars="0"/>
        <w:jc w:val="right"/>
        <w:rPr>
          <w:color w:val="auto"/>
          <w:sz w:val="21"/>
          <w:szCs w:val="21"/>
          <w:highlight w:val="none"/>
        </w:rPr>
      </w:pPr>
      <w:r>
        <w:rPr>
          <w:rFonts w:hint="eastAsia"/>
          <w:color w:val="auto"/>
          <w:sz w:val="21"/>
          <w:szCs w:val="21"/>
          <w:highlight w:val="none"/>
        </w:rPr>
        <w:t>承诺单位（盖章）：</w:t>
      </w:r>
    </w:p>
    <w:p>
      <w:pPr>
        <w:spacing w:line="360" w:lineRule="auto"/>
        <w:ind w:right="2268" w:firstLine="0" w:firstLineChars="0"/>
        <w:jc w:val="right"/>
        <w:rPr>
          <w:color w:val="auto"/>
          <w:sz w:val="21"/>
          <w:szCs w:val="21"/>
          <w:highlight w:val="none"/>
        </w:rPr>
      </w:pPr>
      <w:r>
        <w:rPr>
          <w:rFonts w:hint="eastAsia"/>
          <w:color w:val="auto"/>
          <w:sz w:val="21"/>
          <w:szCs w:val="21"/>
          <w:highlight w:val="none"/>
        </w:rPr>
        <w:t>法人代表人</w:t>
      </w:r>
      <w:r>
        <w:rPr>
          <w:color w:val="auto"/>
          <w:sz w:val="21"/>
          <w:szCs w:val="21"/>
          <w:highlight w:val="none"/>
        </w:rPr>
        <w:t>（</w:t>
      </w:r>
      <w:r>
        <w:rPr>
          <w:rFonts w:hint="eastAsia"/>
          <w:color w:val="auto"/>
          <w:sz w:val="21"/>
          <w:szCs w:val="21"/>
          <w:highlight w:val="none"/>
        </w:rPr>
        <w:t>授权</w:t>
      </w:r>
      <w:r>
        <w:rPr>
          <w:color w:val="auto"/>
          <w:sz w:val="21"/>
          <w:szCs w:val="21"/>
          <w:highlight w:val="none"/>
        </w:rPr>
        <w:t>代理人）</w:t>
      </w:r>
      <w:r>
        <w:rPr>
          <w:rFonts w:hint="eastAsia"/>
          <w:color w:val="auto"/>
          <w:sz w:val="21"/>
          <w:szCs w:val="21"/>
          <w:highlight w:val="none"/>
        </w:rPr>
        <w:t>签名（或盖私章）：</w:t>
      </w:r>
    </w:p>
    <w:p>
      <w:pPr>
        <w:spacing w:line="360" w:lineRule="auto"/>
        <w:ind w:right="2268" w:firstLine="0" w:firstLineChars="0"/>
        <w:jc w:val="center"/>
        <w:rPr>
          <w:color w:val="auto"/>
          <w:sz w:val="21"/>
          <w:szCs w:val="21"/>
          <w:highlight w:val="none"/>
        </w:rPr>
      </w:pPr>
      <w:r>
        <w:rPr>
          <w:rFonts w:hint="eastAsia"/>
          <w:color w:val="auto"/>
          <w:sz w:val="21"/>
          <w:szCs w:val="21"/>
          <w:highlight w:val="none"/>
        </w:rPr>
        <w:t xml:space="preserve">                                        年 </w:t>
      </w:r>
      <w:r>
        <w:rPr>
          <w:color w:val="auto"/>
          <w:sz w:val="21"/>
          <w:szCs w:val="21"/>
          <w:highlight w:val="none"/>
        </w:rPr>
        <w:t xml:space="preserve">   </w:t>
      </w:r>
      <w:r>
        <w:rPr>
          <w:rFonts w:hint="eastAsia"/>
          <w:color w:val="auto"/>
          <w:sz w:val="21"/>
          <w:szCs w:val="21"/>
          <w:highlight w:val="none"/>
        </w:rPr>
        <w:t xml:space="preserve">月 </w:t>
      </w:r>
      <w:r>
        <w:rPr>
          <w:color w:val="auto"/>
          <w:sz w:val="21"/>
          <w:szCs w:val="21"/>
          <w:highlight w:val="none"/>
        </w:rPr>
        <w:t xml:space="preserve">   </w:t>
      </w:r>
      <w:r>
        <w:rPr>
          <w:rFonts w:hint="eastAsia"/>
          <w:color w:val="auto"/>
          <w:sz w:val="21"/>
          <w:szCs w:val="21"/>
          <w:highlight w:val="none"/>
        </w:rPr>
        <w:t>日</w:t>
      </w:r>
    </w:p>
    <w:p>
      <w:pPr>
        <w:spacing w:line="360" w:lineRule="auto"/>
        <w:ind w:firstLine="482"/>
        <w:rPr>
          <w:b/>
          <w:bCs/>
          <w:color w:val="auto"/>
          <w:highlight w:val="none"/>
        </w:rPr>
      </w:pPr>
      <w:r>
        <w:rPr>
          <w:rFonts w:hint="eastAsia"/>
          <w:b/>
          <w:bCs/>
          <w:color w:val="auto"/>
          <w:highlight w:val="none"/>
        </w:rPr>
        <w:br w:type="page"/>
      </w:r>
    </w:p>
    <w:p>
      <w:pPr>
        <w:ind w:firstLine="0" w:firstLineChars="0"/>
        <w:rPr>
          <w:rFonts w:hint="eastAsia"/>
          <w:b/>
          <w:bCs/>
          <w:color w:val="auto"/>
          <w:highlight w:val="none"/>
          <w:lang w:val="en-US" w:eastAsia="zh-CN"/>
        </w:rPr>
      </w:pPr>
      <w:r>
        <w:rPr>
          <w:rFonts w:hint="eastAsia"/>
          <w:b/>
          <w:bCs/>
          <w:color w:val="auto"/>
          <w:highlight w:val="none"/>
        </w:rPr>
        <w:t>附件4：</w:t>
      </w:r>
      <w:r>
        <w:rPr>
          <w:rFonts w:hint="eastAsia"/>
          <w:b/>
          <w:bCs/>
          <w:color w:val="auto"/>
          <w:highlight w:val="none"/>
          <w:lang w:val="en-US" w:eastAsia="zh-CN"/>
        </w:rPr>
        <w:t>阳光合作告知函</w:t>
      </w:r>
    </w:p>
    <w:p>
      <w:pPr>
        <w:spacing w:line="580" w:lineRule="exact"/>
        <w:jc w:val="center"/>
        <w:rPr>
          <w:rFonts w:eastAsia="方正小标宋简体" w:cs="Times New Roman"/>
          <w:bCs/>
          <w:color w:val="auto"/>
          <w:sz w:val="44"/>
          <w:szCs w:val="44"/>
          <w:highlight w:val="none"/>
        </w:rPr>
      </w:pPr>
      <w:r>
        <w:rPr>
          <w:rFonts w:eastAsia="方正小标宋简体" w:cs="Times New Roman"/>
          <w:bCs/>
          <w:color w:val="auto"/>
          <w:sz w:val="44"/>
          <w:szCs w:val="44"/>
          <w:highlight w:val="none"/>
        </w:rPr>
        <w:t>阳光合作告知函</w:t>
      </w:r>
    </w:p>
    <w:p>
      <w:pPr>
        <w:spacing w:line="560" w:lineRule="exact"/>
        <w:rPr>
          <w:rFonts w:hint="default" w:ascii="Times New Roman" w:hAnsi="Times New Roman" w:eastAsia="仿宋_GB2312" w:cs="Times New Roman"/>
          <w:b/>
          <w:bCs/>
          <w:color w:val="auto"/>
          <w:sz w:val="21"/>
          <w:szCs w:val="21"/>
          <w:highlight w:val="none"/>
        </w:rPr>
      </w:pPr>
    </w:p>
    <w:p>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Style w:val="63"/>
        <w:snapToGrid w:val="0"/>
        <w:spacing w:line="580" w:lineRule="exact"/>
        <w:ind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w:t>
      </w:r>
      <w:r>
        <w:rPr>
          <w:rFonts w:hint="eastAsia" w:ascii="宋体" w:hAnsi="宋体" w:eastAsia="宋体" w:cs="宋体"/>
          <w:color w:val="auto"/>
          <w:sz w:val="21"/>
          <w:szCs w:val="21"/>
          <w:highlight w:val="none"/>
          <w:lang w:val="en-US" w:eastAsia="zh-CN"/>
        </w:rPr>
        <w:t>我集团</w:t>
      </w:r>
      <w:r>
        <w:rPr>
          <w:rFonts w:hint="eastAsia" w:ascii="宋体" w:hAnsi="宋体" w:eastAsia="宋体" w:cs="宋体"/>
          <w:color w:val="auto"/>
          <w:sz w:val="21"/>
          <w:szCs w:val="21"/>
          <w:highlight w:val="none"/>
        </w:rPr>
        <w:t>人员廉洁从业，规范和鼓励诚信交易行为，防止腐败和商业贿赂发生，推动双方建立阳光合作关系，现将我方推行阳光合作的相关管理规定函告如下：</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一、我方负责对本单位有关人员进行阳光合作教育和管理。</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二、我方人员有责任向贵方介绍本单位有关阳光合作的相关规定。</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三、我方人员应本着诚实守信、公平公开、平等互利原则开展交易合作，遵守国家相关法律法规。</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四、我方人员应廉洁从业，自觉抵制商业贿赂及不正当交易行为，在交易业务中涉及本人、亲属或其他相关人员时，应主动提请回避。</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五、在业务合作过程中，我方人员不得有以下违法违规行为：</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（一）合作过程中通过各种方式向贵方索贿、行贿，或为亲属、其他相关人员索取其他协助或服务； </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），不得参加贵方提供的旅游或其他可能影响职务廉洁的活动；</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（三）擅自截留、挪用或侵占贵方财物； </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（四）以各种形式参与民间借贷，帮助贵方过桥借贷； </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（五）参与黄、赌、毒等违法犯罪活动；</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（六）其他违反国家法律法规和违反廉洁从业的行为。 </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七、烦请贵方及贵方人员在投诉举报时，积极配合我方的相关调查工作，并提供联系方式等，便于我方纪检监察机构联系与调查核实。我方承诺对贵方的投诉举报人进行保密。</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八、贵方投诉举报的情况，经查证属实，我方将视情节轻重和影响恶劣程度对相关人员进行内部处理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构成犯罪的，依法移送司法机关处置，并将调查结果及时向贵方反馈。</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九、如贵方经办人员或其他相关人员主动诱使我方人员作出本告知函第五点列明的违法违规行为的，我方有权终止双方的合作，由此造成的损失由贵方承担。</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十、我方对如实举报和严格遵守阳光合作精神的合作方，在同等条件下给予后续合作的优先权。</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w:t>
      </w:r>
      <w:bookmarkStart w:id="162" w:name="OLE_LINK1"/>
      <w:r>
        <w:rPr>
          <w:rFonts w:hint="eastAsia" w:ascii="宋体" w:hAnsi="宋体" w:eastAsia="宋体" w:cs="宋体"/>
          <w:color w:val="auto"/>
          <w:sz w:val="21"/>
          <w:szCs w:val="21"/>
          <w:highlight w:val="none"/>
        </w:rPr>
        <w:t>其他</w:t>
      </w:r>
    </w:p>
    <w:p>
      <w:pPr>
        <w:pStyle w:val="63"/>
        <w:snapToGrid w:val="0"/>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（一）本告知函所言“其他相关人员”是指经办人以外的与合作项目有直接或间接利益关系的人员，包括但不仅限于项目经办人的亲友。</w:t>
      </w:r>
    </w:p>
    <w:bookmarkEnd w:id="162"/>
    <w:p>
      <w:pPr>
        <w:pStyle w:val="63"/>
        <w:snapToGrid w:val="0"/>
        <w:spacing w:line="58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（二）我方常设投诉举报受理部门及联系方式： </w:t>
      </w:r>
    </w:p>
    <w:p>
      <w:pPr>
        <w:pStyle w:val="63"/>
        <w:snapToGrid w:val="0"/>
        <w:spacing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1.投诉举报受理部门：</w:t>
      </w:r>
      <w:r>
        <w:rPr>
          <w:rFonts w:hint="eastAsia" w:ascii="宋体" w:hAnsi="宋体" w:eastAsia="宋体" w:cs="宋体"/>
          <w:color w:val="auto"/>
          <w:sz w:val="21"/>
          <w:szCs w:val="21"/>
          <w:highlight w:val="none"/>
          <w:lang w:val="en-US" w:eastAsia="zh-CN"/>
        </w:rPr>
        <w:t>东莞市水务集团有限公司</w:t>
      </w:r>
      <w:r>
        <w:rPr>
          <w:rFonts w:hint="eastAsia" w:ascii="宋体" w:hAnsi="宋体" w:eastAsia="宋体" w:cs="宋体"/>
          <w:color w:val="auto"/>
          <w:sz w:val="21"/>
          <w:szCs w:val="21"/>
          <w:highlight w:val="none"/>
        </w:rPr>
        <w:t>纪检监察部；</w:t>
      </w:r>
    </w:p>
    <w:p>
      <w:pPr>
        <w:pStyle w:val="63"/>
        <w:snapToGrid w:val="0"/>
        <w:spacing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.投诉举报电话：</w:t>
      </w:r>
      <w:r>
        <w:rPr>
          <w:rFonts w:hint="eastAsia" w:ascii="宋体" w:hAnsi="宋体" w:eastAsia="宋体" w:cs="宋体"/>
          <w:color w:val="auto"/>
          <w:sz w:val="21"/>
          <w:szCs w:val="21"/>
          <w:highlight w:val="none"/>
        </w:rPr>
        <w:t>0769–28823293（</w:t>
      </w:r>
      <w:r>
        <w:rPr>
          <w:rFonts w:hint="eastAsia" w:ascii="宋体" w:hAnsi="宋体" w:eastAsia="宋体" w:cs="宋体"/>
          <w:color w:val="auto"/>
          <w:sz w:val="21"/>
          <w:szCs w:val="21"/>
          <w:highlight w:val="none"/>
          <w:lang w:val="en-US" w:eastAsia="zh-CN"/>
        </w:rPr>
        <w:t>星期</w:t>
      </w:r>
      <w:r>
        <w:rPr>
          <w:rFonts w:hint="eastAsia" w:ascii="宋体" w:hAnsi="宋体" w:eastAsia="宋体" w:cs="宋体"/>
          <w:color w:val="auto"/>
          <w:sz w:val="21"/>
          <w:szCs w:val="21"/>
          <w:highlight w:val="none"/>
        </w:rPr>
        <w:t>一至</w:t>
      </w:r>
      <w:r>
        <w:rPr>
          <w:rFonts w:hint="eastAsia" w:ascii="宋体" w:hAnsi="宋体" w:eastAsia="宋体" w:cs="宋体"/>
          <w:color w:val="auto"/>
          <w:sz w:val="21"/>
          <w:szCs w:val="21"/>
          <w:highlight w:val="none"/>
          <w:lang w:val="en-US" w:eastAsia="zh-CN"/>
        </w:rPr>
        <w:t>星期</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p>
      <w:pPr>
        <w:pStyle w:val="63"/>
        <w:snapToGrid w:val="0"/>
        <w:spacing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.联系地址：</w:t>
      </w:r>
      <w:r>
        <w:rPr>
          <w:rFonts w:hint="eastAsia" w:ascii="宋体" w:hAnsi="宋体" w:eastAsia="宋体" w:cs="宋体"/>
          <w:color w:val="auto"/>
          <w:sz w:val="21"/>
          <w:szCs w:val="21"/>
          <w:highlight w:val="none"/>
        </w:rPr>
        <w:t>东莞市东城街道育华路1号；</w:t>
      </w:r>
    </w:p>
    <w:p>
      <w:pPr>
        <w:pStyle w:val="63"/>
        <w:snapToGrid w:val="0"/>
        <w:spacing w:line="5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.邮编：</w:t>
      </w:r>
      <w:r>
        <w:rPr>
          <w:rFonts w:hint="eastAsia" w:ascii="宋体" w:hAnsi="宋体" w:eastAsia="宋体" w:cs="宋体"/>
          <w:color w:val="auto"/>
          <w:sz w:val="21"/>
          <w:szCs w:val="21"/>
          <w:highlight w:val="none"/>
        </w:rPr>
        <w:t>523000。</w:t>
      </w:r>
    </w:p>
    <w:p>
      <w:pPr>
        <w:pStyle w:val="63"/>
        <w:snapToGrid w:val="0"/>
        <w:spacing w:line="5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让我们共同为建立健康、公平的商业秩序和实现双赢而努力</w:t>
      </w:r>
      <w:r>
        <w:rPr>
          <w:rFonts w:hint="eastAsia" w:ascii="宋体" w:hAnsi="宋体" w:eastAsia="宋体" w:cs="宋体"/>
          <w:color w:val="auto"/>
          <w:sz w:val="21"/>
          <w:szCs w:val="21"/>
          <w:highlight w:val="none"/>
          <w:lang w:val="en-US" w:eastAsia="zh-CN"/>
        </w:rPr>
        <w:t>。</w:t>
      </w:r>
    </w:p>
    <w:p>
      <w:pPr>
        <w:pStyle w:val="63"/>
        <w:snapToGrid w:val="0"/>
        <w:spacing w:line="5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特此致函</w:t>
      </w:r>
      <w:r>
        <w:rPr>
          <w:rFonts w:hint="eastAsia" w:ascii="宋体" w:hAnsi="宋体" w:eastAsia="宋体" w:cs="宋体"/>
          <w:color w:val="auto"/>
          <w:sz w:val="21"/>
          <w:szCs w:val="21"/>
          <w:highlight w:val="none"/>
          <w:lang w:eastAsia="zh-CN"/>
        </w:rPr>
        <w:t>。</w:t>
      </w:r>
    </w:p>
    <w:p>
      <w:pPr>
        <w:pStyle w:val="63"/>
        <w:snapToGrid w:val="0"/>
        <w:spacing w:line="580" w:lineRule="exact"/>
        <w:ind w:firstLine="0" w:firstLineChars="0"/>
        <w:rPr>
          <w:rFonts w:hint="eastAsia" w:ascii="宋体" w:hAnsi="宋体" w:eastAsia="宋体" w:cs="宋体"/>
          <w:color w:val="auto"/>
          <w:sz w:val="21"/>
          <w:szCs w:val="21"/>
          <w:highlight w:val="none"/>
        </w:rPr>
      </w:pPr>
    </w:p>
    <w:p>
      <w:pPr>
        <w:pStyle w:val="63"/>
        <w:wordWrap w:val="0"/>
        <w:snapToGrid w:val="0"/>
        <w:spacing w:line="58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东莞市水务集团有限公司</w:t>
      </w:r>
    </w:p>
    <w:p>
      <w:pPr>
        <w:pStyle w:val="63"/>
        <w:snapToGrid w:val="0"/>
        <w:spacing w:line="580" w:lineRule="exact"/>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bookmarkStart w:id="163" w:name="现场签证通知单"/>
      <w:bookmarkEnd w:id="163"/>
      <w:bookmarkStart w:id="164" w:name="设计变更通知单"/>
      <w:bookmarkEnd w:id="164"/>
    </w:p>
    <w:p>
      <w:pPr>
        <w:pStyle w:val="63"/>
        <w:snapToGrid w:val="0"/>
        <w:spacing w:line="580" w:lineRule="exact"/>
        <w:ind w:firstLine="0" w:firstLineChars="0"/>
        <w:jc w:val="right"/>
        <w:rPr>
          <w:rFonts w:hint="eastAsia" w:ascii="仿宋_GB2312" w:hAnsi="Times New Roman" w:eastAsia="仿宋_GB2312"/>
          <w:color w:val="auto"/>
          <w:sz w:val="21"/>
          <w:szCs w:val="21"/>
          <w:highlight w:val="none"/>
        </w:rPr>
      </w:pPr>
    </w:p>
    <w:p>
      <w:pPr>
        <w:adjustRightInd w:val="0"/>
        <w:snapToGrid/>
        <w:spacing w:line="580" w:lineRule="exact"/>
        <w:ind w:firstLine="0" w:firstLineChars="0"/>
        <w:jc w:val="center"/>
        <w:rPr>
          <w:rFonts w:ascii="宋体" w:hAnsi="宋体" w:eastAsia="方正小标宋简体" w:cs="Times New Roman"/>
          <w:bCs/>
          <w:color w:val="auto"/>
          <w:sz w:val="44"/>
          <w:szCs w:val="44"/>
          <w:highlight w:val="none"/>
          <w:lang w:val="zh-CN"/>
        </w:rPr>
      </w:pPr>
      <w:r>
        <w:rPr>
          <w:rFonts w:hint="default" w:ascii="宋体" w:hAnsi="宋体" w:eastAsia="方正小标宋简体" w:cs="Times New Roman"/>
          <w:bCs/>
          <w:color w:val="auto"/>
          <w:sz w:val="44"/>
          <w:szCs w:val="44"/>
          <w:highlight w:val="none"/>
          <w:lang w:val="zh-CN"/>
        </w:rPr>
        <w:t>阳光合作告知函回执</w:t>
      </w:r>
    </w:p>
    <w:p>
      <w:pPr>
        <w:pStyle w:val="63"/>
        <w:snapToGrid w:val="0"/>
        <w:spacing w:line="580" w:lineRule="exact"/>
        <w:ind w:firstLine="0" w:firstLineChars="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pPr>
        <w:pStyle w:val="63"/>
        <w:snapToGrid w:val="0"/>
        <w:spacing w:line="58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编号：</w:t>
      </w:r>
      <w:r>
        <w:rPr>
          <w:rFonts w:hint="eastAsia" w:ascii="宋体" w:hAnsi="宋体" w:eastAsia="宋体" w:cs="宋体"/>
          <w:color w:val="auto"/>
          <w:sz w:val="21"/>
          <w:szCs w:val="21"/>
          <w:highlight w:val="none"/>
          <w:lang w:val="en-US" w:eastAsia="zh-CN"/>
        </w:rPr>
        <w:t xml:space="preserve">   </w:t>
      </w:r>
    </w:p>
    <w:p>
      <w:pPr>
        <w:pStyle w:val="63"/>
        <w:snapToGrid w:val="0"/>
        <w:spacing w:line="580" w:lineRule="exact"/>
        <w:ind w:firstLine="0" w:firstLineChars="0"/>
        <w:jc w:val="center"/>
        <w:rPr>
          <w:rFonts w:hint="eastAsia" w:ascii="宋体" w:hAnsi="宋体" w:eastAsia="宋体" w:cs="宋体"/>
          <w:color w:val="auto"/>
          <w:sz w:val="21"/>
          <w:szCs w:val="21"/>
          <w:highlight w:val="none"/>
          <w:lang w:val="zh-CN"/>
        </w:rPr>
      </w:pPr>
    </w:p>
    <w:p>
      <w:pPr>
        <w:autoSpaceDE/>
        <w:autoSpaceDN/>
        <w:adjustRightInd w:val="0"/>
        <w:spacing w:line="580" w:lineRule="exact"/>
        <w:ind w:firstLine="420" w:firstLineChars="200"/>
        <w:jc w:val="left"/>
        <w:rPr>
          <w:rFonts w:hint="eastAsia" w:cs="宋体"/>
          <w:color w:val="auto"/>
          <w:kern w:val="0"/>
          <w:sz w:val="21"/>
          <w:szCs w:val="21"/>
          <w:highlight w:val="none"/>
          <w:lang w:val="zh-CN"/>
        </w:rPr>
      </w:pPr>
      <w:r>
        <w:rPr>
          <w:rFonts w:hint="eastAsia" w:cs="宋体"/>
          <w:color w:val="auto"/>
          <w:sz w:val="21"/>
          <w:szCs w:val="21"/>
          <w:highlight w:val="none"/>
          <w:lang w:val="zh-CN"/>
        </w:rPr>
        <w:t>我单位于</w:t>
      </w:r>
      <w:r>
        <w:rPr>
          <w:rFonts w:hint="eastAsia" w:cs="宋体"/>
          <w:color w:val="auto"/>
          <w:sz w:val="21"/>
          <w:szCs w:val="21"/>
          <w:highlight w:val="none"/>
          <w:u w:val="single"/>
          <w:lang w:val="zh-CN"/>
        </w:rPr>
        <w:t xml:space="preserve">       </w:t>
      </w:r>
      <w:r>
        <w:rPr>
          <w:rFonts w:hint="eastAsia" w:cs="宋体"/>
          <w:color w:val="auto"/>
          <w:sz w:val="21"/>
          <w:szCs w:val="21"/>
          <w:highlight w:val="none"/>
          <w:lang w:val="zh-CN"/>
        </w:rPr>
        <w:t>年</w:t>
      </w:r>
      <w:r>
        <w:rPr>
          <w:rFonts w:hint="eastAsia" w:cs="宋体"/>
          <w:color w:val="auto"/>
          <w:sz w:val="21"/>
          <w:szCs w:val="21"/>
          <w:highlight w:val="none"/>
          <w:u w:val="single"/>
          <w:lang w:val="zh-CN"/>
        </w:rPr>
        <w:t xml:space="preserve">    </w:t>
      </w:r>
      <w:r>
        <w:rPr>
          <w:rFonts w:hint="eastAsia" w:cs="宋体"/>
          <w:color w:val="auto"/>
          <w:sz w:val="21"/>
          <w:szCs w:val="21"/>
          <w:highlight w:val="none"/>
          <w:lang w:val="zh-CN"/>
        </w:rPr>
        <w:t>月</w:t>
      </w:r>
      <w:r>
        <w:rPr>
          <w:rFonts w:hint="eastAsia" w:cs="宋体"/>
          <w:color w:val="auto"/>
          <w:sz w:val="21"/>
          <w:szCs w:val="21"/>
          <w:highlight w:val="none"/>
          <w:u w:val="single"/>
          <w:lang w:val="zh-CN"/>
        </w:rPr>
        <w:t xml:space="preserve">    </w:t>
      </w:r>
      <w:r>
        <w:rPr>
          <w:rFonts w:hint="eastAsia" w:cs="宋体"/>
          <w:color w:val="auto"/>
          <w:sz w:val="21"/>
          <w:szCs w:val="21"/>
          <w:highlight w:val="none"/>
          <w:lang w:val="zh-CN"/>
        </w:rPr>
        <w:t>日收到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u w:val="none"/>
          <w:lang w:val="en-US" w:eastAsia="zh-CN"/>
        </w:rPr>
        <w:t>公司</w:t>
      </w:r>
      <w:r>
        <w:rPr>
          <w:rFonts w:hint="eastAsia" w:cs="宋体"/>
          <w:color w:val="auto"/>
          <w:sz w:val="21"/>
          <w:szCs w:val="21"/>
          <w:highlight w:val="none"/>
          <w:lang w:val="zh-CN"/>
        </w:rPr>
        <w:t>的《阳光合作告知</w:t>
      </w:r>
      <w:r>
        <w:rPr>
          <w:rFonts w:hint="eastAsia" w:cs="宋体"/>
          <w:color w:val="auto"/>
          <w:kern w:val="0"/>
          <w:sz w:val="21"/>
          <w:szCs w:val="21"/>
          <w:highlight w:val="none"/>
          <w:lang w:val="zh-CN"/>
        </w:rPr>
        <w:t>函</w:t>
      </w:r>
      <w:r>
        <w:rPr>
          <w:rFonts w:hint="eastAsia" w:cs="宋体"/>
          <w:color w:val="auto"/>
          <w:sz w:val="21"/>
          <w:szCs w:val="21"/>
          <w:highlight w:val="none"/>
          <w:lang w:val="zh-CN"/>
        </w:rPr>
        <w:t>》</w:t>
      </w:r>
      <w:r>
        <w:rPr>
          <w:rFonts w:hint="eastAsia" w:cs="宋体"/>
          <w:color w:val="auto"/>
          <w:kern w:val="0"/>
          <w:sz w:val="21"/>
          <w:szCs w:val="21"/>
          <w:highlight w:val="none"/>
          <w:lang w:val="zh-CN"/>
        </w:rPr>
        <w:t>，承诺理解函告内容并告知相关人员严格执行其中规定。</w:t>
      </w:r>
    </w:p>
    <w:p>
      <w:pPr>
        <w:autoSpaceDE w:val="0"/>
        <w:autoSpaceDN w:val="0"/>
        <w:adjustRightInd w:val="0"/>
        <w:snapToGrid w:val="0"/>
        <w:spacing w:line="580" w:lineRule="exact"/>
        <w:ind w:firstLine="0" w:firstLineChars="0"/>
        <w:jc w:val="left"/>
        <w:rPr>
          <w:rFonts w:hint="eastAsia" w:cs="宋体"/>
          <w:color w:val="auto"/>
          <w:sz w:val="21"/>
          <w:szCs w:val="21"/>
          <w:highlight w:val="none"/>
          <w:lang w:val="zh-CN"/>
        </w:rPr>
      </w:pPr>
    </w:p>
    <w:p>
      <w:pPr>
        <w:autoSpaceDE w:val="0"/>
        <w:autoSpaceDN w:val="0"/>
        <w:adjustRightInd w:val="0"/>
        <w:snapToGrid w:val="0"/>
        <w:spacing w:line="580" w:lineRule="exact"/>
        <w:ind w:firstLine="0" w:firstLineChars="0"/>
        <w:jc w:val="left"/>
        <w:rPr>
          <w:rFonts w:hint="eastAsia" w:cs="宋体"/>
          <w:color w:val="auto"/>
          <w:sz w:val="21"/>
          <w:szCs w:val="21"/>
          <w:highlight w:val="none"/>
          <w:lang w:val="zh-CN"/>
        </w:rPr>
      </w:pPr>
      <w:r>
        <w:rPr>
          <w:rFonts w:hint="eastAsia" w:cs="宋体"/>
          <w:color w:val="auto"/>
          <w:sz w:val="21"/>
          <w:szCs w:val="21"/>
          <w:highlight w:val="none"/>
          <w:lang w:val="zh-CN"/>
        </w:rPr>
        <w:t xml:space="preserve">                      </w:t>
      </w:r>
      <w:r>
        <w:rPr>
          <w:rFonts w:hint="eastAsia" w:ascii="宋体" w:hAnsi="宋体" w:cs="宋体"/>
          <w:bCs/>
          <w:color w:val="auto"/>
          <w:sz w:val="21"/>
          <w:szCs w:val="21"/>
          <w:highlight w:val="none"/>
          <w:lang w:val="en-US" w:eastAsia="zh-CN"/>
        </w:rPr>
        <w:t xml:space="preserve">         </w:t>
      </w:r>
      <w:r>
        <w:rPr>
          <w:rFonts w:hint="eastAsia" w:cs="宋体"/>
          <w:bCs/>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u w:val="single"/>
          <w:lang w:val="en-US" w:eastAsia="zh-CN"/>
        </w:rPr>
        <w:t xml:space="preserve">    </w:t>
      </w:r>
      <w:r>
        <w:rPr>
          <w:rFonts w:hint="eastAsia"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 xml:space="preserve">        公司</w:t>
      </w:r>
      <w:r>
        <w:rPr>
          <w:rFonts w:hint="eastAsia" w:cs="宋体"/>
          <w:color w:val="auto"/>
          <w:sz w:val="21"/>
          <w:szCs w:val="21"/>
          <w:highlight w:val="none"/>
          <w:lang w:val="zh-CN"/>
        </w:rPr>
        <w:t>（盖章）</w:t>
      </w:r>
    </w:p>
    <w:p>
      <w:pPr>
        <w:autoSpaceDE w:val="0"/>
        <w:autoSpaceDN w:val="0"/>
        <w:adjustRightInd w:val="0"/>
        <w:snapToGrid w:val="0"/>
        <w:spacing w:line="580" w:lineRule="exact"/>
        <w:ind w:firstLine="0" w:firstLineChars="0"/>
        <w:jc w:val="left"/>
        <w:rPr>
          <w:rFonts w:hint="eastAsia" w:cs="宋体"/>
          <w:color w:val="auto"/>
          <w:sz w:val="21"/>
          <w:szCs w:val="21"/>
          <w:highlight w:val="none"/>
          <w:lang w:val="zh-CN"/>
        </w:rPr>
      </w:pPr>
    </w:p>
    <w:p>
      <w:pPr>
        <w:autoSpaceDE w:val="0"/>
        <w:autoSpaceDN w:val="0"/>
        <w:adjustRightInd w:val="0"/>
        <w:snapToGrid w:val="0"/>
        <w:spacing w:line="580" w:lineRule="exact"/>
        <w:ind w:right="1280" w:firstLine="0" w:firstLineChars="0"/>
        <w:jc w:val="center"/>
        <w:rPr>
          <w:rFonts w:hint="eastAsia"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rPr>
        <w:t xml:space="preserve">        </w:t>
      </w:r>
    </w:p>
    <w:p>
      <w:pPr>
        <w:wordWrap w:val="0"/>
        <w:autoSpaceDE w:val="0"/>
        <w:autoSpaceDN w:val="0"/>
        <w:adjustRightInd w:val="0"/>
        <w:snapToGrid w:val="0"/>
        <w:spacing w:line="580" w:lineRule="exact"/>
        <w:ind w:firstLine="0" w:firstLineChars="0"/>
        <w:jc w:val="right"/>
        <w:rPr>
          <w:rFonts w:hint="eastAsia" w:cs="宋体"/>
          <w:color w:val="auto"/>
          <w:sz w:val="21"/>
          <w:szCs w:val="21"/>
          <w:highlight w:val="none"/>
        </w:rPr>
      </w:pPr>
      <w:r>
        <w:rPr>
          <w:rFonts w:hint="eastAsia" w:cs="宋体"/>
          <w:color w:val="auto"/>
          <w:sz w:val="21"/>
          <w:szCs w:val="21"/>
          <w:highlight w:val="none"/>
        </w:rPr>
        <w:t xml:space="preserve"> </w:t>
      </w:r>
    </w:p>
    <w:p>
      <w:pPr>
        <w:pStyle w:val="63"/>
        <w:snapToGrid w:val="0"/>
        <w:spacing w:line="580" w:lineRule="exact"/>
        <w:ind w:firstLine="0" w:firstLineChars="0"/>
        <w:jc w:val="right"/>
        <w:rPr>
          <w:rFonts w:hint="eastAsia" w:ascii="宋体" w:hAnsi="宋体" w:eastAsia="宋体" w:cs="宋体"/>
          <w:color w:val="auto"/>
          <w:sz w:val="21"/>
          <w:szCs w:val="21"/>
          <w:highlight w:val="none"/>
        </w:rPr>
      </w:pPr>
      <w:r>
        <w:rPr>
          <w:rFonts w:hint="eastAsia" w:ascii="宋体" w:hAnsi="宋体" w:cs="宋体"/>
          <w:color w:val="auto"/>
          <w:highlight w:val="none"/>
        </w:rPr>
        <w:t>年    月    日</w:t>
      </w:r>
    </w:p>
    <w:p>
      <w:pPr>
        <w:spacing w:line="560" w:lineRule="exact"/>
        <w:ind w:firstLine="420" w:firstLineChars="200"/>
        <w:rPr>
          <w:rFonts w:hint="eastAsia" w:ascii="宋体" w:hAnsi="宋体" w:eastAsia="宋体" w:cs="宋体"/>
          <w:color w:val="auto"/>
          <w:sz w:val="21"/>
          <w:szCs w:val="21"/>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rFonts w:hint="eastAsia"/>
          <w:b/>
          <w:bCs/>
          <w:color w:val="auto"/>
          <w:highlight w:val="none"/>
        </w:rPr>
      </w:pPr>
    </w:p>
    <w:p>
      <w:pPr>
        <w:ind w:firstLine="0" w:firstLineChars="0"/>
        <w:rPr>
          <w:color w:val="auto"/>
          <w:highlight w:val="none"/>
        </w:rPr>
      </w:pPr>
      <w:bookmarkStart w:id="165" w:name="_Toc29476707"/>
      <w:bookmarkStart w:id="166" w:name="_Toc2092"/>
      <w:r>
        <w:rPr>
          <w:rFonts w:hint="eastAsia"/>
          <w:b/>
          <w:bCs/>
          <w:color w:val="auto"/>
          <w:highlight w:val="none"/>
        </w:rPr>
        <w:t>附件</w:t>
      </w:r>
      <w:r>
        <w:rPr>
          <w:rFonts w:hint="eastAsia"/>
          <w:b/>
          <w:bCs/>
          <w:color w:val="auto"/>
          <w:highlight w:val="none"/>
          <w:lang w:val="en-US" w:eastAsia="zh-CN"/>
        </w:rPr>
        <w:t>5</w:t>
      </w:r>
      <w:r>
        <w:rPr>
          <w:rFonts w:hint="eastAsia"/>
          <w:b/>
          <w:bCs/>
          <w:color w:val="auto"/>
          <w:highlight w:val="none"/>
        </w:rPr>
        <w:t>：保密协议</w:t>
      </w:r>
    </w:p>
    <w:p>
      <w:pPr>
        <w:ind w:firstLine="0" w:firstLineChars="0"/>
        <w:rPr>
          <w:color w:val="auto"/>
          <w:highlight w:val="none"/>
        </w:rPr>
      </w:pPr>
    </w:p>
    <w:p>
      <w:pPr>
        <w:pStyle w:val="61"/>
        <w:spacing w:line="360" w:lineRule="auto"/>
        <w:ind w:firstLine="42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保 密 协 议</w:t>
      </w:r>
    </w:p>
    <w:p>
      <w:pPr>
        <w:pStyle w:val="61"/>
        <w:spacing w:line="360" w:lineRule="auto"/>
        <w:ind w:firstLine="420"/>
        <w:rPr>
          <w:rFonts w:eastAsia="宋体"/>
          <w:color w:val="auto"/>
          <w:sz w:val="21"/>
          <w:szCs w:val="21"/>
          <w:highlight w:val="none"/>
        </w:rPr>
      </w:pPr>
    </w:p>
    <w:p>
      <w:pPr>
        <w:pStyle w:val="62"/>
        <w:spacing w:line="360" w:lineRule="auto"/>
        <w:ind w:firstLine="420"/>
        <w:rPr>
          <w:color w:val="auto"/>
          <w:sz w:val="21"/>
          <w:szCs w:val="21"/>
          <w:highlight w:val="none"/>
          <w:lang w:eastAsia="zh-CN"/>
        </w:rPr>
      </w:pPr>
      <w:r>
        <w:rPr>
          <w:rFonts w:hint="eastAsia"/>
          <w:color w:val="auto"/>
          <w:sz w:val="21"/>
          <w:szCs w:val="21"/>
          <w:highlight w:val="none"/>
        </w:rPr>
        <w:t>甲方（委托人）</w:t>
      </w:r>
      <w:r>
        <w:rPr>
          <w:rFonts w:hint="eastAsia"/>
          <w:color w:val="auto"/>
          <w:sz w:val="21"/>
          <w:szCs w:val="21"/>
          <w:highlight w:val="none"/>
          <w:lang w:eastAsia="zh-CN"/>
        </w:rPr>
        <w:t>：东莞市水务集团有限公司</w:t>
      </w:r>
    </w:p>
    <w:p>
      <w:pPr>
        <w:pStyle w:val="62"/>
        <w:spacing w:line="360" w:lineRule="auto"/>
        <w:ind w:firstLine="420"/>
        <w:rPr>
          <w:color w:val="auto"/>
          <w:sz w:val="21"/>
          <w:szCs w:val="21"/>
          <w:highlight w:val="none"/>
          <w:lang w:val="en-US" w:eastAsia="zh-CN"/>
        </w:rPr>
      </w:pPr>
      <w:r>
        <w:rPr>
          <w:rFonts w:hint="eastAsia"/>
          <w:color w:val="auto"/>
          <w:sz w:val="21"/>
          <w:szCs w:val="21"/>
          <w:highlight w:val="none"/>
        </w:rPr>
        <w:t>乙方（受托人）：</w:t>
      </w:r>
      <w:r>
        <w:rPr>
          <w:rFonts w:hint="eastAsia"/>
          <w:color w:val="auto"/>
          <w:sz w:val="21"/>
          <w:szCs w:val="21"/>
          <w:highlight w:val="none"/>
          <w:lang w:val="en-US" w:eastAsia="zh-CN"/>
        </w:rPr>
        <w:t xml:space="preserve">  </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 xml:space="preserve">            </w:t>
      </w:r>
    </w:p>
    <w:p>
      <w:pPr>
        <w:pStyle w:val="61"/>
        <w:spacing w:line="360" w:lineRule="auto"/>
        <w:ind w:firstLine="420"/>
        <w:rPr>
          <w:rFonts w:eastAsia="宋体"/>
          <w:color w:val="auto"/>
          <w:sz w:val="21"/>
          <w:szCs w:val="21"/>
          <w:highlight w:val="none"/>
        </w:rPr>
      </w:pP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61"/>
        <w:spacing w:line="360" w:lineRule="auto"/>
        <w:ind w:firstLine="420"/>
        <w:rPr>
          <w:rFonts w:eastAsia="宋体"/>
          <w:color w:val="auto"/>
          <w:sz w:val="21"/>
          <w:szCs w:val="21"/>
          <w:highlight w:val="none"/>
        </w:rPr>
      </w:pP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一、保密信息的定义</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本保密协议所称“保密信息”是指甲方（或其下属单位、关联单位）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双方确认，本协议保密信息主要指甲方向乙方提供的排水设施基础地理信息数据、业务数据、管网运营平台应用账号及内容数据、相关手册、源代码及资料等，同时，其他信息不论以口头、书面或电子形式为载体，亦不论是否标明或说明为保密信息，均属本协议所指保密信息。</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保密信息不包括接受方能够提出足够合理证据证明的下述信息、数据、技术密诀、文件或材料：</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 xml:space="preserve">1、在透露的时候，接受方已掌握的信息； </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2、在透露前或透露时，已成为公开的信息；</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3、提供方书面同意对外公开的信息。</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二、保密责任</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1、乙方保证将所接受之保密信息仅用于与合作有关的目的或用途；且不得于合作结束后或于合作项目外的其他业务中使用接受的商业秘密。</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2、在本协议实施过程中以及本协议履行完毕后，乙方均不得使用其获得的甲方的保密信息从事与甲方有竞争性的业务。</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1)尽可能地减少知悉甲方保密信息的人员范围，知悉甲方保密信息的人员只能限于乙方有必要知悉保密信息的工作人员，工作人员包括乙方管理人员、职员及顾问。</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2)乙方将制定严格的保密制度，实行保密监察制度。</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5、乙方一旦发现或应该发现保密信息被泄露、不正当使用或未经甲方授权使用，应立即通知甲方，并采取合理措施防止保密信息进一步的泄露或使用，尽量使秘密信息的泄露控制在最低程度。</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6、若法院、政府部门或有关机构按照法律法规要求乙方提供甲方保密信息，乙方应立即通知甲方，以便甲方能以保密为抗辩理由或取得保护措施。乙方应用尽所有可行的措施来保护该保密信息。</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三、保密期限</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乙方对所接受之保密信息的保密期限：自保密信息披露时起（无论披露时间在本协议生效之前还是之后），至该信息被合法公开时止，乙方均应按本协议之约定承担保密义务。</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四、违约责任</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1.若乙方或乙方工作人员故意或过失违反本协议的保密义务，乙方应一次性向甲方支付违约金共计¥50000元；若前述费用不足以弥补甲方实际损失的，甲方有权另行追偿。</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2.甲方因调查乙方违约或侵权行为而支付的合理费用，包括但不限于律师费、公证费、取证费等，应当包含在损失赔偿之内。</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4.任何有关本软件和本声明的争议、纠纷，均适用中华人民共和国的法律。本声明的解释权及对本软件使用的最终解释权均属甲方所有。任何有关本软件和本声明的争议，均由甲方所在地人民法院诉讼管辖。</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五、争议解决</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在协议履行过程中，凡因本协议引起的或与本协议有关的任何争议，双方应协商解决；协商不成的，任何一方均可向甲方所在地人民法院提起诉讼。</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六、法律适用</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本协议适用中华人民共和国法律法规。</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七、协议生效</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本协议自双方法定代表人（或授权代表）签字并盖章后生效。</w:t>
      </w:r>
    </w:p>
    <w:p>
      <w:pPr>
        <w:pStyle w:val="61"/>
        <w:spacing w:line="360" w:lineRule="auto"/>
        <w:ind w:firstLine="420"/>
        <w:rPr>
          <w:rFonts w:eastAsia="宋体"/>
          <w:color w:val="auto"/>
          <w:sz w:val="21"/>
          <w:szCs w:val="21"/>
          <w:highlight w:val="none"/>
        </w:rPr>
      </w:pPr>
      <w:r>
        <w:rPr>
          <w:rFonts w:hint="eastAsia" w:eastAsia="宋体"/>
          <w:color w:val="auto"/>
          <w:sz w:val="21"/>
          <w:szCs w:val="21"/>
          <w:highlight w:val="none"/>
        </w:rPr>
        <w:t>八、协议文本</w:t>
      </w:r>
    </w:p>
    <w:p>
      <w:pPr>
        <w:pStyle w:val="62"/>
        <w:spacing w:line="360" w:lineRule="auto"/>
        <w:ind w:firstLine="420"/>
        <w:rPr>
          <w:color w:val="auto"/>
          <w:sz w:val="21"/>
          <w:szCs w:val="21"/>
          <w:highlight w:val="none"/>
        </w:rPr>
      </w:pPr>
      <w:r>
        <w:rPr>
          <w:rFonts w:hint="eastAsia"/>
          <w:color w:val="auto"/>
          <w:sz w:val="21"/>
          <w:szCs w:val="21"/>
          <w:highlight w:val="none"/>
          <w:lang w:val="en-US" w:eastAsia="zh-CN"/>
        </w:rPr>
        <w:t>一式伍份，甲方叁份，乙方贰份</w:t>
      </w:r>
      <w:r>
        <w:rPr>
          <w:rFonts w:hint="eastAsia"/>
          <w:color w:val="auto"/>
          <w:sz w:val="21"/>
          <w:szCs w:val="21"/>
          <w:highlight w:val="none"/>
        </w:rPr>
        <w:t>，具有同等法律效力。</w:t>
      </w:r>
    </w:p>
    <w:p>
      <w:pPr>
        <w:pStyle w:val="8"/>
        <w:spacing w:line="360" w:lineRule="auto"/>
        <w:ind w:left="0" w:leftChars="0" w:firstLine="0" w:firstLineChars="0"/>
        <w:rPr>
          <w:color w:val="auto"/>
          <w:highlight w:val="none"/>
        </w:rPr>
      </w:pPr>
    </w:p>
    <w:p>
      <w:pPr>
        <w:spacing w:before="312" w:beforeLines="100" w:after="312" w:afterLines="100" w:line="360" w:lineRule="auto"/>
        <w:ind w:firstLine="0" w:firstLineChars="0"/>
        <w:rPr>
          <w:color w:val="auto"/>
          <w:sz w:val="21"/>
          <w:szCs w:val="21"/>
          <w:highlight w:val="none"/>
        </w:rPr>
      </w:pPr>
      <w:r>
        <w:rPr>
          <w:rFonts w:hint="eastAsia"/>
          <w:color w:val="auto"/>
          <w:sz w:val="21"/>
          <w:szCs w:val="21"/>
          <w:highlight w:val="none"/>
        </w:rPr>
        <w:t xml:space="preserve">甲方：东莞市水务集团有限公司          </w:t>
      </w:r>
      <w:r>
        <w:rPr>
          <w:rFonts w:hint="eastAsia"/>
          <w:color w:val="auto"/>
          <w:sz w:val="21"/>
          <w:szCs w:val="21"/>
          <w:highlight w:val="none"/>
          <w:lang w:val="en-US" w:eastAsia="zh-CN"/>
        </w:rPr>
        <w:t xml:space="preserve">    乙</w:t>
      </w:r>
      <w:r>
        <w:rPr>
          <w:rFonts w:hint="eastAsia"/>
          <w:color w:val="auto"/>
          <w:sz w:val="21"/>
          <w:szCs w:val="21"/>
          <w:highlight w:val="none"/>
        </w:rPr>
        <w:t>方：</w:t>
      </w:r>
    </w:p>
    <w:p>
      <w:pPr>
        <w:spacing w:before="156" w:beforeLines="50" w:after="156" w:afterLines="50" w:line="360" w:lineRule="auto"/>
        <w:ind w:firstLine="0" w:firstLineChars="0"/>
        <w:rPr>
          <w:color w:val="auto"/>
          <w:sz w:val="21"/>
          <w:szCs w:val="21"/>
          <w:highlight w:val="none"/>
        </w:rPr>
      </w:pPr>
      <w:r>
        <w:rPr>
          <w:rFonts w:hint="eastAsia"/>
          <w:color w:val="auto"/>
          <w:sz w:val="21"/>
          <w:szCs w:val="21"/>
          <w:highlight w:val="none"/>
        </w:rPr>
        <w:t xml:space="preserve">法定代表（或负责）人：                     法定代表（或负责）人：   </w:t>
      </w:r>
    </w:p>
    <w:p>
      <w:pPr>
        <w:spacing w:line="360" w:lineRule="auto"/>
        <w:ind w:firstLine="0" w:firstLineChars="0"/>
        <w:rPr>
          <w:rFonts w:ascii="仿宋_GB2312" w:eastAsia="仿宋_GB2312"/>
          <w:color w:val="auto"/>
          <w:sz w:val="28"/>
          <w:szCs w:val="28"/>
          <w:highlight w:val="none"/>
        </w:rPr>
      </w:pPr>
      <w:r>
        <w:rPr>
          <w:rFonts w:hint="eastAsia"/>
          <w:color w:val="auto"/>
          <w:sz w:val="21"/>
          <w:szCs w:val="21"/>
          <w:highlight w:val="none"/>
        </w:rPr>
        <w:t xml:space="preserve">委托代理人：（签章）                       委托代理人：（签章）     </w:t>
      </w:r>
    </w:p>
    <w:p>
      <w:pPr>
        <w:pStyle w:val="18"/>
        <w:spacing w:line="360" w:lineRule="auto"/>
        <w:ind w:left="0" w:firstLine="0" w:firstLineChars="0"/>
        <w:rPr>
          <w:color w:val="auto"/>
          <w:highlight w:val="none"/>
        </w:rPr>
      </w:pPr>
    </w:p>
    <w:p>
      <w:pPr>
        <w:pStyle w:val="2"/>
        <w:spacing w:before="0" w:after="0"/>
        <w:jc w:val="center"/>
        <w:rPr>
          <w:rFonts w:hAnsi="宋体" w:cs="宋体"/>
          <w:color w:val="auto"/>
          <w:szCs w:val="32"/>
          <w:highlight w:val="none"/>
        </w:rPr>
      </w:pPr>
      <w:bookmarkStart w:id="167" w:name="_Toc26331"/>
      <w:r>
        <w:rPr>
          <w:rFonts w:hint="eastAsia" w:hAnsi="宋体" w:cs="宋体"/>
          <w:color w:val="auto"/>
          <w:szCs w:val="32"/>
          <w:highlight w:val="none"/>
        </w:rPr>
        <w:t>第四章 报价须知</w:t>
      </w:r>
      <w:bookmarkEnd w:id="165"/>
      <w:bookmarkEnd w:id="166"/>
      <w:bookmarkEnd w:id="167"/>
    </w:p>
    <w:p>
      <w:pPr>
        <w:spacing w:line="360" w:lineRule="auto"/>
        <w:rPr>
          <w:rFonts w:hAnsi="宋体" w:cs="宋体"/>
          <w:b/>
          <w:bCs/>
          <w:color w:val="auto"/>
          <w:highlight w:val="none"/>
        </w:rPr>
      </w:pPr>
      <w:r>
        <w:rPr>
          <w:rFonts w:hint="eastAsia" w:hAnsi="宋体" w:cs="宋体"/>
          <w:b/>
          <w:bCs/>
          <w:color w:val="auto"/>
          <w:highlight w:val="none"/>
        </w:rPr>
        <w:t>一、项目费用说明</w:t>
      </w:r>
    </w:p>
    <w:p>
      <w:pPr>
        <w:spacing w:line="360" w:lineRule="auto"/>
        <w:ind w:firstLine="424" w:firstLineChars="177"/>
        <w:rPr>
          <w:rFonts w:hint="eastAsia"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二、报价文件的组成</w:t>
      </w:r>
    </w:p>
    <w:p>
      <w:pPr>
        <w:spacing w:line="360" w:lineRule="auto"/>
        <w:ind w:firstLine="424" w:firstLineChars="177"/>
        <w:rPr>
          <w:rFonts w:hint="eastAsia" w:hAnsi="宋体" w:cs="宋体"/>
          <w:color w:val="auto"/>
          <w:highlight w:val="none"/>
        </w:rPr>
      </w:pPr>
      <w:r>
        <w:rPr>
          <w:rFonts w:hint="eastAsia" w:ascii="宋体" w:hAnsi="宋体" w:cs="宋体"/>
          <w:color w:val="auto"/>
          <w:highlight w:val="none"/>
        </w:rPr>
        <w:t>1</w:t>
      </w:r>
      <w:r>
        <w:rPr>
          <w:rFonts w:hint="eastAsia" w:hAnsi="宋体" w:cs="宋体"/>
          <w:color w:val="auto"/>
          <w:highlight w:val="none"/>
        </w:rPr>
        <w:t>.报价表；</w:t>
      </w:r>
    </w:p>
    <w:p>
      <w:pPr>
        <w:spacing w:line="360" w:lineRule="auto"/>
        <w:ind w:firstLine="424" w:firstLineChars="177"/>
        <w:rPr>
          <w:rFonts w:hint="eastAsia" w:hAnsi="宋体" w:cs="宋体"/>
          <w:color w:val="auto"/>
          <w:highlight w:val="none"/>
        </w:rPr>
      </w:pPr>
      <w:r>
        <w:rPr>
          <w:rFonts w:hint="eastAsia" w:ascii="宋体" w:hAnsi="宋体" w:cs="宋体"/>
          <w:color w:val="auto"/>
          <w:highlight w:val="none"/>
        </w:rPr>
        <w:t>2</w:t>
      </w:r>
      <w:r>
        <w:rPr>
          <w:rFonts w:hint="eastAsia" w:hAnsi="宋体" w:cs="宋体"/>
          <w:color w:val="auto"/>
          <w:highlight w:val="none"/>
        </w:rPr>
        <w:t>.用户需求偏离表；</w:t>
      </w:r>
    </w:p>
    <w:p>
      <w:pPr>
        <w:spacing w:line="360" w:lineRule="auto"/>
        <w:ind w:firstLine="424" w:firstLineChars="177"/>
        <w:rPr>
          <w:rFonts w:hint="eastAsia" w:hAnsi="宋体" w:cs="宋体"/>
          <w:color w:val="auto"/>
          <w:highlight w:val="none"/>
        </w:rPr>
      </w:pPr>
      <w:r>
        <w:rPr>
          <w:rFonts w:hint="eastAsia" w:ascii="宋体" w:hAnsi="宋体" w:cs="宋体"/>
          <w:color w:val="auto"/>
          <w:highlight w:val="none"/>
        </w:rPr>
        <w:t>3</w:t>
      </w:r>
      <w:r>
        <w:rPr>
          <w:rFonts w:hint="eastAsia" w:hAnsi="宋体" w:cs="宋体"/>
          <w:color w:val="auto"/>
          <w:highlight w:val="none"/>
        </w:rPr>
        <w:t>.合同条款偏离表；</w:t>
      </w:r>
    </w:p>
    <w:p>
      <w:pPr>
        <w:spacing w:line="360" w:lineRule="auto"/>
        <w:ind w:firstLine="424" w:firstLineChars="177"/>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lang w:val="en-US" w:eastAsia="zh-CN"/>
        </w:rPr>
        <w:t>营业执照</w:t>
      </w:r>
      <w:r>
        <w:rPr>
          <w:rFonts w:hint="eastAsia" w:hAnsi="宋体" w:cs="宋体"/>
          <w:color w:val="auto"/>
          <w:highlight w:val="none"/>
        </w:rPr>
        <w:t>；</w:t>
      </w:r>
    </w:p>
    <w:p>
      <w:pPr>
        <w:spacing w:line="360" w:lineRule="auto"/>
        <w:ind w:firstLine="424" w:firstLineChars="177"/>
        <w:rPr>
          <w:rFonts w:hint="eastAsia" w:hAnsi="宋体" w:cs="宋体"/>
          <w:color w:val="auto"/>
          <w:highlight w:val="none"/>
          <w:lang w:val="en-US" w:eastAsia="zh-CN"/>
        </w:rPr>
      </w:pPr>
      <w:r>
        <w:rPr>
          <w:rFonts w:hint="eastAsia" w:hAnsi="宋体" w:cs="宋体"/>
          <w:color w:val="auto"/>
          <w:highlight w:val="none"/>
          <w:lang w:val="en-US" w:eastAsia="zh-CN"/>
        </w:rPr>
        <w:t>5.资质证书；</w:t>
      </w:r>
    </w:p>
    <w:p>
      <w:pPr>
        <w:spacing w:line="360" w:lineRule="auto"/>
        <w:ind w:firstLine="424" w:firstLineChars="177"/>
        <w:rPr>
          <w:rFonts w:hint="eastAsia" w:hAnsi="宋体" w:cs="宋体"/>
          <w:color w:val="auto"/>
          <w:highlight w:val="none"/>
          <w:lang w:eastAsia="zh-CN"/>
        </w:rPr>
      </w:pPr>
      <w:r>
        <w:rPr>
          <w:rFonts w:hint="eastAsia" w:hAnsi="宋体" w:cs="宋体"/>
          <w:color w:val="auto"/>
          <w:highlight w:val="none"/>
          <w:lang w:val="en-US" w:eastAsia="zh-CN"/>
        </w:rPr>
        <w:t>6.报价人自2021年1月1日以来，至少具备一个电子档案管理系统设计业绩（含设计、实施一体的项目，合同签订日期为2021年1月1日或以后）</w:t>
      </w:r>
      <w:r>
        <w:rPr>
          <w:rFonts w:hint="eastAsia" w:hAnsi="宋体" w:cs="宋体"/>
          <w:color w:val="auto"/>
          <w:highlight w:val="none"/>
          <w:lang w:eastAsia="zh-CN"/>
        </w:rPr>
        <w:t>；</w:t>
      </w:r>
    </w:p>
    <w:p>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配备项目人员</w:t>
      </w:r>
      <w:r>
        <w:rPr>
          <w:rFonts w:hint="eastAsia" w:hAnsi="宋体" w:cs="宋体"/>
          <w:color w:val="auto"/>
          <w:highlight w:val="none"/>
          <w:lang w:eastAsia="zh-CN"/>
        </w:rPr>
        <w:t>；</w:t>
      </w:r>
    </w:p>
    <w:p>
      <w:pPr>
        <w:spacing w:line="360" w:lineRule="auto"/>
        <w:ind w:firstLine="424" w:firstLineChars="177"/>
        <w:rPr>
          <w:rFonts w:hint="eastAsia" w:hAnsi="宋体" w:eastAsia="宋体" w:cs="宋体"/>
          <w:color w:val="auto"/>
          <w:highlight w:val="none"/>
          <w:lang w:eastAsia="zh-CN"/>
        </w:rPr>
      </w:pPr>
      <w:r>
        <w:rPr>
          <w:rFonts w:hint="eastAsia" w:hAnsi="宋体" w:cs="宋体"/>
          <w:color w:val="auto"/>
          <w:highlight w:val="none"/>
          <w:lang w:val="en-US" w:eastAsia="zh-CN"/>
        </w:rPr>
        <w:t>8</w:t>
      </w:r>
      <w:r>
        <w:rPr>
          <w:rFonts w:hint="eastAsia" w:hAnsi="宋体" w:cs="宋体"/>
          <w:color w:val="auto"/>
          <w:highlight w:val="none"/>
        </w:rPr>
        <w:t>.信用中国网站截图</w:t>
      </w:r>
      <w:r>
        <w:rPr>
          <w:rFonts w:hint="eastAsia" w:hAnsi="宋体" w:cs="宋体"/>
          <w:color w:val="auto"/>
          <w:highlight w:val="none"/>
          <w:lang w:eastAsia="zh-CN"/>
        </w:rPr>
        <w:t>；</w:t>
      </w:r>
    </w:p>
    <w:p>
      <w:pPr>
        <w:spacing w:line="360" w:lineRule="auto"/>
        <w:ind w:firstLine="424" w:firstLineChars="177"/>
        <w:rPr>
          <w:rFonts w:hint="eastAsia" w:hAnsi="宋体" w:cs="宋体"/>
          <w:color w:val="auto"/>
          <w:highlight w:val="none"/>
        </w:rPr>
      </w:pPr>
      <w:r>
        <w:rPr>
          <w:rFonts w:hint="eastAsia" w:hAnsi="宋体" w:cs="宋体"/>
          <w:color w:val="auto"/>
          <w:highlight w:val="none"/>
          <w:lang w:val="en-US" w:eastAsia="zh-CN"/>
        </w:rPr>
        <w:t>9.</w:t>
      </w:r>
      <w:r>
        <w:rPr>
          <w:rFonts w:hint="eastAsia" w:hAnsi="宋体" w:cs="宋体"/>
          <w:color w:val="auto"/>
          <w:highlight w:val="none"/>
        </w:rPr>
        <w:t>报价人认为有必要提供的资料</w:t>
      </w:r>
      <w:r>
        <w:rPr>
          <w:rFonts w:hint="eastAsia" w:hAnsi="宋体" w:cs="宋体"/>
          <w:color w:val="auto"/>
          <w:highlight w:val="none"/>
          <w:lang w:eastAsia="zh-CN"/>
        </w:rPr>
        <w:t>（</w:t>
      </w:r>
      <w:r>
        <w:rPr>
          <w:rFonts w:hint="eastAsia" w:hAnsi="宋体" w:cs="宋体"/>
          <w:color w:val="auto"/>
          <w:highlight w:val="none"/>
          <w:lang w:val="en-US" w:eastAsia="zh-CN"/>
        </w:rPr>
        <w:t>不做强制要求</w:t>
      </w:r>
      <w:r>
        <w:rPr>
          <w:rFonts w:hint="eastAsia" w:hAnsi="宋体" w:cs="宋体"/>
          <w:color w:val="auto"/>
          <w:highlight w:val="none"/>
          <w:lang w:eastAsia="zh-CN"/>
        </w:rPr>
        <w:t>）</w:t>
      </w:r>
      <w:r>
        <w:rPr>
          <w:rFonts w:hint="eastAsia" w:hAnsi="宋体" w:cs="宋体"/>
          <w:color w:val="auto"/>
          <w:highlight w:val="none"/>
        </w:rPr>
        <w:t>。</w:t>
      </w:r>
    </w:p>
    <w:p>
      <w:pPr>
        <w:spacing w:line="360" w:lineRule="auto"/>
        <w:rPr>
          <w:rFonts w:hAnsi="宋体" w:cs="宋体"/>
          <w:b/>
          <w:bCs/>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三、报价文件的封装和递交</w:t>
      </w:r>
    </w:p>
    <w:p>
      <w:pPr>
        <w:spacing w:line="360" w:lineRule="auto"/>
        <w:ind w:firstLine="424" w:firstLineChars="177"/>
        <w:rPr>
          <w:rFonts w:hAnsi="宋体" w:cs="宋体"/>
          <w:color w:val="auto"/>
          <w:highlight w:val="none"/>
        </w:rPr>
      </w:pPr>
      <w:r>
        <w:rPr>
          <w:rFonts w:hint="eastAsia" w:ascii="Times New Roman" w:cs="宋体"/>
          <w:color w:val="auto"/>
          <w:highlight w:val="none"/>
        </w:rPr>
        <w:t>1</w:t>
      </w:r>
      <w:r>
        <w:rPr>
          <w:rFonts w:hint="eastAsia" w:hAnsi="宋体" w:cs="宋体"/>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color w:val="auto"/>
          <w:highlight w:val="none"/>
        </w:rPr>
      </w:pPr>
      <w:r>
        <w:rPr>
          <w:rFonts w:ascii="Times New Roman"/>
          <w:color w:val="auto"/>
          <w:highlight w:val="none"/>
        </w:rPr>
        <w:t xml:space="preserve">2. </w:t>
      </w:r>
      <w:r>
        <w:rPr>
          <w:rFonts w:hint="eastAsia" w:ascii="Times New Roman"/>
          <w:b/>
          <w:bCs/>
          <w:color w:val="auto"/>
          <w:highlight w:val="none"/>
        </w:rPr>
        <w:t>报价文件无须装订成册。</w:t>
      </w:r>
      <w:r>
        <w:rPr>
          <w:rFonts w:ascii="Times New Roman"/>
          <w:color w:val="auto"/>
          <w:highlight w:val="none"/>
        </w:rPr>
        <w:t>若报价文件装订成册，需同时提供电子文件，内容包括：签字、盖章后的报价文件扫描版PDF格式电子文件。电子文件不可设置密码，用U盘或DVD或CD-R光盘储存，并密封于</w:t>
      </w:r>
      <w:r>
        <w:rPr>
          <w:rFonts w:hint="eastAsia" w:hAnsi="宋体" w:cs="宋体"/>
          <w:color w:val="auto"/>
          <w:highlight w:val="none"/>
        </w:rPr>
        <w:t>“电子文件”</w:t>
      </w:r>
      <w:r>
        <w:rPr>
          <w:rFonts w:ascii="Times New Roman"/>
          <w:color w:val="auto"/>
          <w:highlight w:val="none"/>
        </w:rPr>
        <w:t>内（电子文件的包装封面需注明项目名称、项目编号、报价人单位名称，并加盖报价人法人公章）。</w:t>
      </w:r>
    </w:p>
    <w:p>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pPr>
        <w:spacing w:line="360" w:lineRule="auto"/>
        <w:rPr>
          <w:rFonts w:hAnsi="宋体" w:cs="宋体"/>
          <w:color w:val="auto"/>
          <w:highlight w:val="none"/>
        </w:rPr>
      </w:pPr>
    </w:p>
    <w:p>
      <w:pPr>
        <w:spacing w:line="360" w:lineRule="auto"/>
        <w:rPr>
          <w:rFonts w:hAnsi="宋体" w:cs="宋体"/>
          <w:b/>
          <w:bCs/>
          <w:color w:val="auto"/>
          <w:highlight w:val="none"/>
        </w:rPr>
      </w:pPr>
      <w:r>
        <w:rPr>
          <w:rFonts w:hint="eastAsia" w:hAnsi="宋体" w:cs="宋体"/>
          <w:b/>
          <w:bCs/>
          <w:color w:val="auto"/>
          <w:highlight w:val="none"/>
        </w:rPr>
        <w:t>四、报价有效性说明</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1.不</w:t>
      </w:r>
      <w:r>
        <w:rPr>
          <w:rFonts w:hint="eastAsia" w:ascii="Times New Roman" w:cs="宋体"/>
          <w:b/>
          <w:bCs/>
          <w:color w:val="auto"/>
          <w:highlight w:val="none"/>
        </w:rPr>
        <w:t>含税总报价不得高于本项目</w:t>
      </w:r>
      <w:r>
        <w:rPr>
          <w:rFonts w:hint="eastAsia" w:ascii="Times New Roman" w:cs="宋体"/>
          <w:b/>
          <w:bCs/>
          <w:color w:val="auto"/>
          <w:highlight w:val="none"/>
          <w:lang w:val="en-US" w:eastAsia="zh-CN"/>
        </w:rPr>
        <w:t>不</w:t>
      </w:r>
      <w:r>
        <w:rPr>
          <w:rFonts w:hint="eastAsia" w:ascii="Times New Roman" w:cs="宋体"/>
          <w:b/>
          <w:bCs/>
          <w:color w:val="auto"/>
          <w:highlight w:val="none"/>
        </w:rPr>
        <w:t>含税最高限价，否则视为无效报价</w:t>
      </w:r>
      <w:r>
        <w:rPr>
          <w:rFonts w:hint="eastAsia" w:ascii="Times New Roman" w:cs="宋体"/>
          <w:b/>
          <w:bCs/>
          <w:color w:val="auto"/>
          <w:highlight w:val="none"/>
          <w:lang w:eastAsia="zh-CN"/>
        </w:rPr>
        <w:t>；</w:t>
      </w:r>
    </w:p>
    <w:p>
      <w:pPr>
        <w:spacing w:line="360" w:lineRule="auto"/>
        <w:ind w:firstLine="426" w:firstLineChars="177"/>
        <w:rPr>
          <w:rFonts w:hint="eastAsia" w:ascii="Times New Roman" w:cs="宋体"/>
          <w:b/>
          <w:bCs/>
          <w:color w:val="auto"/>
          <w:highlight w:val="none"/>
          <w:lang w:val="en-US" w:eastAsia="zh-CN"/>
        </w:rPr>
      </w:pPr>
      <w:r>
        <w:rPr>
          <w:rFonts w:hint="eastAsia" w:ascii="Times New Roman" w:cs="宋体"/>
          <w:b/>
          <w:bCs/>
          <w:color w:val="auto"/>
          <w:highlight w:val="none"/>
          <w:lang w:val="en-US" w:eastAsia="zh-CN"/>
        </w:rPr>
        <w:t>2.对用户需求书、合同条款响应有负偏离的，按无效响应处理；</w:t>
      </w:r>
    </w:p>
    <w:p>
      <w:pPr>
        <w:spacing w:line="360" w:lineRule="auto"/>
        <w:ind w:firstLine="426" w:firstLineChars="177"/>
        <w:rPr>
          <w:rFonts w:hint="default" w:ascii="Times New Roman" w:cs="宋体"/>
          <w:b/>
          <w:bCs/>
          <w:color w:val="auto"/>
          <w:highlight w:val="none"/>
          <w:lang w:val="en-US" w:eastAsia="zh-CN"/>
        </w:rPr>
      </w:pPr>
      <w:r>
        <w:rPr>
          <w:rFonts w:hint="eastAsia" w:ascii="Times New Roman" w:cs="宋体"/>
          <w:b/>
          <w:bCs/>
          <w:color w:val="auto"/>
          <w:highlight w:val="none"/>
          <w:lang w:val="en-US" w:eastAsia="zh-CN"/>
        </w:rPr>
        <w:t>3.报价人未按报价文件格式提供相应材料的，按无效报价处理；</w:t>
      </w:r>
    </w:p>
    <w:p>
      <w:pPr>
        <w:spacing w:line="360" w:lineRule="auto"/>
        <w:ind w:firstLine="426" w:firstLineChars="177"/>
        <w:rPr>
          <w:rFonts w:hint="eastAsia" w:ascii="Times New Roman" w:hAnsi="Times New Roman" w:eastAsia="宋体" w:cs="宋体"/>
          <w:b/>
          <w:bCs/>
          <w:color w:val="auto"/>
          <w:highlight w:val="none"/>
        </w:rPr>
      </w:pPr>
      <w:r>
        <w:rPr>
          <w:rFonts w:hint="eastAsia" w:ascii="Times New Roman" w:eastAsia="宋体" w:cs="宋体"/>
          <w:b/>
          <w:bCs/>
          <w:color w:val="auto"/>
          <w:highlight w:val="none"/>
          <w:lang w:val="en-US" w:eastAsia="zh-CN"/>
        </w:rPr>
        <w:t>4.</w:t>
      </w:r>
      <w:r>
        <w:rPr>
          <w:rFonts w:hint="eastAsia" w:ascii="Times New Roman" w:eastAsia="宋体" w:cs="宋体"/>
          <w:b/>
          <w:bCs/>
          <w:color w:val="auto"/>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eastAsia="宋体" w:cs="宋体"/>
          <w:b/>
          <w:bCs/>
          <w:color w:val="auto"/>
          <w:highlight w:val="none"/>
        </w:rPr>
        <w:t>。</w:t>
      </w:r>
    </w:p>
    <w:p>
      <w:pPr>
        <w:spacing w:line="360" w:lineRule="auto"/>
        <w:ind w:firstLine="480" w:firstLineChars="200"/>
        <w:rPr>
          <w:rFonts w:hAnsi="宋体" w:cs="宋体"/>
          <w:color w:val="auto"/>
          <w:highlight w:val="none"/>
        </w:rPr>
      </w:pPr>
    </w:p>
    <w:p>
      <w:pPr>
        <w:spacing w:line="360" w:lineRule="auto"/>
        <w:rPr>
          <w:rFonts w:hAnsi="宋体" w:cs="宋体"/>
          <w:color w:val="auto"/>
          <w:highlight w:val="none"/>
        </w:rPr>
      </w:pPr>
      <w:r>
        <w:rPr>
          <w:rFonts w:hint="eastAsia" w:hAnsi="宋体" w:cs="宋体"/>
          <w:color w:val="auto"/>
          <w:highlight w:val="none"/>
        </w:rPr>
        <w:br w:type="page"/>
      </w:r>
    </w:p>
    <w:p>
      <w:pPr>
        <w:pStyle w:val="2"/>
        <w:spacing w:before="0" w:after="0"/>
        <w:jc w:val="center"/>
        <w:rPr>
          <w:rFonts w:hAnsi="宋体" w:cs="宋体"/>
          <w:color w:val="auto"/>
          <w:szCs w:val="32"/>
          <w:highlight w:val="none"/>
        </w:rPr>
      </w:pPr>
      <w:bookmarkStart w:id="168" w:name="_Toc29476708"/>
      <w:bookmarkStart w:id="169" w:name="_Toc26243"/>
      <w:bookmarkStart w:id="170" w:name="_Toc24678"/>
      <w:r>
        <w:rPr>
          <w:rFonts w:hint="eastAsia" w:hAnsi="宋体" w:cs="宋体"/>
          <w:color w:val="auto"/>
          <w:szCs w:val="32"/>
          <w:highlight w:val="none"/>
        </w:rPr>
        <w:t>第五章 报价文件（格式）</w:t>
      </w:r>
      <w:bookmarkEnd w:id="168"/>
      <w:bookmarkEnd w:id="169"/>
      <w:bookmarkEnd w:id="170"/>
    </w:p>
    <w:p>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2"/>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80" w:type="dxa"/>
            <w:shd w:val="clear" w:color="auto" w:fill="auto"/>
            <w:vAlign w:val="center"/>
          </w:tcPr>
          <w:p>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6951" w:type="dxa"/>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lang w:val="en-US" w:eastAsia="zh-CN"/>
              </w:rPr>
              <w:t>东莞水务集团档案管理系统建设项目设计服务项目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12"/>
              <w:jc w:val="center"/>
              <w:rPr>
                <w:rFonts w:hAnsi="宋体" w:cs="宋体"/>
                <w:color w:val="auto"/>
                <w:sz w:val="24"/>
                <w:szCs w:val="28"/>
                <w:highlight w:val="none"/>
              </w:rPr>
            </w:pPr>
            <w:r>
              <w:rPr>
                <w:rFonts w:hint="eastAsia" w:hAnsi="宋体" w:cs="宋体"/>
                <w:color w:val="auto"/>
                <w:sz w:val="24"/>
                <w:szCs w:val="28"/>
                <w:highlight w:val="none"/>
              </w:rPr>
              <w:t>报价</w:t>
            </w:r>
          </w:p>
          <w:p>
            <w:pPr>
              <w:pStyle w:val="12"/>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6951" w:type="dxa"/>
            <w:shd w:val="clear" w:color="auto" w:fill="auto"/>
            <w:vAlign w:val="center"/>
          </w:tcPr>
          <w:p>
            <w:pPr>
              <w:pStyle w:val="12"/>
              <w:spacing w:line="480" w:lineRule="auto"/>
              <w:rPr>
                <w:rFonts w:hint="eastAsia"/>
                <w:color w:val="auto"/>
                <w:highlight w:val="none"/>
              </w:rPr>
            </w:pPr>
            <w:r>
              <w:rPr>
                <w:rFonts w:hint="eastAsia" w:hAnsi="宋体" w:cs="宋体"/>
                <w:color w:val="auto"/>
                <w:sz w:val="24"/>
                <w:szCs w:val="28"/>
                <w:highlight w:val="none"/>
                <w:lang w:val="en-US" w:eastAsia="zh-CN"/>
              </w:rPr>
              <w:t>不含税金额</w:t>
            </w:r>
            <w:r>
              <w:rPr>
                <w:rFonts w:hint="eastAsia" w:hAnsi="宋体" w:cs="宋体"/>
                <w:color w:val="auto"/>
                <w:sz w:val="24"/>
                <w:szCs w:val="28"/>
                <w:highlight w:val="none"/>
              </w:rPr>
              <w:t>：</w:t>
            </w:r>
            <w:r>
              <w:rPr>
                <w:rFonts w:hint="eastAsia" w:hAnsi="宋体" w:cs="宋体"/>
                <w:color w:val="auto"/>
                <w:sz w:val="24"/>
                <w:szCs w:val="28"/>
                <w:highlight w:val="none"/>
                <w:lang w:val="en-US" w:eastAsia="zh-CN"/>
              </w:rPr>
              <w:t>小写</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single"/>
                <w:lang w:val="en-US" w:eastAsia="zh-CN"/>
              </w:rPr>
              <w:t>元</w:t>
            </w:r>
          </w:p>
          <w:p>
            <w:pPr>
              <w:pStyle w:val="12"/>
              <w:spacing w:line="480" w:lineRule="auto"/>
              <w:rPr>
                <w:rFonts w:hint="default" w:hAnsi="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含税金额</w:t>
            </w:r>
            <w:r>
              <w:rPr>
                <w:rFonts w:hint="eastAsia" w:hAnsi="宋体" w:cs="宋体"/>
                <w:color w:val="auto"/>
                <w:sz w:val="24"/>
                <w:szCs w:val="28"/>
                <w:highlight w:val="none"/>
                <w:lang w:eastAsia="zh-CN"/>
              </w:rPr>
              <w:t>：</w:t>
            </w:r>
            <w:r>
              <w:rPr>
                <w:rFonts w:hint="eastAsia" w:hAnsi="宋体" w:cs="宋体"/>
                <w:color w:val="auto"/>
                <w:sz w:val="24"/>
                <w:szCs w:val="28"/>
                <w:highlight w:val="none"/>
                <w:lang w:val="en-US" w:eastAsia="zh-CN"/>
              </w:rPr>
              <w:t>小写</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元，税金</w:t>
            </w:r>
            <w:r>
              <w:rPr>
                <w:rFonts w:hint="eastAsia" w:hAnsi="宋体" w:cs="宋体"/>
                <w:color w:val="auto"/>
                <w:sz w:val="24"/>
                <w:szCs w:val="28"/>
                <w:highlight w:val="none"/>
                <w:u w:val="single"/>
                <w:lang w:val="en-US" w:eastAsia="zh-CN"/>
              </w:rPr>
              <w:t xml:space="preserve">     </w:t>
            </w:r>
            <w:r>
              <w:rPr>
                <w:rFonts w:hint="eastAsia" w:hAnsi="宋体" w:cs="宋体"/>
                <w:color w:val="auto"/>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2"/>
              <w:jc w:val="center"/>
              <w:rPr>
                <w:rFonts w:hAnsi="宋体" w:cs="宋体"/>
                <w:color w:val="auto"/>
                <w:sz w:val="24"/>
                <w:szCs w:val="28"/>
                <w:highlight w:val="none"/>
                <w:u w:val="single"/>
              </w:rPr>
            </w:pPr>
            <w:r>
              <w:rPr>
                <w:rFonts w:hint="eastAsia" w:hAnsi="宋体" w:cs="宋体"/>
                <w:color w:val="auto"/>
                <w:sz w:val="24"/>
                <w:szCs w:val="28"/>
                <w:highlight w:val="none"/>
              </w:rPr>
              <w:t>完成时间</w:t>
            </w:r>
          </w:p>
        </w:tc>
        <w:tc>
          <w:tcPr>
            <w:tcW w:w="6951" w:type="dxa"/>
            <w:shd w:val="clear" w:color="auto" w:fill="auto"/>
            <w:vAlign w:val="center"/>
          </w:tcPr>
          <w:p>
            <w:pPr>
              <w:autoSpaceDE/>
              <w:autoSpaceDN/>
              <w:adjustRightInd/>
              <w:jc w:val="center"/>
              <w:rPr>
                <w:rFonts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2"/>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12"/>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6951" w:type="dxa"/>
            <w:shd w:val="clear" w:color="auto" w:fill="auto"/>
            <w:vAlign w:val="center"/>
          </w:tcPr>
          <w:p>
            <w:pPr>
              <w:numPr>
                <w:ilvl w:val="0"/>
                <w:numId w:val="8"/>
              </w:numPr>
              <w:autoSpaceDE/>
              <w:autoSpaceDN/>
              <w:adjustRightInd/>
              <w:jc w:val="both"/>
              <w:rPr>
                <w:rFonts w:ascii="Times New Roman"/>
                <w:b/>
                <w:bCs/>
                <w:color w:val="auto"/>
                <w:highlight w:val="none"/>
              </w:rPr>
            </w:pPr>
            <w:r>
              <w:rPr>
                <w:rFonts w:ascii="Times New Roman"/>
                <w:b/>
                <w:bCs/>
                <w:color w:val="auto"/>
                <w:highlight w:val="none"/>
              </w:rPr>
              <w:t>本次所报价格为</w:t>
            </w:r>
            <w:r>
              <w:rPr>
                <w:rFonts w:hint="eastAsia" w:ascii="Times New Roman"/>
                <w:b/>
                <w:bCs/>
                <w:color w:val="auto"/>
                <w:highlight w:val="none"/>
                <w:lang w:val="en-US" w:eastAsia="zh-CN"/>
              </w:rPr>
              <w:t>不</w:t>
            </w:r>
            <w:r>
              <w:rPr>
                <w:rFonts w:ascii="Times New Roman"/>
                <w:b/>
                <w:bCs/>
                <w:color w:val="auto"/>
                <w:highlight w:val="none"/>
              </w:rPr>
              <w:t>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pPr>
              <w:numPr>
                <w:ilvl w:val="0"/>
                <w:numId w:val="8"/>
              </w:numPr>
              <w:autoSpaceDE/>
              <w:autoSpaceDN/>
              <w:adjustRightInd/>
              <w:jc w:val="both"/>
              <w:rPr>
                <w:rFonts w:ascii="Times New Roman"/>
                <w:b/>
                <w:bCs/>
                <w:color w:val="auto"/>
                <w:highlight w:val="none"/>
              </w:rPr>
            </w:pPr>
            <w:r>
              <w:rPr>
                <w:rFonts w:hint="eastAsia" w:ascii="Times New Roman"/>
                <w:b/>
                <w:bCs/>
                <w:color w:val="auto"/>
                <w:highlight w:val="none"/>
                <w:lang w:val="en-US" w:eastAsia="zh-CN"/>
              </w:rPr>
              <w:t>不</w:t>
            </w:r>
            <w:r>
              <w:rPr>
                <w:rFonts w:ascii="Times New Roman"/>
                <w:b/>
                <w:bCs/>
                <w:color w:val="auto"/>
                <w:highlight w:val="none"/>
              </w:rPr>
              <w:t>含税总报价不得高于本项目</w:t>
            </w:r>
            <w:r>
              <w:rPr>
                <w:rFonts w:hint="eastAsia" w:ascii="Times New Roman"/>
                <w:b/>
                <w:bCs/>
                <w:color w:val="auto"/>
                <w:highlight w:val="none"/>
                <w:lang w:val="en-US" w:eastAsia="zh-CN"/>
              </w:rPr>
              <w:t>不</w:t>
            </w:r>
            <w:r>
              <w:rPr>
                <w:rFonts w:ascii="Times New Roman"/>
                <w:b/>
                <w:bCs/>
                <w:color w:val="auto"/>
                <w:highlight w:val="none"/>
              </w:rPr>
              <w:t>含税最高限</w:t>
            </w:r>
            <w:r>
              <w:rPr>
                <w:rFonts w:ascii="Times New Roman" w:hAnsi="Times New Roman" w:eastAsia="宋体" w:cs="Times New Roman"/>
                <w:b/>
                <w:bCs/>
                <w:color w:val="auto"/>
                <w:highlight w:val="none"/>
              </w:rPr>
              <w:t>价</w:t>
            </w:r>
            <w:r>
              <w:rPr>
                <w:rFonts w:hint="eastAsia" w:ascii="Times New Roman" w:hAnsi="Times New Roman" w:eastAsia="宋体" w:cs="Times New Roman"/>
                <w:b/>
                <w:bCs/>
                <w:color w:val="auto"/>
                <w:highlight w:val="none"/>
              </w:rPr>
              <w:t>（</w:t>
            </w:r>
            <w:r>
              <w:rPr>
                <w:rFonts w:hint="eastAsia" w:hAnsi="宋体" w:cs="宋体"/>
                <w:b/>
                <w:bCs/>
                <w:color w:val="auto"/>
                <w:szCs w:val="21"/>
                <w:highlight w:val="none"/>
                <w:lang w:val="en-US" w:eastAsia="zh-CN"/>
              </w:rPr>
              <w:t>84,224</w:t>
            </w:r>
            <w:r>
              <w:rPr>
                <w:rFonts w:hint="eastAsia" w:ascii="Times New Roman" w:hAnsi="Times New Roman" w:eastAsia="宋体" w:cs="Times New Roman"/>
                <w:b/>
                <w:bCs/>
                <w:color w:val="auto"/>
                <w:highlight w:val="none"/>
              </w:rPr>
              <w:t>元</w:t>
            </w:r>
            <w:r>
              <w:rPr>
                <w:rFonts w:ascii="Times New Roman" w:hAnsi="Times New Roman" w:eastAsia="宋体" w:cs="Times New Roman"/>
                <w:b/>
                <w:bCs/>
                <w:color w:val="auto"/>
                <w:highlight w:val="none"/>
              </w:rPr>
              <w:t>）</w:t>
            </w:r>
            <w:r>
              <w:rPr>
                <w:rFonts w:ascii="Times New Roman"/>
                <w:b/>
                <w:bCs/>
                <w:color w:val="auto"/>
                <w:highlight w:val="none"/>
              </w:rPr>
              <w:t>，否则视为无效报价。</w:t>
            </w:r>
          </w:p>
        </w:tc>
      </w:tr>
    </w:tbl>
    <w:p>
      <w:pPr>
        <w:pStyle w:val="12"/>
        <w:spacing w:line="360" w:lineRule="auto"/>
        <w:rPr>
          <w:rFonts w:hAnsi="宋体" w:cs="宋体"/>
          <w:color w:val="auto"/>
          <w:sz w:val="24"/>
          <w:szCs w:val="24"/>
          <w:highlight w:val="none"/>
        </w:rPr>
      </w:pPr>
    </w:p>
    <w:p>
      <w:pPr>
        <w:pStyle w:val="12"/>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pPr>
        <w:pStyle w:val="12"/>
        <w:spacing w:line="360" w:lineRule="auto"/>
        <w:rPr>
          <w:rFonts w:hAnsi="宋体" w:cs="宋体"/>
          <w:color w:val="auto"/>
          <w:sz w:val="24"/>
          <w:szCs w:val="28"/>
          <w:highlight w:val="none"/>
        </w:rPr>
      </w:pPr>
      <w:r>
        <w:rPr>
          <w:rFonts w:hint="eastAsia" w:hAnsi="宋体" w:cs="宋体"/>
          <w:color w:val="auto"/>
          <w:sz w:val="24"/>
          <w:szCs w:val="28"/>
          <w:highlight w:val="none"/>
        </w:rPr>
        <w:t>联系地址：</w:t>
      </w:r>
    </w:p>
    <w:p>
      <w:pPr>
        <w:wordWrap w:val="0"/>
        <w:spacing w:line="360" w:lineRule="auto"/>
        <w:jc w:val="right"/>
        <w:rPr>
          <w:rFonts w:hAnsi="宋体" w:cs="宋体"/>
          <w:color w:val="auto"/>
          <w:kern w:val="2"/>
          <w:szCs w:val="28"/>
          <w:highlight w:val="none"/>
        </w:rPr>
      </w:pPr>
      <w:r>
        <w:rPr>
          <w:rFonts w:hint="eastAsia" w:hAnsi="宋体" w:cs="宋体"/>
          <w:color w:val="auto"/>
          <w:kern w:val="2"/>
          <w:szCs w:val="28"/>
          <w:highlight w:val="none"/>
          <w:lang w:val="zh-CN"/>
        </w:rPr>
        <w:t>报价人：（公章）</w:t>
      </w:r>
      <w:r>
        <w:rPr>
          <w:rFonts w:hint="eastAsia" w:hAnsi="宋体" w:cs="宋体"/>
          <w:color w:val="auto"/>
          <w:kern w:val="2"/>
          <w:szCs w:val="28"/>
          <w:highlight w:val="none"/>
        </w:rPr>
        <w:t xml:space="preserve">       </w:t>
      </w:r>
    </w:p>
    <w:p>
      <w:pPr>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pPr>
        <w:spacing w:line="360" w:lineRule="auto"/>
        <w:ind w:right="1680"/>
        <w:rPr>
          <w:rFonts w:hAnsi="宋体" w:cs="宋体"/>
          <w:color w:val="auto"/>
          <w:kern w:val="2"/>
          <w:szCs w:val="28"/>
          <w:highlight w:val="none"/>
        </w:rPr>
      </w:pPr>
    </w:p>
    <w:p>
      <w:pPr>
        <w:spacing w:line="360" w:lineRule="auto"/>
        <w:ind w:right="1680"/>
        <w:rPr>
          <w:rFonts w:hAnsi="宋体" w:cs="宋体"/>
          <w:color w:val="auto"/>
          <w:kern w:val="2"/>
          <w:szCs w:val="28"/>
          <w:highlight w:val="none"/>
        </w:rPr>
      </w:pPr>
    </w:p>
    <w:p>
      <w:pPr>
        <w:rPr>
          <w:rFonts w:hAnsi="宋体" w:cs="宋体"/>
          <w:color w:val="auto"/>
          <w:kern w:val="2"/>
          <w:szCs w:val="28"/>
          <w:highlight w:val="none"/>
        </w:rPr>
      </w:pPr>
      <w:r>
        <w:rPr>
          <w:rFonts w:hAnsi="宋体" w:cs="宋体"/>
          <w:color w:val="auto"/>
          <w:kern w:val="2"/>
          <w:szCs w:val="28"/>
          <w:highlight w:val="none"/>
        </w:rPr>
        <w:br w:type="page"/>
      </w: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2.</w:t>
      </w:r>
      <w:r>
        <w:rPr>
          <w:rFonts w:ascii="Times New Roman"/>
          <w:b/>
          <w:color w:val="auto"/>
          <w:sz w:val="28"/>
          <w:szCs w:val="28"/>
          <w:highlight w:val="none"/>
        </w:rPr>
        <w:t>用户需求偏离表</w:t>
      </w:r>
    </w:p>
    <w:p>
      <w:pPr>
        <w:spacing w:line="360" w:lineRule="auto"/>
        <w:jc w:val="center"/>
        <w:rPr>
          <w:rFonts w:hAnsi="宋体" w:cs="宋体"/>
          <w:b/>
          <w:color w:val="auto"/>
          <w:sz w:val="28"/>
          <w:szCs w:val="28"/>
          <w:highlight w:val="none"/>
        </w:rPr>
      </w:pPr>
      <w:bookmarkStart w:id="171" w:name="_Hlk26973180"/>
      <w:r>
        <w:rPr>
          <w:rFonts w:hint="eastAsia" w:hAnsi="宋体" w:cs="宋体"/>
          <w:b/>
          <w:color w:val="auto"/>
          <w:sz w:val="28"/>
          <w:szCs w:val="28"/>
          <w:highlight w:val="none"/>
          <w:lang w:val="zh-CN"/>
        </w:rPr>
        <w:t>用户需求偏离表</w:t>
      </w:r>
    </w:p>
    <w:bookmarkEnd w:id="171"/>
    <w:tbl>
      <w:tblPr>
        <w:tblStyle w:val="22"/>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序号</w:t>
            </w:r>
          </w:p>
        </w:tc>
        <w:tc>
          <w:tcPr>
            <w:tcW w:w="4736"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需求书要求</w:t>
            </w:r>
          </w:p>
        </w:tc>
        <w:tc>
          <w:tcPr>
            <w:tcW w:w="4469" w:type="dxa"/>
            <w:gridSpan w:val="2"/>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auto"/>
                <w:szCs w:val="21"/>
                <w:highlight w:val="none"/>
              </w:rPr>
            </w:pPr>
          </w:p>
        </w:tc>
        <w:tc>
          <w:tcPr>
            <w:tcW w:w="1046"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条款号</w:t>
            </w:r>
          </w:p>
        </w:tc>
        <w:tc>
          <w:tcPr>
            <w:tcW w:w="3690"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简要内容</w:t>
            </w:r>
          </w:p>
        </w:tc>
        <w:tc>
          <w:tcPr>
            <w:tcW w:w="2151"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偏离情况</w:t>
            </w:r>
          </w:p>
        </w:tc>
        <w:tc>
          <w:tcPr>
            <w:tcW w:w="2318" w:type="dxa"/>
            <w:vAlign w:val="center"/>
          </w:tcPr>
          <w:p>
            <w:pPr>
              <w:spacing w:line="360" w:lineRule="auto"/>
              <w:jc w:val="center"/>
              <w:rPr>
                <w:rFonts w:hAnsi="宋体" w:cs="宋体"/>
                <w:b/>
                <w:bCs/>
                <w:color w:val="auto"/>
                <w:szCs w:val="21"/>
                <w:highlight w:val="none"/>
              </w:rPr>
            </w:pPr>
            <w:r>
              <w:rPr>
                <w:rFonts w:hint="eastAsia" w:hAnsi="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1</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一</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2</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二</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3</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三</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4</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四</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993" w:type="dxa"/>
            <w:vAlign w:val="center"/>
          </w:tcPr>
          <w:p>
            <w:pPr>
              <w:spacing w:line="480" w:lineRule="auto"/>
              <w:jc w:val="center"/>
              <w:rPr>
                <w:rFonts w:hAnsi="宋体" w:cs="宋体"/>
                <w:color w:val="auto"/>
                <w:szCs w:val="21"/>
                <w:highlight w:val="none"/>
              </w:rPr>
            </w:pPr>
            <w:r>
              <w:rPr>
                <w:rFonts w:hint="eastAsia" w:ascii="Times New Roman" w:cs="宋体"/>
                <w:color w:val="auto"/>
                <w:szCs w:val="21"/>
                <w:highlight w:val="none"/>
              </w:rPr>
              <w:t>5</w:t>
            </w:r>
          </w:p>
        </w:tc>
        <w:tc>
          <w:tcPr>
            <w:tcW w:w="1046" w:type="dxa"/>
            <w:vAlign w:val="center"/>
          </w:tcPr>
          <w:p>
            <w:pPr>
              <w:spacing w:line="480" w:lineRule="auto"/>
              <w:jc w:val="center"/>
              <w:rPr>
                <w:rFonts w:hAnsi="宋体" w:cs="宋体"/>
                <w:color w:val="auto"/>
                <w:szCs w:val="21"/>
                <w:highlight w:val="none"/>
              </w:rPr>
            </w:pPr>
            <w:r>
              <w:rPr>
                <w:rFonts w:hint="eastAsia" w:hAnsi="宋体" w:cs="宋体"/>
                <w:color w:val="auto"/>
                <w:szCs w:val="21"/>
                <w:highlight w:val="none"/>
              </w:rPr>
              <w:t>五</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auto"/>
                <w:szCs w:val="21"/>
                <w:highlight w:val="none"/>
                <w:lang w:val="en-US" w:eastAsia="zh-CN"/>
              </w:rPr>
            </w:pPr>
            <w:r>
              <w:rPr>
                <w:rFonts w:hint="eastAsia" w:ascii="Times New Roman" w:cs="宋体"/>
                <w:color w:val="auto"/>
                <w:szCs w:val="21"/>
                <w:highlight w:val="none"/>
                <w:lang w:val="en-US" w:eastAsia="zh-CN"/>
              </w:rPr>
              <w:t>...</w:t>
            </w:r>
          </w:p>
        </w:tc>
        <w:tc>
          <w:tcPr>
            <w:tcW w:w="1046" w:type="dxa"/>
            <w:vAlign w:val="center"/>
          </w:tcPr>
          <w:p>
            <w:pPr>
              <w:spacing w:line="480" w:lineRule="auto"/>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w:t>
            </w:r>
          </w:p>
        </w:tc>
        <w:tc>
          <w:tcPr>
            <w:tcW w:w="3690" w:type="dxa"/>
            <w:vAlign w:val="center"/>
          </w:tcPr>
          <w:p>
            <w:pPr>
              <w:spacing w:line="480" w:lineRule="auto"/>
              <w:jc w:val="center"/>
              <w:rPr>
                <w:rFonts w:hAnsi="宋体" w:cs="宋体"/>
                <w:color w:val="auto"/>
                <w:szCs w:val="21"/>
                <w:highlight w:val="none"/>
              </w:rPr>
            </w:pPr>
          </w:p>
        </w:tc>
        <w:tc>
          <w:tcPr>
            <w:tcW w:w="2151" w:type="dxa"/>
            <w:vAlign w:val="center"/>
          </w:tcPr>
          <w:p>
            <w:pPr>
              <w:spacing w:line="480" w:lineRule="auto"/>
              <w:jc w:val="center"/>
              <w:rPr>
                <w:rFonts w:hAnsi="宋体" w:cs="宋体"/>
                <w:color w:val="auto"/>
                <w:szCs w:val="21"/>
                <w:highlight w:val="none"/>
              </w:rPr>
            </w:pPr>
          </w:p>
        </w:tc>
        <w:tc>
          <w:tcPr>
            <w:tcW w:w="2318" w:type="dxa"/>
            <w:vAlign w:val="center"/>
          </w:tcPr>
          <w:p>
            <w:pPr>
              <w:spacing w:line="480" w:lineRule="auto"/>
              <w:jc w:val="center"/>
              <w:rPr>
                <w:rFonts w:hAnsi="宋体" w:cs="宋体"/>
                <w:color w:val="auto"/>
                <w:szCs w:val="21"/>
                <w:highlight w:val="none"/>
              </w:rPr>
            </w:pPr>
          </w:p>
        </w:tc>
      </w:tr>
    </w:tbl>
    <w:p>
      <w:p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备注：</w:t>
      </w:r>
    </w:p>
    <w:p>
      <w:pPr>
        <w:numPr>
          <w:ilvl w:val="0"/>
          <w:numId w:val="9"/>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报价人应对照</w:t>
      </w:r>
      <w:r>
        <w:rPr>
          <w:rFonts w:hint="eastAsia" w:hAnsi="宋体" w:cs="宋体"/>
          <w:b/>
          <w:bCs/>
          <w:color w:val="auto"/>
          <w:sz w:val="21"/>
          <w:szCs w:val="21"/>
          <w:highlight w:val="none"/>
        </w:rPr>
        <w:t>用户需求书响应，逐条、如实地填写“偏离情况”，若发现虚假填写本表，或伪造、变造证明材料，或对需求</w:t>
      </w:r>
      <w:r>
        <w:rPr>
          <w:rFonts w:ascii="Times New Roman"/>
          <w:b/>
          <w:bCs/>
          <w:color w:val="auto"/>
          <w:sz w:val="21"/>
          <w:szCs w:val="21"/>
          <w:highlight w:val="none"/>
        </w:rPr>
        <w:t>书及其附件响应有负偏离的，按无效响应处理。若发现此表未逐条填写视为完全响应用户需求书要求。</w:t>
      </w:r>
    </w:p>
    <w:p>
      <w:pPr>
        <w:numPr>
          <w:ilvl w:val="0"/>
          <w:numId w:val="9"/>
        </w:numPr>
        <w:spacing w:line="360" w:lineRule="auto"/>
        <w:ind w:firstLine="422" w:firstLineChars="200"/>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w:t>
      </w:r>
      <w:r>
        <w:rPr>
          <w:rFonts w:hint="eastAsia" w:ascii="Times New Roman"/>
          <w:b/>
          <w:bCs/>
          <w:color w:val="auto"/>
          <w:sz w:val="21"/>
          <w:szCs w:val="21"/>
          <w:highlight w:val="none"/>
        </w:rPr>
        <w:t>货物（或</w:t>
      </w:r>
      <w:r>
        <w:rPr>
          <w:rFonts w:ascii="Times New Roman"/>
          <w:b/>
          <w:bCs/>
          <w:color w:val="auto"/>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numPr>
          <w:ilvl w:val="0"/>
          <w:numId w:val="9"/>
        </w:numPr>
        <w:spacing w:line="360" w:lineRule="auto"/>
        <w:ind w:firstLine="422" w:firstLineChars="200"/>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“偏离情况”项为正偏离（或负偏离）的，必须在“具体偏离内容”项内详细说明与用户需求书的偏离内容，“偏离情况”项为无偏离的，在“具体偏离内容”项内填“无”</w:t>
      </w:r>
      <w:r>
        <w:rPr>
          <w:rFonts w:ascii="Times New Roman"/>
          <w:b/>
          <w:bCs/>
          <w:color w:val="auto"/>
          <w:sz w:val="21"/>
          <w:szCs w:val="21"/>
          <w:highlight w:val="none"/>
        </w:rPr>
        <w:t xml:space="preserve">。 </w:t>
      </w:r>
    </w:p>
    <w:p>
      <w:pPr>
        <w:numPr>
          <w:ilvl w:val="0"/>
          <w:numId w:val="9"/>
        </w:numPr>
        <w:spacing w:line="360" w:lineRule="auto"/>
        <w:ind w:firstLine="422" w:firstLineChars="200"/>
        <w:rPr>
          <w:rFonts w:ascii="Times New Roman"/>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bookmarkStart w:id="172" w:name="_Toc513226437"/>
      <w:bookmarkStart w:id="173" w:name="_Toc534278252"/>
      <w:bookmarkStart w:id="174" w:name="_Toc534701786"/>
    </w:p>
    <w:p>
      <w:pPr>
        <w:spacing w:line="360" w:lineRule="auto"/>
        <w:ind w:firstLine="420" w:firstLineChars="200"/>
        <w:rPr>
          <w:rFonts w:hAnsi="宋体" w:cs="宋体"/>
          <w:color w:val="auto"/>
          <w:sz w:val="21"/>
          <w:szCs w:val="21"/>
          <w:highlight w:val="none"/>
        </w:rPr>
        <w:sectPr>
          <w:footerReference r:id="rId5"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auto"/>
          <w:sz w:val="28"/>
          <w:szCs w:val="28"/>
          <w:highlight w:val="none"/>
        </w:rPr>
      </w:pPr>
      <w:r>
        <w:rPr>
          <w:rFonts w:ascii="Times New Roman" w:hAnsi="Times New Roman" w:eastAsia="宋体" w:cs="Times New Roman"/>
          <w:b/>
          <w:color w:val="auto"/>
          <w:sz w:val="28"/>
          <w:szCs w:val="28"/>
          <w:highlight w:val="none"/>
          <w:lang w:val="en-US" w:eastAsia="zh-CN" w:bidi="ar-SA"/>
        </w:rPr>
        <w:t>3.</w:t>
      </w:r>
      <w:r>
        <w:rPr>
          <w:rFonts w:ascii="Times New Roman"/>
          <w:b/>
          <w:color w:val="auto"/>
          <w:sz w:val="28"/>
          <w:szCs w:val="28"/>
          <w:highlight w:val="none"/>
        </w:rPr>
        <w:t>合同条款偏离表</w:t>
      </w:r>
    </w:p>
    <w:p>
      <w:pPr>
        <w:spacing w:line="360" w:lineRule="auto"/>
        <w:jc w:val="center"/>
        <w:rPr>
          <w:rFonts w:hAnsi="宋体" w:cs="宋体"/>
          <w:b/>
          <w:color w:val="auto"/>
          <w:sz w:val="28"/>
          <w:szCs w:val="28"/>
          <w:highlight w:val="none"/>
        </w:rPr>
      </w:pPr>
      <w:r>
        <w:rPr>
          <w:rFonts w:hint="eastAsia" w:hAnsi="宋体" w:cs="宋体"/>
          <w:b/>
          <w:color w:val="auto"/>
          <w:sz w:val="28"/>
          <w:szCs w:val="28"/>
          <w:highlight w:val="none"/>
          <w:lang w:val="zh-CN"/>
        </w:rPr>
        <w:t>合同条款偏离表</w:t>
      </w:r>
    </w:p>
    <w:tbl>
      <w:tblPr>
        <w:tblStyle w:val="2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3909"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合同要求</w:t>
            </w:r>
          </w:p>
        </w:tc>
        <w:tc>
          <w:tcPr>
            <w:tcW w:w="4791" w:type="dxa"/>
            <w:gridSpan w:val="2"/>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auto"/>
                <w:szCs w:val="21"/>
                <w:highlight w:val="none"/>
              </w:rPr>
            </w:pPr>
          </w:p>
        </w:tc>
        <w:tc>
          <w:tcPr>
            <w:tcW w:w="954"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条款号</w:t>
            </w:r>
          </w:p>
        </w:tc>
        <w:tc>
          <w:tcPr>
            <w:tcW w:w="2955"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简要内容</w:t>
            </w:r>
          </w:p>
        </w:tc>
        <w:tc>
          <w:tcPr>
            <w:tcW w:w="1722"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偏离情况</w:t>
            </w:r>
          </w:p>
        </w:tc>
        <w:tc>
          <w:tcPr>
            <w:tcW w:w="3069" w:type="dxa"/>
            <w:vAlign w:val="center"/>
          </w:tcPr>
          <w:p>
            <w:pPr>
              <w:spacing w:line="360" w:lineRule="auto"/>
              <w:jc w:val="center"/>
              <w:rPr>
                <w:rFonts w:hAnsi="宋体" w:cs="宋体"/>
                <w:b/>
                <w:color w:val="auto"/>
                <w:szCs w:val="21"/>
                <w:highlight w:val="none"/>
              </w:rPr>
            </w:pPr>
            <w:r>
              <w:rPr>
                <w:rFonts w:hint="eastAsia" w:hAnsi="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2</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二</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3</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4</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5</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6</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7</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七</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8</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八</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9</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九</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auto"/>
                <w:szCs w:val="21"/>
                <w:highlight w:val="none"/>
              </w:rPr>
            </w:pPr>
            <w:r>
              <w:rPr>
                <w:rFonts w:hint="eastAsia" w:ascii="Times New Roman" w:cs="宋体"/>
                <w:color w:val="auto"/>
                <w:szCs w:val="21"/>
                <w:highlight w:val="none"/>
              </w:rPr>
              <w:t>10</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auto"/>
                <w:szCs w:val="21"/>
                <w:highlight w:val="none"/>
              </w:rPr>
            </w:pPr>
            <w:r>
              <w:rPr>
                <w:rFonts w:hint="eastAsia" w:ascii="Times New Roman" w:cs="宋体"/>
                <w:color w:val="auto"/>
                <w:szCs w:val="21"/>
                <w:highlight w:val="none"/>
              </w:rPr>
              <w:t>1</w:t>
            </w:r>
            <w:r>
              <w:rPr>
                <w:rFonts w:ascii="Times New Roman" w:cs="宋体"/>
                <w:color w:val="auto"/>
                <w:szCs w:val="21"/>
                <w:highlight w:val="none"/>
              </w:rPr>
              <w:t>1</w:t>
            </w:r>
          </w:p>
        </w:tc>
        <w:tc>
          <w:tcPr>
            <w:tcW w:w="954"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十一</w:t>
            </w:r>
          </w:p>
        </w:tc>
        <w:tc>
          <w:tcPr>
            <w:tcW w:w="2955" w:type="dxa"/>
            <w:vAlign w:val="center"/>
          </w:tcPr>
          <w:p>
            <w:pPr>
              <w:spacing w:line="360" w:lineRule="auto"/>
              <w:jc w:val="center"/>
              <w:rPr>
                <w:rFonts w:hAnsi="宋体" w:cs="宋体"/>
                <w:color w:val="auto"/>
                <w:szCs w:val="21"/>
                <w:highlight w:val="none"/>
              </w:rPr>
            </w:pPr>
          </w:p>
        </w:tc>
        <w:tc>
          <w:tcPr>
            <w:tcW w:w="1722" w:type="dxa"/>
            <w:vAlign w:val="center"/>
          </w:tcPr>
          <w:p>
            <w:pPr>
              <w:spacing w:line="360" w:lineRule="auto"/>
              <w:jc w:val="center"/>
              <w:rPr>
                <w:rFonts w:hAnsi="宋体" w:cs="宋体"/>
                <w:color w:val="auto"/>
                <w:szCs w:val="21"/>
                <w:highlight w:val="none"/>
              </w:rPr>
            </w:pPr>
          </w:p>
        </w:tc>
        <w:tc>
          <w:tcPr>
            <w:tcW w:w="3069" w:type="dxa"/>
            <w:vAlign w:val="center"/>
          </w:tcPr>
          <w:p>
            <w:pPr>
              <w:spacing w:line="360" w:lineRule="auto"/>
              <w:jc w:val="center"/>
              <w:rPr>
                <w:rFonts w:hAnsi="宋体" w:cs="宋体"/>
                <w:color w:val="auto"/>
                <w:szCs w:val="21"/>
                <w:highlight w:val="none"/>
              </w:rPr>
            </w:pPr>
          </w:p>
        </w:tc>
      </w:tr>
    </w:tbl>
    <w:p>
      <w:p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备</w:t>
      </w:r>
      <w:r>
        <w:rPr>
          <w:rFonts w:ascii="Times New Roman"/>
          <w:b/>
          <w:bCs/>
          <w:color w:val="auto"/>
          <w:sz w:val="21"/>
          <w:szCs w:val="21"/>
          <w:highlight w:val="none"/>
        </w:rPr>
        <w:t>注：</w:t>
      </w:r>
    </w:p>
    <w:p>
      <w:pPr>
        <w:numPr>
          <w:ilvl w:val="0"/>
          <w:numId w:val="10"/>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报价人</w:t>
      </w:r>
      <w:r>
        <w:rPr>
          <w:rFonts w:hint="eastAsia" w:hAnsi="宋体" w:cs="宋体"/>
          <w:b/>
          <w:bCs/>
          <w:color w:val="auto"/>
          <w:sz w:val="21"/>
          <w:szCs w:val="21"/>
          <w:highlight w:val="none"/>
        </w:rPr>
        <w:t>应对照合同响应，逐条、如实地填写“偏离情况”，若发现虚假填写本表，或伪造、变造证明材料，或对合同及其附件响应有负偏离的，按无效响应处理。若发现此表未逐条</w:t>
      </w:r>
      <w:r>
        <w:rPr>
          <w:rFonts w:ascii="Times New Roman"/>
          <w:b/>
          <w:bCs/>
          <w:color w:val="auto"/>
          <w:sz w:val="21"/>
          <w:szCs w:val="21"/>
          <w:highlight w:val="none"/>
        </w:rPr>
        <w:t>填写视为完全响应合同要求。</w:t>
      </w:r>
    </w:p>
    <w:p>
      <w:pPr>
        <w:numPr>
          <w:ilvl w:val="0"/>
          <w:numId w:val="10"/>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10"/>
        </w:numPr>
        <w:spacing w:line="360" w:lineRule="auto"/>
        <w:ind w:right="139" w:rightChars="58" w:firstLine="426" w:firstLineChars="202"/>
        <w:rPr>
          <w:rFonts w:ascii="Times New Roman"/>
          <w:b/>
          <w:bCs/>
          <w:color w:val="auto"/>
          <w:sz w:val="21"/>
          <w:szCs w:val="21"/>
          <w:highlight w:val="none"/>
        </w:rPr>
      </w:pPr>
      <w:r>
        <w:rPr>
          <w:rFonts w:hint="eastAsia" w:hAnsi="宋体" w:cs="宋体"/>
          <w:b/>
          <w:bCs/>
          <w:color w:val="auto"/>
          <w:sz w:val="21"/>
          <w:szCs w:val="21"/>
          <w:highlight w:val="none"/>
        </w:rPr>
        <w:t>“偏离情况”项为正偏离（或负偏离）的，必须在“具体偏离内容”项内详细说明与合同的偏离内容，“偏离情况”项为无偏离的，在“具体偏离内容”项内填“无”</w:t>
      </w:r>
      <w:r>
        <w:rPr>
          <w:rFonts w:ascii="Times New Roman"/>
          <w:b/>
          <w:bCs/>
          <w:color w:val="auto"/>
          <w:sz w:val="21"/>
          <w:szCs w:val="21"/>
          <w:highlight w:val="none"/>
        </w:rPr>
        <w:t xml:space="preserve">。 </w:t>
      </w:r>
    </w:p>
    <w:p>
      <w:pPr>
        <w:numPr>
          <w:ilvl w:val="0"/>
          <w:numId w:val="10"/>
        </w:numPr>
        <w:spacing w:line="360" w:lineRule="auto"/>
        <w:ind w:right="139" w:rightChars="58" w:firstLine="426" w:firstLineChars="202"/>
        <w:rPr>
          <w:rFonts w:ascii="Times New Roman"/>
          <w:b/>
          <w:bCs/>
          <w:color w:val="auto"/>
          <w:sz w:val="21"/>
          <w:szCs w:val="21"/>
          <w:highlight w:val="none"/>
        </w:rPr>
      </w:pPr>
      <w:r>
        <w:rPr>
          <w:rFonts w:ascii="Times New Roman"/>
          <w:b/>
          <w:bCs/>
          <w:color w:val="auto"/>
          <w:sz w:val="21"/>
          <w:szCs w:val="21"/>
          <w:highlight w:val="none"/>
        </w:rPr>
        <w:t>如报价人差异内容较多可另附页说明。</w:t>
      </w:r>
    </w:p>
    <w:p>
      <w:pPr>
        <w:spacing w:line="360" w:lineRule="auto"/>
        <w:ind w:firstLine="420" w:firstLineChars="200"/>
        <w:rPr>
          <w:rFonts w:ascii="Times New Roman"/>
          <w:color w:val="auto"/>
          <w:sz w:val="21"/>
          <w:szCs w:val="21"/>
          <w:highlight w:val="none"/>
        </w:rPr>
      </w:pPr>
    </w:p>
    <w:p>
      <w:pPr>
        <w:spacing w:line="360" w:lineRule="auto"/>
        <w:ind w:firstLine="5040" w:firstLineChars="2400"/>
        <w:jc w:val="right"/>
        <w:rPr>
          <w:rFonts w:hAnsi="宋体" w:cs="宋体"/>
          <w:color w:val="auto"/>
          <w:kern w:val="2"/>
          <w:sz w:val="21"/>
          <w:highlight w:val="none"/>
          <w:lang w:val="zh-CN"/>
        </w:rPr>
      </w:pPr>
      <w:r>
        <w:rPr>
          <w:rFonts w:ascii="Times New Roman"/>
          <w:color w:val="auto"/>
          <w:kern w:val="2"/>
          <w:sz w:val="21"/>
          <w:highlight w:val="none"/>
          <w:lang w:val="zh-CN"/>
        </w:rPr>
        <w:t>报价</w:t>
      </w:r>
      <w:r>
        <w:rPr>
          <w:rFonts w:hint="eastAsia" w:hAnsi="宋体" w:cs="宋体"/>
          <w:color w:val="auto"/>
          <w:kern w:val="2"/>
          <w:sz w:val="21"/>
          <w:highlight w:val="none"/>
          <w:lang w:val="zh-CN"/>
        </w:rPr>
        <w:t>人：（加盖报价人公章）</w:t>
      </w:r>
    </w:p>
    <w:p>
      <w:pPr>
        <w:spacing w:line="360" w:lineRule="auto"/>
        <w:ind w:firstLine="5040" w:firstLineChars="2400"/>
        <w:jc w:val="right"/>
        <w:rPr>
          <w:rFonts w:hAnsi="宋体" w:cs="宋体"/>
          <w:color w:val="auto"/>
          <w:kern w:val="2"/>
          <w:sz w:val="21"/>
          <w:highlight w:val="none"/>
          <w:lang w:val="zh-CN"/>
        </w:rPr>
      </w:pPr>
      <w:r>
        <w:rPr>
          <w:rFonts w:hint="eastAsia" w:hAnsi="宋体" w:cs="宋体"/>
          <w:color w:val="auto"/>
          <w:kern w:val="2"/>
          <w:sz w:val="21"/>
          <w:highlight w:val="none"/>
          <w:lang w:val="zh-CN"/>
        </w:rPr>
        <w:t xml:space="preserve">日  期： </w:t>
      </w:r>
      <w:r>
        <w:rPr>
          <w:rFonts w:hint="eastAsia" w:hAnsi="宋体" w:cs="宋体"/>
          <w:color w:val="auto"/>
          <w:kern w:val="2"/>
          <w:sz w:val="21"/>
          <w:highlight w:val="none"/>
        </w:rPr>
        <w:t xml:space="preserve">  </w:t>
      </w:r>
      <w:r>
        <w:rPr>
          <w:rFonts w:hint="eastAsia" w:hAnsi="宋体" w:cs="宋体"/>
          <w:color w:val="auto"/>
          <w:kern w:val="2"/>
          <w:sz w:val="21"/>
          <w:highlight w:val="none"/>
          <w:lang w:val="zh-CN"/>
        </w:rPr>
        <w:t xml:space="preserve">  年   月   日</w:t>
      </w: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ind w:firstLine="420" w:firstLineChars="200"/>
        <w:rPr>
          <w:rFonts w:hAnsi="宋体" w:cs="宋体"/>
          <w:color w:val="auto"/>
          <w:sz w:val="21"/>
          <w:szCs w:val="21"/>
          <w:highlight w:val="none"/>
        </w:rPr>
      </w:pPr>
    </w:p>
    <w:p>
      <w:pPr>
        <w:spacing w:line="360" w:lineRule="auto"/>
        <w:rPr>
          <w:rFonts w:hAnsi="宋体" w:cs="宋体"/>
          <w:color w:val="auto"/>
          <w:kern w:val="2"/>
          <w:sz w:val="21"/>
          <w:highlight w:val="none"/>
          <w:lang w:val="zh-CN"/>
        </w:rPr>
      </w:pPr>
    </w:p>
    <w:p>
      <w:pPr>
        <w:spacing w:line="360" w:lineRule="auto"/>
        <w:rPr>
          <w:rFonts w:hAnsi="宋体" w:cs="宋体"/>
          <w:color w:val="auto"/>
          <w:kern w:val="2"/>
          <w:sz w:val="21"/>
          <w:highlight w:val="none"/>
          <w:lang w:val="zh-CN"/>
        </w:rPr>
      </w:pPr>
    </w:p>
    <w:p>
      <w:pPr>
        <w:rPr>
          <w:rFonts w:hAnsi="宋体" w:cs="宋体"/>
          <w:color w:val="auto"/>
          <w:kern w:val="2"/>
          <w:sz w:val="21"/>
          <w:highlight w:val="none"/>
          <w:lang w:val="zh-CN"/>
        </w:rPr>
      </w:pPr>
      <w:r>
        <w:rPr>
          <w:rFonts w:hAnsi="宋体" w:cs="宋体"/>
          <w:color w:val="auto"/>
          <w:kern w:val="2"/>
          <w:sz w:val="21"/>
          <w:highlight w:val="none"/>
          <w:lang w:val="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4.营业执照</w:t>
      </w:r>
    </w:p>
    <w:p>
      <w:pPr>
        <w:pStyle w:val="8"/>
        <w:ind w:left="0" w:leftChars="0" w:firstLine="0" w:firstLineChars="0"/>
        <w:rPr>
          <w:color w:val="auto"/>
          <w:highlight w:val="none"/>
        </w:rPr>
      </w:pPr>
    </w:p>
    <w:p>
      <w:pPr>
        <w:rPr>
          <w:color w:val="auto"/>
          <w:highlight w:val="none"/>
        </w:rPr>
      </w:pPr>
      <w:r>
        <w:rPr>
          <w:color w:val="auto"/>
          <w:highlight w:val="none"/>
        </w:rPr>
        <w:br w:type="page"/>
      </w:r>
    </w:p>
    <w:p>
      <w:pPr>
        <w:pStyle w:val="8"/>
        <w:rPr>
          <w:color w:val="auto"/>
          <w:highlight w:val="none"/>
        </w:rPr>
      </w:pPr>
      <w:r>
        <w:rPr>
          <w:rFonts w:hint="eastAsia" w:ascii="Times New Roman" w:cs="Times New Roman"/>
          <w:b/>
          <w:color w:val="auto"/>
          <w:sz w:val="28"/>
          <w:szCs w:val="28"/>
          <w:highlight w:val="none"/>
          <w:lang w:val="en-US" w:eastAsia="zh-CN" w:bidi="ar-SA"/>
        </w:rPr>
        <w:t>5、资质证书（报价人需</w:t>
      </w:r>
      <w:r>
        <w:rPr>
          <w:rFonts w:hint="eastAsia" w:cs="Times New Roman"/>
          <w:b/>
          <w:color w:val="auto"/>
          <w:sz w:val="28"/>
          <w:szCs w:val="28"/>
          <w:highlight w:val="none"/>
          <w:lang w:val="en-US" w:eastAsia="zh-CN" w:bidi="ar-SA"/>
        </w:rPr>
        <w:t>提供</w:t>
      </w:r>
      <w:r>
        <w:rPr>
          <w:rFonts w:hint="eastAsia" w:ascii="Times New Roman" w:cs="Times New Roman"/>
          <w:b/>
          <w:color w:val="auto"/>
          <w:sz w:val="28"/>
          <w:szCs w:val="28"/>
          <w:highlight w:val="none"/>
          <w:lang w:val="en-US" w:eastAsia="zh-CN" w:bidi="ar-SA"/>
        </w:rPr>
        <w:t>《工程设计资质证书》综合或电子通信广电行业甲级或电子通信广电行业</w:t>
      </w:r>
      <w:r>
        <w:rPr>
          <w:rFonts w:hint="eastAsia" w:cs="Times New Roman"/>
          <w:b/>
          <w:color w:val="auto"/>
          <w:sz w:val="28"/>
          <w:szCs w:val="28"/>
          <w:highlight w:val="none"/>
          <w:lang w:val="en-US" w:eastAsia="zh-CN" w:bidi="ar-SA"/>
        </w:rPr>
        <w:t>（</w:t>
      </w:r>
      <w:r>
        <w:rPr>
          <w:rFonts w:hint="eastAsia" w:ascii="Times New Roman" w:cs="Times New Roman"/>
          <w:b/>
          <w:color w:val="auto"/>
          <w:sz w:val="28"/>
          <w:szCs w:val="28"/>
          <w:highlight w:val="none"/>
          <w:lang w:val="en-US" w:eastAsia="zh-CN" w:bidi="ar-SA"/>
        </w:rPr>
        <w:t>电子系统工程）专业甲级资质）</w:t>
      </w:r>
    </w:p>
    <w:p>
      <w:pPr>
        <w:rPr>
          <w:color w:val="auto"/>
          <w:highlight w:val="none"/>
        </w:rPr>
      </w:pPr>
      <w:r>
        <w:rPr>
          <w:color w:val="auto"/>
          <w:highlight w:val="none"/>
        </w:rP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6.报价人自2021年1月1日以来，至少具备一个电子档案管理系统设计业绩（含设计、实施一体的项目，合同签订日期为2021年1月1日或以后）（需提供项目合同要点：包括签约时间、项目名称、关键服务内容、合同金额、双方盖章等关键页，若合同无法反映上述要点，</w:t>
      </w:r>
      <w:r>
        <w:rPr>
          <w:rFonts w:hint="eastAsia" w:hAnsi="宋体" w:cs="宋体"/>
          <w:b/>
          <w:color w:val="auto"/>
          <w:sz w:val="28"/>
          <w:szCs w:val="28"/>
          <w:highlight w:val="none"/>
          <w:lang w:val="en-US" w:eastAsia="zh-CN" w:bidi="ar-SA"/>
        </w:rPr>
        <w:t>需提供</w:t>
      </w:r>
      <w:r>
        <w:rPr>
          <w:rFonts w:hint="eastAsia" w:ascii="宋体" w:hAnsi="宋体" w:eastAsia="宋体" w:cs="宋体"/>
          <w:b/>
          <w:color w:val="auto"/>
          <w:sz w:val="28"/>
          <w:szCs w:val="28"/>
          <w:highlight w:val="none"/>
          <w:lang w:val="en-US" w:eastAsia="zh-CN" w:bidi="ar-SA"/>
        </w:rPr>
        <w:t>合同买方出具书面情况说明文件（加盖买方公章））</w:t>
      </w:r>
    </w:p>
    <w:p>
      <w:pPr>
        <w:pStyle w:val="9"/>
        <w:widowControl w:val="0"/>
        <w:numPr>
          <w:ilvl w:val="0"/>
          <w:numId w:val="0"/>
        </w:numPr>
        <w:autoSpaceDE w:val="0"/>
        <w:autoSpaceDN w:val="0"/>
        <w:adjustRightInd w:val="0"/>
        <w:spacing w:after="120" w:line="240" w:lineRule="auto"/>
        <w:jc w:val="left"/>
        <w:rPr>
          <w:rFonts w:hint="default"/>
          <w:color w:val="auto"/>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28"/>
          <w:szCs w:val="28"/>
          <w:highlight w:val="none"/>
          <w:lang w:val="en-US" w:eastAsia="zh-CN" w:bidi="ar-SA"/>
        </w:rPr>
      </w:pPr>
      <w:r>
        <w:rPr>
          <w:rFonts w:hint="default"/>
          <w:color w:val="auto"/>
          <w:highlight w:val="none"/>
          <w:lang w:val="en-US" w:eastAsia="zh-CN"/>
        </w:rPr>
        <w:br w:type="page"/>
      </w:r>
    </w:p>
    <w:p>
      <w:pPr>
        <w:numPr>
          <w:ilvl w:val="0"/>
          <w:numId w:val="0"/>
        </w:numPr>
        <w:spacing w:line="360" w:lineRule="auto"/>
        <w:rPr>
          <w:rFonts w:hint="default" w:ascii="Times New Roman"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7.配备项目人员</w:t>
      </w:r>
    </w:p>
    <w:tbl>
      <w:tblPr>
        <w:tblStyle w:val="22"/>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bidi="ar"/>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bl>
    <w:p>
      <w:pPr>
        <w:widowControl w:val="0"/>
        <w:numPr>
          <w:ilvl w:val="0"/>
          <w:numId w:val="0"/>
        </w:numPr>
        <w:autoSpaceDE w:val="0"/>
        <w:autoSpaceDN w:val="0"/>
        <w:adjustRightInd w:val="0"/>
        <w:spacing w:line="360" w:lineRule="auto"/>
        <w:rPr>
          <w:rFonts w:hint="eastAsia" w:ascii="Times New Roman"/>
          <w:b/>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auto"/>
          <w:sz w:val="21"/>
          <w:szCs w:val="21"/>
          <w:highlight w:val="none"/>
        </w:rPr>
      </w:pPr>
      <w:r>
        <w:rPr>
          <w:rFonts w:hint="eastAsia" w:ascii="Times New Roman"/>
          <w:b/>
          <w:color w:val="auto"/>
          <w:sz w:val="21"/>
          <w:szCs w:val="21"/>
          <w:highlight w:val="none"/>
          <w:lang w:val="en-US" w:eastAsia="zh-CN"/>
        </w:rPr>
        <w:t>备注：</w:t>
      </w:r>
      <w:r>
        <w:rPr>
          <w:rFonts w:hint="eastAsia" w:ascii="Times New Roman"/>
          <w:b/>
          <w:color w:val="auto"/>
          <w:sz w:val="21"/>
          <w:szCs w:val="21"/>
          <w:highlight w:val="none"/>
        </w:rPr>
        <w:t>配备的人员要求如下（提供证明材料）：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textAlignment w:val="auto"/>
        <w:rPr>
          <w:rFonts w:hint="eastAsia" w:ascii="Times New Roman" w:eastAsia="宋体"/>
          <w:b/>
          <w:color w:val="auto"/>
          <w:sz w:val="21"/>
          <w:szCs w:val="21"/>
          <w:highlight w:val="none"/>
          <w:lang w:eastAsia="zh-CN"/>
        </w:rPr>
      </w:pPr>
      <w:r>
        <w:rPr>
          <w:rFonts w:hint="eastAsia" w:ascii="Times New Roman"/>
          <w:b/>
          <w:color w:val="auto"/>
          <w:sz w:val="21"/>
          <w:szCs w:val="21"/>
          <w:highlight w:val="none"/>
        </w:rPr>
        <w:t>（1）项目负责人1名，要求具有计算机技术、软件工程等相关专业背景；从事信息化咨询相关工作至少3年；具有息化类项目管理、咨询、建造、信息安全等相关专业其中一项专业的高级职称（需提供相关证书的复印件）；</w:t>
      </w:r>
    </w:p>
    <w:p>
      <w:pPr>
        <w:widowControl w:val="0"/>
        <w:numPr>
          <w:ilvl w:val="0"/>
          <w:numId w:val="0"/>
        </w:numPr>
        <w:autoSpaceDE w:val="0"/>
        <w:autoSpaceDN w:val="0"/>
        <w:adjustRightInd/>
        <w:spacing w:line="360" w:lineRule="auto"/>
        <w:ind w:firstLine="422" w:firstLineChars="200"/>
        <w:rPr>
          <w:rFonts w:hint="eastAsia" w:ascii="Times New Roman"/>
          <w:b/>
          <w:color w:val="auto"/>
          <w:sz w:val="21"/>
          <w:szCs w:val="21"/>
          <w:highlight w:val="none"/>
          <w:lang w:eastAsia="zh-CN"/>
        </w:rPr>
      </w:pPr>
      <w:r>
        <w:rPr>
          <w:rFonts w:hint="eastAsia" w:ascii="Times New Roman"/>
          <w:b/>
          <w:color w:val="auto"/>
          <w:sz w:val="21"/>
          <w:szCs w:val="21"/>
          <w:highlight w:val="none"/>
        </w:rPr>
        <w:t>（2）咨询工程师不少于1人，应具有信息化类项目管理、咨询、建造、信息安全等相关专业其中一项专业的中级或以上职称（需提供相关证书的复印件）</w:t>
      </w:r>
      <w:r>
        <w:rPr>
          <w:rFonts w:hint="eastAsia" w:ascii="Times New Roman"/>
          <w:b/>
          <w:color w:val="auto"/>
          <w:sz w:val="21"/>
          <w:szCs w:val="21"/>
          <w:highlight w:val="none"/>
          <w:lang w:eastAsia="zh-CN"/>
        </w:rPr>
        <w:t>；</w:t>
      </w:r>
    </w:p>
    <w:p>
      <w:pPr>
        <w:widowControl w:val="0"/>
        <w:numPr>
          <w:ilvl w:val="0"/>
          <w:numId w:val="0"/>
        </w:numPr>
        <w:autoSpaceDE w:val="0"/>
        <w:autoSpaceDN w:val="0"/>
        <w:adjustRightInd/>
        <w:spacing w:line="360" w:lineRule="auto"/>
        <w:ind w:firstLine="422" w:firstLineChars="200"/>
        <w:rPr>
          <w:rFonts w:hint="default" w:ascii="Times New Roman"/>
          <w:b/>
          <w:color w:val="auto"/>
          <w:sz w:val="21"/>
          <w:szCs w:val="21"/>
          <w:highlight w:val="none"/>
          <w:lang w:val="en-US" w:eastAsia="zh-CN"/>
        </w:rPr>
      </w:pPr>
      <w:r>
        <w:rPr>
          <w:rFonts w:hint="eastAsia" w:ascii="Times New Roman"/>
          <w:b/>
          <w:color w:val="auto"/>
          <w:sz w:val="21"/>
          <w:szCs w:val="21"/>
          <w:highlight w:val="none"/>
          <w:lang w:eastAsia="zh-CN"/>
        </w:rPr>
        <w:t>（</w:t>
      </w:r>
      <w:r>
        <w:rPr>
          <w:rFonts w:hint="eastAsia" w:ascii="Times New Roman"/>
          <w:b/>
          <w:color w:val="auto"/>
          <w:sz w:val="21"/>
          <w:szCs w:val="21"/>
          <w:highlight w:val="none"/>
          <w:lang w:val="en-US" w:eastAsia="zh-CN"/>
        </w:rPr>
        <w:t>3</w:t>
      </w:r>
      <w:r>
        <w:rPr>
          <w:rFonts w:hint="eastAsia" w:ascii="Times New Roman"/>
          <w:b/>
          <w:color w:val="auto"/>
          <w:sz w:val="21"/>
          <w:szCs w:val="21"/>
          <w:highlight w:val="none"/>
          <w:lang w:eastAsia="zh-CN"/>
        </w:rPr>
        <w:t>）报价人需提供其为所配备的项目人员</w:t>
      </w:r>
      <w:r>
        <w:rPr>
          <w:rFonts w:hint="eastAsia" w:ascii="Times New Roman"/>
          <w:b/>
          <w:color w:val="auto"/>
          <w:sz w:val="21"/>
          <w:szCs w:val="21"/>
          <w:highlight w:val="none"/>
          <w:lang w:val="en-US" w:eastAsia="zh-CN"/>
        </w:rPr>
        <w:t>连续 3个月（2023年12月-2024年2月份）的社保缴纳证明。</w:t>
      </w:r>
    </w:p>
    <w:p>
      <w:pPr>
        <w:widowControl w:val="0"/>
        <w:numPr>
          <w:ilvl w:val="0"/>
          <w:numId w:val="0"/>
        </w:numPr>
        <w:autoSpaceDE w:val="0"/>
        <w:autoSpaceDN w:val="0"/>
        <w:adjustRightInd w:val="0"/>
        <w:spacing w:line="360" w:lineRule="auto"/>
        <w:rPr>
          <w:rFonts w:ascii="Times New Roman"/>
          <w:b/>
          <w:color w:val="auto"/>
          <w:sz w:val="28"/>
          <w:szCs w:val="28"/>
          <w:highlight w:val="none"/>
        </w:rPr>
      </w:pPr>
    </w:p>
    <w:p>
      <w:pPr>
        <w:widowControl w:val="0"/>
        <w:numPr>
          <w:ilvl w:val="0"/>
          <w:numId w:val="0"/>
        </w:numPr>
        <w:autoSpaceDE w:val="0"/>
        <w:autoSpaceDN w:val="0"/>
        <w:adjustRightInd w:val="0"/>
        <w:spacing w:line="360" w:lineRule="auto"/>
        <w:rPr>
          <w:rFonts w:ascii="Times New Roman"/>
          <w:b/>
          <w:color w:val="auto"/>
          <w:sz w:val="28"/>
          <w:szCs w:val="28"/>
          <w:highlight w:val="none"/>
        </w:rPr>
        <w:sectPr>
          <w:pgSz w:w="11906" w:h="16838"/>
          <w:pgMar w:top="1440" w:right="1803" w:bottom="1440" w:left="1803" w:header="851" w:footer="992" w:gutter="0"/>
          <w:pgNumType w:fmt="decimal"/>
          <w:cols w:space="0" w:num="1"/>
          <w:docGrid w:type="lines" w:linePitch="332" w:charSpace="0"/>
        </w:sectPr>
      </w:pPr>
    </w:p>
    <w:bookmarkEnd w:id="172"/>
    <w:bookmarkEnd w:id="173"/>
    <w:bookmarkEnd w:id="174"/>
    <w:p>
      <w:pPr>
        <w:numPr>
          <w:ilvl w:val="0"/>
          <w:numId w:val="0"/>
        </w:numPr>
        <w:spacing w:line="360" w:lineRule="auto"/>
        <w:rPr>
          <w:rFonts w:hint="default" w:ascii="Times New Roman" w:hAnsi="Times New Roman" w:eastAsia="宋体" w:cs="Times New Roman"/>
          <w:b/>
          <w:color w:val="auto"/>
          <w:sz w:val="28"/>
          <w:szCs w:val="28"/>
          <w:highlight w:val="none"/>
          <w:lang w:val="en-US" w:eastAsia="zh-CN" w:bidi="ar-SA"/>
        </w:rPr>
      </w:pPr>
      <w:r>
        <w:rPr>
          <w:rFonts w:hint="eastAsia" w:ascii="Times New Roman" w:cs="Times New Roman"/>
          <w:b/>
          <w:color w:val="auto"/>
          <w:sz w:val="28"/>
          <w:szCs w:val="28"/>
          <w:highlight w:val="none"/>
          <w:lang w:val="en-US" w:eastAsia="zh-CN" w:bidi="ar-SA"/>
        </w:rPr>
        <w:t>8</w:t>
      </w:r>
      <w:r>
        <w:rPr>
          <w:rFonts w:ascii="Times New Roman" w:hAnsi="Times New Roman" w:eastAsia="宋体" w:cs="Times New Roman"/>
          <w:b/>
          <w:color w:val="auto"/>
          <w:sz w:val="28"/>
          <w:szCs w:val="28"/>
          <w:highlight w:val="none"/>
          <w:lang w:val="en-US" w:eastAsia="zh-CN" w:bidi="ar-SA"/>
        </w:rPr>
        <w:t>.</w:t>
      </w:r>
      <w:r>
        <w:rPr>
          <w:rFonts w:hint="eastAsia" w:ascii="Times New Roman" w:cs="Times New Roman"/>
          <w:b/>
          <w:color w:val="auto"/>
          <w:sz w:val="28"/>
          <w:szCs w:val="28"/>
          <w:highlight w:val="none"/>
          <w:lang w:val="en-US" w:eastAsia="zh-CN" w:bidi="ar-SA"/>
        </w:rPr>
        <w:t>信用中国网站截图</w:t>
      </w:r>
    </w:p>
    <w:p>
      <w:pPr>
        <w:numPr>
          <w:ilvl w:val="0"/>
          <w:numId w:val="0"/>
        </w:numPr>
        <w:spacing w:line="360" w:lineRule="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报价人未被列入“信用中国”网站（www.creditchina.gov.cn）失信被执行人、重大税收违法失信主体、政府采购严重违法失信行为记录名单（处罚期限届满的除外）</w:t>
      </w:r>
    </w:p>
    <w:p>
      <w:pPr>
        <w:numPr>
          <w:ilvl w:val="-1"/>
          <w:numId w:val="0"/>
        </w:numPr>
        <w:spacing w:line="240" w:lineRule="auto"/>
        <w:rPr>
          <w:rFonts w:hint="eastAsia" w:ascii="宋体" w:hAnsi="宋体" w:eastAsia="宋体" w:cs="宋体"/>
          <w:b/>
          <w:color w:val="auto"/>
          <w:sz w:val="24"/>
          <w:szCs w:val="24"/>
          <w:highlight w:val="none"/>
          <w:lang w:val="en-US" w:eastAsia="zh-CN"/>
        </w:rPr>
      </w:pPr>
    </w:p>
    <w:p>
      <w:pPr>
        <w:numPr>
          <w:ilvl w:val="-1"/>
          <w:numId w:val="0"/>
        </w:numPr>
        <w:spacing w:line="240" w:lineRule="auto"/>
        <w:rPr>
          <w:rFonts w:hint="eastAsia" w:ascii="宋体" w:hAnsi="宋体" w:eastAsia="宋体" w:cs="宋体"/>
          <w:b/>
          <w:color w:val="auto"/>
          <w:sz w:val="24"/>
          <w:szCs w:val="24"/>
          <w:highlight w:val="none"/>
          <w:lang w:val="en-US" w:eastAsia="zh-CN"/>
        </w:rPr>
      </w:pPr>
    </w:p>
    <w:p>
      <w:pPr>
        <w:numPr>
          <w:ilvl w:val="-1"/>
          <w:numId w:val="0"/>
        </w:numPr>
        <w:spacing w:line="24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numPr>
          <w:ilvl w:val="0"/>
          <w:numId w:val="0"/>
        </w:numPr>
        <w:spacing w:line="360" w:lineRule="auto"/>
        <w:rPr>
          <w:rFonts w:hint="eastAsia" w:ascii="Times New Roman" w:eastAsia="宋体"/>
          <w:b/>
          <w:color w:val="auto"/>
          <w:sz w:val="28"/>
          <w:szCs w:val="28"/>
          <w:highlight w:val="none"/>
          <w:lang w:eastAsia="zh-CN"/>
        </w:rPr>
      </w:pPr>
      <w:r>
        <w:rPr>
          <w:rFonts w:hint="eastAsia" w:hAnsi="宋体" w:cs="宋体"/>
          <w:b/>
          <w:color w:val="auto"/>
          <w:sz w:val="28"/>
          <w:szCs w:val="28"/>
          <w:highlight w:val="none"/>
          <w:lang w:val="en-US" w:eastAsia="zh-CN"/>
        </w:rPr>
        <w:t>9.</w:t>
      </w:r>
      <w:r>
        <w:rPr>
          <w:rFonts w:hint="eastAsia" w:hAnsi="宋体" w:cs="宋体"/>
          <w:b/>
          <w:color w:val="auto"/>
          <w:sz w:val="28"/>
          <w:szCs w:val="28"/>
          <w:highlight w:val="none"/>
        </w:rPr>
        <w:t>报价人认为有必要提供的资料</w:t>
      </w:r>
      <w:r>
        <w:rPr>
          <w:rFonts w:hint="eastAsia" w:hAnsi="宋体" w:cs="宋体"/>
          <w:b/>
          <w:color w:val="auto"/>
          <w:sz w:val="28"/>
          <w:szCs w:val="28"/>
          <w:highlight w:val="none"/>
          <w:lang w:eastAsia="zh-CN"/>
        </w:rPr>
        <w:t>（</w:t>
      </w:r>
      <w:r>
        <w:rPr>
          <w:rFonts w:hint="eastAsia" w:hAnsi="宋体" w:cs="宋体"/>
          <w:b/>
          <w:color w:val="auto"/>
          <w:sz w:val="28"/>
          <w:szCs w:val="28"/>
          <w:highlight w:val="none"/>
          <w:lang w:val="en-US" w:eastAsia="zh-CN"/>
        </w:rPr>
        <w:t>不做强制要求</w:t>
      </w:r>
      <w:r>
        <w:rPr>
          <w:rFonts w:hint="eastAsia" w:hAnsi="宋体" w:cs="宋体"/>
          <w:b/>
          <w:color w:val="auto"/>
          <w:sz w:val="28"/>
          <w:szCs w:val="28"/>
          <w:highlight w:val="none"/>
          <w:lang w:eastAsia="zh-CN"/>
        </w:rPr>
        <w:t>）</w:t>
      </w:r>
      <w:r>
        <w:rPr>
          <w:rFonts w:hint="eastAsia" w:hAnsi="宋体" w:cs="宋体"/>
          <w:b/>
          <w:color w:val="auto"/>
          <w:sz w:val="28"/>
          <w:szCs w:val="28"/>
          <w:highlight w:val="none"/>
          <w:lang w:val="en-US" w:eastAsia="zh-CN"/>
        </w:rPr>
        <w:t>。</w:t>
      </w: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4"/>
                      <w:ind w:firstLine="36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E907E"/>
    <w:multiLevelType w:val="singleLevel"/>
    <w:tmpl w:val="A80E907E"/>
    <w:lvl w:ilvl="0" w:tentative="0">
      <w:start w:val="1"/>
      <w:numFmt w:val="decimal"/>
      <w:lvlText w:val="%1."/>
      <w:lvlJc w:val="left"/>
      <w:pPr>
        <w:tabs>
          <w:tab w:val="left" w:pos="312"/>
        </w:tabs>
      </w:pPr>
    </w:lvl>
  </w:abstractNum>
  <w:abstractNum w:abstractNumId="1">
    <w:nsid w:val="E0CF9525"/>
    <w:multiLevelType w:val="singleLevel"/>
    <w:tmpl w:val="E0CF9525"/>
    <w:lvl w:ilvl="0" w:tentative="0">
      <w:start w:val="1"/>
      <w:numFmt w:val="decimal"/>
      <w:lvlText w:val="%1."/>
      <w:lvlJc w:val="left"/>
      <w:pPr>
        <w:tabs>
          <w:tab w:val="left" w:pos="312"/>
        </w:tabs>
      </w:p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2C3A7159"/>
    <w:multiLevelType w:val="multilevel"/>
    <w:tmpl w:val="2C3A7159"/>
    <w:lvl w:ilvl="0" w:tentative="0">
      <w:start w:val="1"/>
      <w:numFmt w:val="chineseCountingThousand"/>
      <w:pStyle w:val="54"/>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4">
    <w:nsid w:val="365C3D4D"/>
    <w:multiLevelType w:val="singleLevel"/>
    <w:tmpl w:val="365C3D4D"/>
    <w:lvl w:ilvl="0" w:tentative="0">
      <w:start w:val="1"/>
      <w:numFmt w:val="decimal"/>
      <w:lvlText w:val="%1."/>
      <w:lvlJc w:val="left"/>
      <w:pPr>
        <w:tabs>
          <w:tab w:val="left" w:pos="312"/>
        </w:tabs>
      </w:pPr>
    </w:lvl>
  </w:abstractNum>
  <w:abstractNum w:abstractNumId="5">
    <w:nsid w:val="44C0D9F0"/>
    <w:multiLevelType w:val="singleLevel"/>
    <w:tmpl w:val="44C0D9F0"/>
    <w:lvl w:ilvl="0" w:tentative="0">
      <w:start w:val="1"/>
      <w:numFmt w:val="decimal"/>
      <w:suff w:val="space"/>
      <w:lvlText w:val="(%1)"/>
      <w:lvlJc w:val="left"/>
    </w:lvl>
  </w:abstractNum>
  <w:abstractNum w:abstractNumId="6">
    <w:nsid w:val="481B6FC2"/>
    <w:multiLevelType w:val="singleLevel"/>
    <w:tmpl w:val="481B6FC2"/>
    <w:lvl w:ilvl="0" w:tentative="0">
      <w:start w:val="1"/>
      <w:numFmt w:val="decimal"/>
      <w:suff w:val="space"/>
      <w:lvlText w:val="(%1)"/>
      <w:lvlJc w:val="left"/>
    </w:lvl>
  </w:abstractNum>
  <w:abstractNum w:abstractNumId="7">
    <w:nsid w:val="64BCCAC8"/>
    <w:multiLevelType w:val="singleLevel"/>
    <w:tmpl w:val="64BCCAC8"/>
    <w:lvl w:ilvl="0" w:tentative="0">
      <w:start w:val="1"/>
      <w:numFmt w:val="decimal"/>
      <w:lvlText w:val="%1."/>
      <w:lvlJc w:val="left"/>
      <w:pPr>
        <w:tabs>
          <w:tab w:val="left" w:pos="312"/>
        </w:tabs>
      </w:pPr>
    </w:lvl>
  </w:abstractNum>
  <w:abstractNum w:abstractNumId="8">
    <w:nsid w:val="70048D82"/>
    <w:multiLevelType w:val="singleLevel"/>
    <w:tmpl w:val="70048D82"/>
    <w:lvl w:ilvl="0" w:tentative="0">
      <w:start w:val="1"/>
      <w:numFmt w:val="decimal"/>
      <w:lvlText w:val="%1."/>
      <w:lvlJc w:val="left"/>
      <w:pPr>
        <w:tabs>
          <w:tab w:val="left" w:pos="312"/>
        </w:tabs>
      </w:pPr>
    </w:lvl>
  </w:abstractNum>
  <w:abstractNum w:abstractNumId="9">
    <w:nsid w:val="7AFD5403"/>
    <w:multiLevelType w:val="singleLevel"/>
    <w:tmpl w:val="7AFD5403"/>
    <w:lvl w:ilvl="0" w:tentative="0">
      <w:start w:val="1"/>
      <w:numFmt w:val="decimal"/>
      <w:lvlText w:val="%1."/>
      <w:lvlJc w:val="left"/>
      <w:pPr>
        <w:tabs>
          <w:tab w:val="left" w:pos="312"/>
        </w:tabs>
      </w:pPr>
    </w:lvl>
  </w:abstractNum>
  <w:num w:numId="1">
    <w:abstractNumId w:val="3"/>
  </w:num>
  <w:num w:numId="2">
    <w:abstractNumId w:val="7"/>
  </w:num>
  <w:num w:numId="3">
    <w:abstractNumId w:val="1"/>
  </w:num>
  <w:num w:numId="4">
    <w:abstractNumId w:val="8"/>
  </w:num>
  <w:num w:numId="5">
    <w:abstractNumId w:val="4"/>
  </w:num>
  <w:num w:numId="6">
    <w:abstractNumId w:val="9"/>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 w:name="KSO_WPS_MARK_KEY" w:val="4333549d-6bf4-4680-84a6-51fb593d6c1b"/>
  </w:docVars>
  <w:rsids>
    <w:rsidRoot w:val="6F420807"/>
    <w:rsid w:val="000877EE"/>
    <w:rsid w:val="000936C4"/>
    <w:rsid w:val="000A73FD"/>
    <w:rsid w:val="000C3DC4"/>
    <w:rsid w:val="000D7F46"/>
    <w:rsid w:val="001277AD"/>
    <w:rsid w:val="00130C34"/>
    <w:rsid w:val="001C4E88"/>
    <w:rsid w:val="001D52F6"/>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F07ECE"/>
    <w:rsid w:val="00F36E08"/>
    <w:rsid w:val="00F53F51"/>
    <w:rsid w:val="00F56153"/>
    <w:rsid w:val="00F923D8"/>
    <w:rsid w:val="00FB4F9D"/>
    <w:rsid w:val="00FF58C5"/>
    <w:rsid w:val="00FF628A"/>
    <w:rsid w:val="011B0745"/>
    <w:rsid w:val="01BE7376"/>
    <w:rsid w:val="02393535"/>
    <w:rsid w:val="025A704C"/>
    <w:rsid w:val="02A13352"/>
    <w:rsid w:val="03563865"/>
    <w:rsid w:val="067601CC"/>
    <w:rsid w:val="06BB2083"/>
    <w:rsid w:val="06E27ADA"/>
    <w:rsid w:val="07DD7527"/>
    <w:rsid w:val="07EF1433"/>
    <w:rsid w:val="0815696F"/>
    <w:rsid w:val="0829264B"/>
    <w:rsid w:val="084770B8"/>
    <w:rsid w:val="08BA0D09"/>
    <w:rsid w:val="09597D53"/>
    <w:rsid w:val="099E67F9"/>
    <w:rsid w:val="0B39378A"/>
    <w:rsid w:val="0B4A3BB8"/>
    <w:rsid w:val="0B890F49"/>
    <w:rsid w:val="0D016266"/>
    <w:rsid w:val="0DCE08EE"/>
    <w:rsid w:val="0E870673"/>
    <w:rsid w:val="0ECB36BC"/>
    <w:rsid w:val="0FAE59F1"/>
    <w:rsid w:val="0FED4B09"/>
    <w:rsid w:val="0FF95806"/>
    <w:rsid w:val="1057106E"/>
    <w:rsid w:val="12A7275D"/>
    <w:rsid w:val="12CE7208"/>
    <w:rsid w:val="13737F6D"/>
    <w:rsid w:val="13A02C26"/>
    <w:rsid w:val="13A32591"/>
    <w:rsid w:val="13DA5B3A"/>
    <w:rsid w:val="166C3E5C"/>
    <w:rsid w:val="16A14DF1"/>
    <w:rsid w:val="16A918E4"/>
    <w:rsid w:val="17D20D29"/>
    <w:rsid w:val="1811628C"/>
    <w:rsid w:val="183502AF"/>
    <w:rsid w:val="18504D21"/>
    <w:rsid w:val="18AE4DF3"/>
    <w:rsid w:val="18D70F9E"/>
    <w:rsid w:val="18DD40DB"/>
    <w:rsid w:val="18E110BB"/>
    <w:rsid w:val="19535605"/>
    <w:rsid w:val="1992026F"/>
    <w:rsid w:val="1A0A7E1B"/>
    <w:rsid w:val="1A404921"/>
    <w:rsid w:val="1A9B5FFB"/>
    <w:rsid w:val="1AE066F3"/>
    <w:rsid w:val="1B013AAD"/>
    <w:rsid w:val="1D580A6A"/>
    <w:rsid w:val="1EE12DE6"/>
    <w:rsid w:val="1EF24489"/>
    <w:rsid w:val="1F974FE3"/>
    <w:rsid w:val="1FB060A5"/>
    <w:rsid w:val="1FD47FE6"/>
    <w:rsid w:val="20234AC9"/>
    <w:rsid w:val="20D46142"/>
    <w:rsid w:val="21217D8A"/>
    <w:rsid w:val="21BA320B"/>
    <w:rsid w:val="225F31DD"/>
    <w:rsid w:val="233A7678"/>
    <w:rsid w:val="2386555D"/>
    <w:rsid w:val="23A93537"/>
    <w:rsid w:val="23C56D6B"/>
    <w:rsid w:val="24025E43"/>
    <w:rsid w:val="243E1228"/>
    <w:rsid w:val="246D6C5B"/>
    <w:rsid w:val="24A71740"/>
    <w:rsid w:val="24ED38F7"/>
    <w:rsid w:val="25C84CAA"/>
    <w:rsid w:val="25F211C5"/>
    <w:rsid w:val="27E162AD"/>
    <w:rsid w:val="28173D01"/>
    <w:rsid w:val="281C077C"/>
    <w:rsid w:val="28477EAB"/>
    <w:rsid w:val="28DE6843"/>
    <w:rsid w:val="29057462"/>
    <w:rsid w:val="292673D8"/>
    <w:rsid w:val="2992129A"/>
    <w:rsid w:val="29E140BF"/>
    <w:rsid w:val="29FC107C"/>
    <w:rsid w:val="2A631000"/>
    <w:rsid w:val="2A9D1325"/>
    <w:rsid w:val="2AD43590"/>
    <w:rsid w:val="2B177920"/>
    <w:rsid w:val="2B4D6E9E"/>
    <w:rsid w:val="2C365B84"/>
    <w:rsid w:val="2D2325AC"/>
    <w:rsid w:val="2D6A5D92"/>
    <w:rsid w:val="2D9708A4"/>
    <w:rsid w:val="2DCF44E2"/>
    <w:rsid w:val="2DD83397"/>
    <w:rsid w:val="2DE0049D"/>
    <w:rsid w:val="2E5F13C2"/>
    <w:rsid w:val="31903F88"/>
    <w:rsid w:val="319E0453"/>
    <w:rsid w:val="32382656"/>
    <w:rsid w:val="33BD1232"/>
    <w:rsid w:val="3552722A"/>
    <w:rsid w:val="36217F68"/>
    <w:rsid w:val="36786EFF"/>
    <w:rsid w:val="383A69FC"/>
    <w:rsid w:val="3858329B"/>
    <w:rsid w:val="38CF183A"/>
    <w:rsid w:val="38D05860"/>
    <w:rsid w:val="38D16C69"/>
    <w:rsid w:val="39534219"/>
    <w:rsid w:val="39C90037"/>
    <w:rsid w:val="3A331955"/>
    <w:rsid w:val="3A5A4F69"/>
    <w:rsid w:val="3B3B6D13"/>
    <w:rsid w:val="3BA4073D"/>
    <w:rsid w:val="3E491747"/>
    <w:rsid w:val="3F516B05"/>
    <w:rsid w:val="3F724CCD"/>
    <w:rsid w:val="3FA91100"/>
    <w:rsid w:val="40AB0497"/>
    <w:rsid w:val="41840582"/>
    <w:rsid w:val="41AC44C7"/>
    <w:rsid w:val="425D4E8D"/>
    <w:rsid w:val="430345BA"/>
    <w:rsid w:val="43E20674"/>
    <w:rsid w:val="44073C9B"/>
    <w:rsid w:val="44156F3C"/>
    <w:rsid w:val="45350C77"/>
    <w:rsid w:val="468D6EA3"/>
    <w:rsid w:val="46933EA7"/>
    <w:rsid w:val="471843AC"/>
    <w:rsid w:val="4792431F"/>
    <w:rsid w:val="47941C85"/>
    <w:rsid w:val="487B2804"/>
    <w:rsid w:val="48E00EFA"/>
    <w:rsid w:val="49060960"/>
    <w:rsid w:val="49920446"/>
    <w:rsid w:val="499F2B63"/>
    <w:rsid w:val="49DB1989"/>
    <w:rsid w:val="4A0B60A8"/>
    <w:rsid w:val="4A5971B6"/>
    <w:rsid w:val="4A6873F9"/>
    <w:rsid w:val="4AFB1716"/>
    <w:rsid w:val="4BCD7E5B"/>
    <w:rsid w:val="4C221A9A"/>
    <w:rsid w:val="4C2630C7"/>
    <w:rsid w:val="4CA24568"/>
    <w:rsid w:val="4CDD0DC9"/>
    <w:rsid w:val="4CE73E5F"/>
    <w:rsid w:val="4DC81F78"/>
    <w:rsid w:val="4E544B2E"/>
    <w:rsid w:val="4EED4604"/>
    <w:rsid w:val="4F7244C4"/>
    <w:rsid w:val="4FE706D9"/>
    <w:rsid w:val="4FEB08B0"/>
    <w:rsid w:val="502142D2"/>
    <w:rsid w:val="50A540BB"/>
    <w:rsid w:val="51492FE2"/>
    <w:rsid w:val="51962A9D"/>
    <w:rsid w:val="51B80C66"/>
    <w:rsid w:val="52354064"/>
    <w:rsid w:val="52B24016"/>
    <w:rsid w:val="53CF7D1F"/>
    <w:rsid w:val="544A0353"/>
    <w:rsid w:val="54CC7603"/>
    <w:rsid w:val="5561317F"/>
    <w:rsid w:val="55722A29"/>
    <w:rsid w:val="55E02539"/>
    <w:rsid w:val="55E067C4"/>
    <w:rsid w:val="563A7E9B"/>
    <w:rsid w:val="56576AEF"/>
    <w:rsid w:val="567904B6"/>
    <w:rsid w:val="5763051D"/>
    <w:rsid w:val="57F95B34"/>
    <w:rsid w:val="58F85EFA"/>
    <w:rsid w:val="59AF0BA0"/>
    <w:rsid w:val="59CB6A71"/>
    <w:rsid w:val="5AAD5D0D"/>
    <w:rsid w:val="5CC511BD"/>
    <w:rsid w:val="5CFD1C22"/>
    <w:rsid w:val="5E7D126D"/>
    <w:rsid w:val="5E9F7435"/>
    <w:rsid w:val="5EFF21BC"/>
    <w:rsid w:val="5F265461"/>
    <w:rsid w:val="5F9D2B92"/>
    <w:rsid w:val="5F9F5213"/>
    <w:rsid w:val="60A60CCB"/>
    <w:rsid w:val="615A5895"/>
    <w:rsid w:val="61E02DF0"/>
    <w:rsid w:val="61FB5972"/>
    <w:rsid w:val="62210161"/>
    <w:rsid w:val="624B51DE"/>
    <w:rsid w:val="6294252A"/>
    <w:rsid w:val="63143EF4"/>
    <w:rsid w:val="63460310"/>
    <w:rsid w:val="638C55FC"/>
    <w:rsid w:val="64531837"/>
    <w:rsid w:val="651066AD"/>
    <w:rsid w:val="65316E3C"/>
    <w:rsid w:val="65711400"/>
    <w:rsid w:val="659F7E29"/>
    <w:rsid w:val="66076BC8"/>
    <w:rsid w:val="66271686"/>
    <w:rsid w:val="66C7577B"/>
    <w:rsid w:val="66D6776C"/>
    <w:rsid w:val="67DD4B2A"/>
    <w:rsid w:val="67E67E83"/>
    <w:rsid w:val="685D2286"/>
    <w:rsid w:val="6894168D"/>
    <w:rsid w:val="69A3518D"/>
    <w:rsid w:val="69E403F2"/>
    <w:rsid w:val="6AB828C2"/>
    <w:rsid w:val="6AE92B65"/>
    <w:rsid w:val="6AED5C1F"/>
    <w:rsid w:val="6B093F9D"/>
    <w:rsid w:val="6B8C6F93"/>
    <w:rsid w:val="6B8D1266"/>
    <w:rsid w:val="6C5E0854"/>
    <w:rsid w:val="6D365409"/>
    <w:rsid w:val="6E4F6056"/>
    <w:rsid w:val="6E82669E"/>
    <w:rsid w:val="6EC573AB"/>
    <w:rsid w:val="6EFB7CBF"/>
    <w:rsid w:val="6F420807"/>
    <w:rsid w:val="706B131D"/>
    <w:rsid w:val="70714B0F"/>
    <w:rsid w:val="70CC15D0"/>
    <w:rsid w:val="70D34D1C"/>
    <w:rsid w:val="7106269A"/>
    <w:rsid w:val="71F7509A"/>
    <w:rsid w:val="729606F7"/>
    <w:rsid w:val="72B17D99"/>
    <w:rsid w:val="73B452D9"/>
    <w:rsid w:val="73C31078"/>
    <w:rsid w:val="747D0EAE"/>
    <w:rsid w:val="75710C82"/>
    <w:rsid w:val="763936E1"/>
    <w:rsid w:val="76F1566C"/>
    <w:rsid w:val="771A5453"/>
    <w:rsid w:val="77205DB3"/>
    <w:rsid w:val="775F730A"/>
    <w:rsid w:val="78721163"/>
    <w:rsid w:val="7872416D"/>
    <w:rsid w:val="79D7762B"/>
    <w:rsid w:val="79E63D12"/>
    <w:rsid w:val="7A2D1FFE"/>
    <w:rsid w:val="7AEA674D"/>
    <w:rsid w:val="7B034F43"/>
    <w:rsid w:val="7B72701D"/>
    <w:rsid w:val="7B9D7326"/>
    <w:rsid w:val="7CC77961"/>
    <w:rsid w:val="7D1442A3"/>
    <w:rsid w:val="7DB31192"/>
    <w:rsid w:val="7DC46119"/>
    <w:rsid w:val="7F271274"/>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3"/>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4"/>
    <w:autoRedefine/>
    <w:qFormat/>
    <w:uiPriority w:val="0"/>
  </w:style>
  <w:style w:type="paragraph" w:styleId="7">
    <w:name w:val="Body Text"/>
    <w:basedOn w:val="1"/>
    <w:next w:val="8"/>
    <w:link w:val="36"/>
    <w:autoRedefine/>
    <w:qFormat/>
    <w:uiPriority w:val="0"/>
    <w:pPr>
      <w:spacing w:after="120"/>
    </w:pPr>
    <w:rPr>
      <w:rFonts w:ascii="Times New Roman"/>
    </w:rPr>
  </w:style>
  <w:style w:type="paragraph" w:styleId="8">
    <w:name w:val="Body Text First Indent"/>
    <w:basedOn w:val="7"/>
    <w:next w:val="9"/>
    <w:link w:val="37"/>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First Indent 2"/>
    <w:basedOn w:val="10"/>
    <w:next w:val="8"/>
    <w:link w:val="53"/>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paragraph" w:styleId="10">
    <w:name w:val="Body Text Indent"/>
    <w:basedOn w:val="1"/>
    <w:next w:val="11"/>
    <w:link w:val="48"/>
    <w:autoRedefine/>
    <w:qFormat/>
    <w:uiPriority w:val="0"/>
    <w:pPr>
      <w:autoSpaceDE/>
      <w:autoSpaceDN/>
      <w:adjustRightInd/>
      <w:spacing w:line="480" w:lineRule="exact"/>
      <w:ind w:firstLine="560" w:firstLineChars="200"/>
      <w:jc w:val="both"/>
    </w:pPr>
    <w:rPr>
      <w:rFonts w:hAnsi="宋体"/>
      <w:kern w:val="2"/>
      <w:sz w:val="28"/>
    </w:rPr>
  </w:style>
  <w:style w:type="paragraph" w:styleId="11">
    <w:name w:val="envelope return"/>
    <w:basedOn w:val="1"/>
    <w:autoRedefine/>
    <w:semiHidden/>
    <w:qFormat/>
    <w:uiPriority w:val="0"/>
    <w:pPr>
      <w:snapToGrid w:val="0"/>
      <w:spacing w:line="480" w:lineRule="atLeast"/>
    </w:pPr>
    <w:rPr>
      <w:rFonts w:ascii="Arial" w:hAnsi="Arial" w:cs="Arial"/>
      <w:szCs w:val="20"/>
    </w:rPr>
  </w:style>
  <w:style w:type="paragraph" w:styleId="12">
    <w:name w:val="Plain Text"/>
    <w:basedOn w:val="1"/>
    <w:link w:val="42"/>
    <w:autoRedefine/>
    <w:qFormat/>
    <w:uiPriority w:val="0"/>
    <w:pPr>
      <w:autoSpaceDE/>
      <w:autoSpaceDN/>
      <w:adjustRightInd/>
      <w:jc w:val="both"/>
    </w:pPr>
    <w:rPr>
      <w:rFonts w:hAnsi="Courier New"/>
      <w:kern w:val="2"/>
      <w:sz w:val="21"/>
      <w:szCs w:val="20"/>
    </w:rPr>
  </w:style>
  <w:style w:type="paragraph" w:styleId="13">
    <w:name w:val="Balloon Text"/>
    <w:basedOn w:val="1"/>
    <w:link w:val="33"/>
    <w:autoRedefine/>
    <w:qFormat/>
    <w:uiPriority w:val="0"/>
    <w:rPr>
      <w:sz w:val="18"/>
      <w:szCs w:val="18"/>
    </w:rPr>
  </w:style>
  <w:style w:type="paragraph" w:styleId="14">
    <w:name w:val="footer"/>
    <w:basedOn w:val="1"/>
    <w:link w:val="44"/>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autoRedefine/>
    <w:unhideWhenUsed/>
    <w:qFormat/>
    <w:uiPriority w:val="39"/>
    <w:pPr>
      <w:tabs>
        <w:tab w:val="right" w:leader="dot" w:pos="8296"/>
      </w:tabs>
      <w:spacing w:line="360" w:lineRule="auto"/>
    </w:pPr>
  </w:style>
  <w:style w:type="paragraph" w:styleId="17">
    <w:name w:val="Subtitle"/>
    <w:basedOn w:val="1"/>
    <w:next w:val="1"/>
    <w:link w:val="39"/>
    <w:autoRedefine/>
    <w:qFormat/>
    <w:uiPriority w:val="11"/>
    <w:pPr>
      <w:spacing w:before="240" w:after="60" w:line="312" w:lineRule="auto"/>
      <w:jc w:val="center"/>
      <w:outlineLvl w:val="1"/>
    </w:pPr>
    <w:rPr>
      <w:rFonts w:ascii="Cambria" w:hAnsi="Cambria"/>
      <w:b/>
      <w:bCs/>
      <w:kern w:val="28"/>
      <w:sz w:val="32"/>
      <w:szCs w:val="32"/>
    </w:rPr>
  </w:style>
  <w:style w:type="paragraph" w:styleId="18">
    <w:name w:val="toc 6"/>
    <w:basedOn w:val="1"/>
    <w:next w:val="1"/>
    <w:autoRedefine/>
    <w:unhideWhenUsed/>
    <w:qFormat/>
    <w:uiPriority w:val="39"/>
    <w:pPr>
      <w:ind w:left="1200"/>
    </w:pPr>
    <w:rPr>
      <w:rFonts w:ascii="Calibri" w:hAnsi="Calibri" w:cs="Calibri"/>
      <w:sz w:val="18"/>
      <w:szCs w:val="18"/>
    </w:rPr>
  </w:style>
  <w:style w:type="paragraph" w:styleId="19">
    <w:name w:val="toc 2"/>
    <w:basedOn w:val="1"/>
    <w:next w:val="1"/>
    <w:autoRedefine/>
    <w:qFormat/>
    <w:uiPriority w:val="0"/>
    <w:pPr>
      <w:ind w:left="420" w:leftChars="200"/>
    </w:pPr>
  </w:style>
  <w:style w:type="paragraph" w:styleId="20">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1">
    <w:name w:val="annotation subject"/>
    <w:basedOn w:val="6"/>
    <w:next w:val="6"/>
    <w:link w:val="35"/>
    <w:autoRedefine/>
    <w:qFormat/>
    <w:uiPriority w:val="0"/>
    <w:rPr>
      <w:b/>
      <w:bCs/>
    </w:r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954F72"/>
      <w:u w:val="single"/>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4"/>
    <w:autoRedefine/>
    <w:qFormat/>
    <w:uiPriority w:val="0"/>
    <w:rPr>
      <w:sz w:val="21"/>
      <w:szCs w:val="21"/>
    </w:rPr>
  </w:style>
  <w:style w:type="paragraph" w:customStyle="1" w:styleId="28">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9">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0">
    <w:name w:val="彩色列表 - 强调文字颜色 11"/>
    <w:basedOn w:val="1"/>
    <w:autoRedefine/>
    <w:qFormat/>
    <w:uiPriority w:val="34"/>
    <w:pPr>
      <w:ind w:firstLine="420" w:firstLineChars="200"/>
    </w:pPr>
  </w:style>
  <w:style w:type="paragraph" w:customStyle="1" w:styleId="31">
    <w:name w:val="文本格式"/>
    <w:basedOn w:val="1"/>
    <w:link w:val="32"/>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2">
    <w:name w:val="文本格式 Char"/>
    <w:basedOn w:val="24"/>
    <w:link w:val="31"/>
    <w:autoRedefine/>
    <w:qFormat/>
    <w:uiPriority w:val="0"/>
    <w:rPr>
      <w:kern w:val="2"/>
      <w:sz w:val="24"/>
      <w:szCs w:val="28"/>
    </w:rPr>
  </w:style>
  <w:style w:type="character" w:customStyle="1" w:styleId="33">
    <w:name w:val="批注框文本 字符"/>
    <w:basedOn w:val="24"/>
    <w:link w:val="13"/>
    <w:autoRedefine/>
    <w:qFormat/>
    <w:uiPriority w:val="0"/>
    <w:rPr>
      <w:rFonts w:ascii="宋体"/>
      <w:sz w:val="18"/>
      <w:szCs w:val="18"/>
    </w:rPr>
  </w:style>
  <w:style w:type="character" w:customStyle="1" w:styleId="34">
    <w:name w:val="批注文字 字符"/>
    <w:basedOn w:val="24"/>
    <w:link w:val="6"/>
    <w:autoRedefine/>
    <w:qFormat/>
    <w:uiPriority w:val="0"/>
    <w:rPr>
      <w:rFonts w:ascii="宋体"/>
      <w:sz w:val="24"/>
      <w:szCs w:val="24"/>
    </w:rPr>
  </w:style>
  <w:style w:type="character" w:customStyle="1" w:styleId="35">
    <w:name w:val="批注主题 字符"/>
    <w:basedOn w:val="34"/>
    <w:link w:val="21"/>
    <w:autoRedefine/>
    <w:qFormat/>
    <w:uiPriority w:val="0"/>
    <w:rPr>
      <w:rFonts w:ascii="宋体"/>
      <w:b/>
      <w:bCs/>
      <w:sz w:val="24"/>
      <w:szCs w:val="24"/>
    </w:rPr>
  </w:style>
  <w:style w:type="character" w:customStyle="1" w:styleId="36">
    <w:name w:val="正文文本 字符"/>
    <w:basedOn w:val="24"/>
    <w:link w:val="7"/>
    <w:autoRedefine/>
    <w:qFormat/>
    <w:uiPriority w:val="0"/>
    <w:rPr>
      <w:sz w:val="24"/>
      <w:szCs w:val="24"/>
    </w:rPr>
  </w:style>
  <w:style w:type="character" w:customStyle="1" w:styleId="37">
    <w:name w:val="正文首行缩进 字符"/>
    <w:basedOn w:val="36"/>
    <w:link w:val="8"/>
    <w:autoRedefine/>
    <w:qFormat/>
    <w:uiPriority w:val="0"/>
    <w:rPr>
      <w:kern w:val="2"/>
      <w:sz w:val="21"/>
      <w:szCs w:val="24"/>
      <w:lang w:val="zh-CN"/>
    </w:rPr>
  </w:style>
  <w:style w:type="paragraph" w:customStyle="1" w:styleId="38">
    <w:name w:val="p0"/>
    <w:basedOn w:val="1"/>
    <w:autoRedefine/>
    <w:qFormat/>
    <w:uiPriority w:val="0"/>
    <w:pPr>
      <w:autoSpaceDE/>
      <w:autoSpaceDN/>
      <w:adjustRightInd/>
      <w:jc w:val="both"/>
    </w:pPr>
    <w:rPr>
      <w:rFonts w:ascii="Times New Roman"/>
      <w:sz w:val="21"/>
      <w:szCs w:val="21"/>
    </w:rPr>
  </w:style>
  <w:style w:type="character" w:customStyle="1" w:styleId="39">
    <w:name w:val="副标题 字符1"/>
    <w:link w:val="17"/>
    <w:autoRedefine/>
    <w:qFormat/>
    <w:uiPriority w:val="11"/>
    <w:rPr>
      <w:rFonts w:ascii="Cambria" w:hAnsi="Cambria"/>
      <w:b/>
      <w:bCs/>
      <w:kern w:val="28"/>
      <w:sz w:val="32"/>
      <w:szCs w:val="32"/>
      <w:lang w:val="en-US" w:eastAsia="zh-CN"/>
    </w:rPr>
  </w:style>
  <w:style w:type="character" w:customStyle="1" w:styleId="40">
    <w:name w:val="副标题 字符"/>
    <w:basedOn w:val="24"/>
    <w:autoRedefine/>
    <w:qFormat/>
    <w:uiPriority w:val="0"/>
    <w:rPr>
      <w:rFonts w:asciiTheme="minorHAnsi" w:hAnsiTheme="minorHAnsi" w:eastAsiaTheme="minorEastAsia" w:cstheme="minorBidi"/>
      <w:b/>
      <w:bCs/>
      <w:kern w:val="28"/>
      <w:sz w:val="32"/>
      <w:szCs w:val="32"/>
    </w:rPr>
  </w:style>
  <w:style w:type="paragraph" w:customStyle="1" w:styleId="41">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2">
    <w:name w:val="纯文本 字符"/>
    <w:basedOn w:val="24"/>
    <w:link w:val="12"/>
    <w:autoRedefine/>
    <w:qFormat/>
    <w:uiPriority w:val="0"/>
    <w:rPr>
      <w:rFonts w:ascii="宋体" w:hAnsi="Courier New"/>
      <w:kern w:val="2"/>
      <w:sz w:val="21"/>
    </w:rPr>
  </w:style>
  <w:style w:type="character" w:customStyle="1" w:styleId="43">
    <w:name w:val="标题 9 字符"/>
    <w:basedOn w:val="24"/>
    <w:link w:val="5"/>
    <w:autoRedefine/>
    <w:semiHidden/>
    <w:qFormat/>
    <w:uiPriority w:val="0"/>
    <w:rPr>
      <w:rFonts w:ascii="等线 Light" w:hAnsi="等线 Light" w:eastAsia="等线 Light"/>
      <w:kern w:val="2"/>
      <w:sz w:val="21"/>
      <w:szCs w:val="21"/>
    </w:rPr>
  </w:style>
  <w:style w:type="character" w:customStyle="1" w:styleId="44">
    <w:name w:val="页脚 字符"/>
    <w:link w:val="14"/>
    <w:autoRedefine/>
    <w:qFormat/>
    <w:uiPriority w:val="99"/>
    <w:rPr>
      <w:rFonts w:asciiTheme="minorHAnsi" w:hAnsiTheme="minorHAnsi" w:eastAsiaTheme="minorEastAsia" w:cstheme="minorBidi"/>
      <w:kern w:val="2"/>
      <w:sz w:val="18"/>
      <w:szCs w:val="18"/>
    </w:rPr>
  </w:style>
  <w:style w:type="character" w:customStyle="1" w:styleId="45">
    <w:name w:val="页眉 字符"/>
    <w:link w:val="15"/>
    <w:autoRedefine/>
    <w:qFormat/>
    <w:uiPriority w:val="99"/>
    <w:rPr>
      <w:rFonts w:ascii="宋体"/>
      <w:sz w:val="18"/>
      <w:szCs w:val="24"/>
    </w:rPr>
  </w:style>
  <w:style w:type="character" w:customStyle="1" w:styleId="46">
    <w:name w:val="HTML 预设格式 字符"/>
    <w:basedOn w:val="24"/>
    <w:link w:val="20"/>
    <w:autoRedefine/>
    <w:qFormat/>
    <w:uiPriority w:val="99"/>
    <w:rPr>
      <w:rFonts w:ascii="宋体" w:hAnsi="宋体" w:cs="宋体"/>
      <w:sz w:val="24"/>
      <w:szCs w:val="24"/>
    </w:rPr>
  </w:style>
  <w:style w:type="paragraph" w:customStyle="1" w:styleId="47">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8">
    <w:name w:val="正文文本缩进 字符"/>
    <w:basedOn w:val="24"/>
    <w:link w:val="10"/>
    <w:autoRedefine/>
    <w:qFormat/>
    <w:uiPriority w:val="0"/>
    <w:rPr>
      <w:rFonts w:ascii="宋体" w:hAnsi="宋体"/>
      <w:kern w:val="2"/>
      <w:sz w:val="28"/>
      <w:szCs w:val="24"/>
    </w:rPr>
  </w:style>
  <w:style w:type="paragraph" w:customStyle="1" w:styleId="49">
    <w:name w:val="修订1"/>
    <w:autoRedefine/>
    <w:hidden/>
    <w:qFormat/>
    <w:uiPriority w:val="99"/>
    <w:rPr>
      <w:rFonts w:ascii="宋体" w:hAnsi="Times New Roman" w:eastAsia="宋体" w:cs="Times New Roman"/>
      <w:sz w:val="24"/>
      <w:szCs w:val="24"/>
      <w:lang w:val="en-US" w:eastAsia="zh-CN" w:bidi="ar-SA"/>
    </w:rPr>
  </w:style>
  <w:style w:type="character" w:customStyle="1" w:styleId="50">
    <w:name w:val="页脚 字符1"/>
    <w:basedOn w:val="24"/>
    <w:autoRedefine/>
    <w:semiHidden/>
    <w:qFormat/>
    <w:uiPriority w:val="99"/>
    <w:rPr>
      <w:rFonts w:ascii="Times New Roman" w:hAnsi="Times New Roman"/>
      <w:kern w:val="2"/>
      <w:sz w:val="18"/>
      <w:szCs w:val="18"/>
    </w:rPr>
  </w:style>
  <w:style w:type="character" w:customStyle="1" w:styleId="51">
    <w:name w:val="页眉 字符1"/>
    <w:basedOn w:val="24"/>
    <w:autoRedefine/>
    <w:semiHidden/>
    <w:qFormat/>
    <w:uiPriority w:val="99"/>
    <w:rPr>
      <w:rFonts w:ascii="Times New Roman" w:hAnsi="Times New Roman"/>
      <w:kern w:val="2"/>
      <w:sz w:val="18"/>
      <w:szCs w:val="18"/>
    </w:rPr>
  </w:style>
  <w:style w:type="table" w:customStyle="1" w:styleId="52">
    <w:name w:val="网格型1"/>
    <w:basedOn w:val="22"/>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首行缩进 2 字符"/>
    <w:basedOn w:val="48"/>
    <w:link w:val="9"/>
    <w:autoRedefine/>
    <w:qFormat/>
    <w:uiPriority w:val="0"/>
    <w:rPr>
      <w:rFonts w:ascii="宋体" w:hAnsi="宋体"/>
      <w:kern w:val="2"/>
      <w:sz w:val="24"/>
      <w:szCs w:val="24"/>
    </w:rPr>
  </w:style>
  <w:style w:type="paragraph" w:customStyle="1" w:styleId="54">
    <w:name w:val="CM标题2"/>
    <w:next w:val="55"/>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5">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6">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7">
    <w:name w:val="标题 2_0"/>
    <w:next w:val="58"/>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8">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1">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2">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3">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E0FF8-295E-4DFB-8EDC-0DEB3D8EFA25}">
  <ds:schemaRefs/>
</ds:datastoreItem>
</file>

<file path=docProps/app.xml><?xml version="1.0" encoding="utf-8"?>
<Properties xmlns="http://schemas.openxmlformats.org/officeDocument/2006/extended-properties" xmlns:vt="http://schemas.openxmlformats.org/officeDocument/2006/docPropsVTypes">
  <Template>Normal</Template>
  <Pages>46</Pages>
  <Words>18609</Words>
  <Characters>19060</Characters>
  <Lines>35</Lines>
  <Paragraphs>10</Paragraphs>
  <TotalTime>54</TotalTime>
  <ScaleCrop>false</ScaleCrop>
  <LinksUpToDate>false</LinksUpToDate>
  <CharactersWithSpaces>20313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虾米</cp:lastModifiedBy>
  <cp:lastPrinted>2024-01-12T03:20:00Z</cp:lastPrinted>
  <dcterms:modified xsi:type="dcterms:W3CDTF">2024-04-01T08:57:40Z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B495E6542EB64B079ADCC974813C9774_13</vt:lpwstr>
  </property>
</Properties>
</file>