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spacing w:line="360" w:lineRule="auto"/>
        <w:ind w:right="-26"/>
        <w:jc w:val="center"/>
        <w:rPr>
          <w:rFonts w:hint="default" w:ascii="Times New Roman" w:cs="宋体"/>
          <w:b/>
          <w:bCs/>
          <w:kern w:val="2"/>
          <w:sz w:val="48"/>
          <w:szCs w:val="48"/>
          <w:lang w:val="en-US"/>
        </w:rPr>
      </w:pPr>
      <w:r>
        <w:rPr>
          <w:rFonts w:hint="eastAsia" w:ascii="Times New Roman" w:cs="宋体"/>
          <w:b/>
          <w:bCs/>
          <w:kern w:val="2"/>
          <w:sz w:val="48"/>
          <w:szCs w:val="48"/>
          <w:lang w:val="en-US" w:eastAsia="zh-CN"/>
        </w:rPr>
        <w:t>东莞市水务集团管网有限公司基础数据管理平台项目设计及标准体系建设服务项目</w:t>
      </w:r>
    </w:p>
    <w:p>
      <w:pPr>
        <w:pStyle w:val="8"/>
      </w:pPr>
    </w:p>
    <w:p>
      <w:pPr>
        <w:pStyle w:val="9"/>
      </w:pPr>
    </w:p>
    <w:p>
      <w:pPr>
        <w:pStyle w:val="8"/>
      </w:pPr>
    </w:p>
    <w:p>
      <w:pPr>
        <w:spacing w:line="360" w:lineRule="auto"/>
        <w:ind w:right="-26"/>
        <w:jc w:val="center"/>
        <w:rPr>
          <w:rFonts w:hAnsi="宋体" w:cs="宋体"/>
          <w:b/>
          <w:bCs/>
          <w:kern w:val="2"/>
          <w:sz w:val="48"/>
          <w:szCs w:val="48"/>
          <w:lang w:val="zh-CN"/>
        </w:rPr>
      </w:pPr>
      <w:r>
        <w:rPr>
          <w:rFonts w:hint="eastAsia" w:hAnsi="宋体" w:cs="宋体"/>
          <w:b/>
          <w:bCs/>
          <w:kern w:val="2"/>
          <w:sz w:val="48"/>
          <w:szCs w:val="48"/>
          <w:lang w:val="zh-CN"/>
        </w:rPr>
        <w:t>询价文件</w:t>
      </w:r>
    </w:p>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pStyle w:val="8"/>
        <w:rPr>
          <w:lang w:val="zh-CN"/>
        </w:rPr>
      </w:pPr>
    </w:p>
    <w:p>
      <w:pPr>
        <w:spacing w:line="360" w:lineRule="auto"/>
        <w:ind w:right="-26"/>
        <w:jc w:val="center"/>
        <w:rPr>
          <w:rFonts w:hAnsi="宋体" w:cs="宋体"/>
          <w:b/>
          <w:bCs/>
          <w:kern w:val="2"/>
          <w:sz w:val="48"/>
          <w:szCs w:val="48"/>
          <w:lang w:val="zh-CN"/>
        </w:rPr>
      </w:pPr>
    </w:p>
    <w:p>
      <w:pPr>
        <w:spacing w:line="360" w:lineRule="auto"/>
        <w:ind w:right="-26"/>
        <w:jc w:val="center"/>
        <w:rPr>
          <w:rFonts w:hAnsi="宋体" w:cs="宋体"/>
          <w:b/>
          <w:bCs/>
          <w:kern w:val="2"/>
          <w:sz w:val="48"/>
          <w:szCs w:val="48"/>
          <w:lang w:val="zh-CN"/>
        </w:rPr>
      </w:pPr>
    </w:p>
    <w:p>
      <w:pPr>
        <w:spacing w:line="360" w:lineRule="auto"/>
        <w:jc w:val="center"/>
        <w:rPr>
          <w:rFonts w:hAnsi="宋体" w:cs="宋体"/>
          <w:b/>
          <w:bCs/>
          <w:sz w:val="32"/>
          <w:szCs w:val="32"/>
        </w:rPr>
      </w:pPr>
      <w:bookmarkStart w:id="0" w:name="_Hlk26971294"/>
      <w:r>
        <w:rPr>
          <w:rFonts w:hint="eastAsia" w:hAnsi="宋体" w:cs="宋体"/>
          <w:b/>
          <w:bCs/>
          <w:spacing w:val="28"/>
          <w:sz w:val="32"/>
          <w:szCs w:val="32"/>
        </w:rPr>
        <w:t>东莞市水务集团有限公司</w:t>
      </w:r>
    </w:p>
    <w:bookmarkEnd w:id="0"/>
    <w:p>
      <w:pPr>
        <w:spacing w:after="156" w:line="360" w:lineRule="auto"/>
        <w:jc w:val="center"/>
        <w:rPr>
          <w:rFonts w:ascii="Times New Roman"/>
          <w:b/>
          <w:bCs/>
          <w:kern w:val="2"/>
          <w:sz w:val="32"/>
          <w:szCs w:val="32"/>
          <w:highlight w:val="none"/>
          <w:lang w:val="zh-CN"/>
        </w:rPr>
      </w:pPr>
      <w:r>
        <w:rPr>
          <w:rFonts w:ascii="Times New Roman"/>
          <w:b/>
          <w:bCs/>
          <w:kern w:val="2"/>
          <w:sz w:val="32"/>
          <w:szCs w:val="32"/>
          <w:lang w:val="zh-CN"/>
        </w:rPr>
        <w:t>202</w:t>
      </w:r>
      <w:r>
        <w:rPr>
          <w:rFonts w:hint="eastAsia" w:ascii="Times New Roman"/>
          <w:b/>
          <w:bCs/>
          <w:kern w:val="2"/>
          <w:sz w:val="32"/>
          <w:szCs w:val="32"/>
          <w:lang w:val="en-US" w:eastAsia="zh-CN"/>
        </w:rPr>
        <w:t>4</w:t>
      </w:r>
      <w:r>
        <w:rPr>
          <w:rFonts w:ascii="Times New Roman"/>
          <w:b/>
          <w:bCs/>
          <w:kern w:val="2"/>
          <w:sz w:val="32"/>
          <w:szCs w:val="32"/>
          <w:lang w:val="zh-CN"/>
        </w:rPr>
        <w:t>年</w:t>
      </w:r>
      <w:r>
        <w:rPr>
          <w:rFonts w:hint="eastAsia" w:ascii="Times New Roman"/>
          <w:b/>
          <w:bCs/>
          <w:color w:val="000000" w:themeColor="text1"/>
          <w:kern w:val="2"/>
          <w:sz w:val="32"/>
          <w:szCs w:val="32"/>
          <w:highlight w:val="none"/>
          <w:lang w:val="en-US" w:eastAsia="zh-CN"/>
          <w14:textFill>
            <w14:solidFill>
              <w14:schemeClr w14:val="tx1"/>
            </w14:solidFill>
          </w14:textFill>
        </w:rPr>
        <w:t>3</w:t>
      </w:r>
      <w:r>
        <w:rPr>
          <w:rFonts w:ascii="Times New Roman"/>
          <w:b/>
          <w:bCs/>
          <w:kern w:val="2"/>
          <w:sz w:val="32"/>
          <w:szCs w:val="32"/>
          <w:highlight w:val="none"/>
          <w:lang w:val="zh-CN"/>
        </w:rPr>
        <w:t>月</w:t>
      </w:r>
    </w:p>
    <w:p>
      <w:pPr>
        <w:spacing w:after="156" w:line="360" w:lineRule="auto"/>
        <w:jc w:val="center"/>
        <w:rPr>
          <w:rFonts w:ascii="Times New Roman"/>
          <w:b/>
          <w:bCs/>
          <w:kern w:val="2"/>
          <w:sz w:val="32"/>
          <w:szCs w:val="32"/>
          <w:highlight w:val="none"/>
          <w:lang w:val="zh-CN"/>
        </w:rPr>
      </w:pPr>
    </w:p>
    <w:p>
      <w:pPr>
        <w:spacing w:after="156" w:line="360" w:lineRule="auto"/>
        <w:jc w:val="center"/>
        <w:rPr>
          <w:rFonts w:ascii="Times New Roman"/>
          <w:b/>
          <w:bCs/>
          <w:kern w:val="2"/>
          <w:sz w:val="32"/>
          <w:szCs w:val="32"/>
          <w:highlight w:val="none"/>
          <w:lang w:val="zh-CN"/>
        </w:rPr>
        <w:sectPr>
          <w:pgSz w:w="11906" w:h="16838"/>
          <w:pgMar w:top="1440" w:right="1800" w:bottom="1440" w:left="1800" w:header="851" w:footer="992" w:gutter="0"/>
          <w:cols w:space="0" w:num="1"/>
          <w:docGrid w:type="lines" w:linePitch="332" w:charSpace="0"/>
        </w:sectPr>
      </w:pPr>
    </w:p>
    <w:sdt>
      <w:sdtPr>
        <w:rPr>
          <w:rFonts w:hint="eastAsia" w:ascii="宋体" w:hAnsi="宋体" w:eastAsia="宋体" w:cs="宋体"/>
          <w:color w:val="auto"/>
          <w:sz w:val="24"/>
          <w:szCs w:val="24"/>
          <w:highlight w:val="none"/>
          <w:lang w:val="zh-CN"/>
        </w:rPr>
        <w:id w:val="1797334744"/>
        <w:docPartObj>
          <w:docPartGallery w:val="Table of Contents"/>
          <w:docPartUnique/>
        </w:docPartObj>
      </w:sdtPr>
      <w:sdtEndPr>
        <w:rPr>
          <w:rFonts w:hint="default" w:ascii="Times New Roman" w:hAnsi="Times New Roman" w:eastAsia="宋体" w:cs="Times New Roman"/>
          <w:b/>
          <w:bCs/>
          <w:color w:val="auto"/>
          <w:sz w:val="24"/>
          <w:szCs w:val="24"/>
          <w:highlight w:val="yellow"/>
          <w:lang w:val="zh-CN"/>
        </w:rPr>
      </w:sdtEndPr>
      <w:sdtContent>
        <w:p>
          <w:pPr>
            <w:pStyle w:val="28"/>
            <w:spacing w:before="0" w:line="360" w:lineRule="auto"/>
            <w:jc w:val="center"/>
            <w:rPr>
              <w:rFonts w:ascii="宋体" w:hAnsi="宋体" w:eastAsia="宋体" w:cs="宋体"/>
              <w:b/>
              <w:bCs/>
              <w:color w:val="000000" w:themeColor="text1"/>
              <w:highlight w:val="none"/>
              <w14:textFill>
                <w14:solidFill>
                  <w14:schemeClr w14:val="tx1"/>
                </w14:solidFill>
              </w14:textFill>
            </w:rPr>
          </w:pPr>
          <w:r>
            <w:rPr>
              <w:rFonts w:hint="eastAsia" w:ascii="宋体" w:hAnsi="宋体" w:eastAsia="宋体" w:cs="宋体"/>
              <w:b/>
              <w:bCs/>
              <w:color w:val="000000" w:themeColor="text1"/>
              <w:highlight w:val="none"/>
              <w:lang w:val="zh-CN"/>
              <w14:textFill>
                <w14:solidFill>
                  <w14:schemeClr w14:val="tx1"/>
                </w14:solidFill>
              </w14:textFill>
            </w:rPr>
            <w:t>目   录</w:t>
          </w:r>
        </w:p>
        <w:p>
          <w:pPr>
            <w:pStyle w:val="17"/>
            <w:tabs>
              <w:tab w:val="right" w:leader="dot" w:pos="8300"/>
              <w:tab w:val="clear" w:pos="8296"/>
            </w:tabs>
            <w:rPr>
              <w:sz w:val="28"/>
              <w:szCs w:val="28"/>
            </w:rPr>
          </w:pPr>
          <w:r>
            <w:rPr>
              <w:rFonts w:ascii="Times New Roman"/>
              <w:sz w:val="40"/>
              <w:szCs w:val="40"/>
            </w:rPr>
            <w:fldChar w:fldCharType="begin"/>
          </w:r>
          <w:r>
            <w:rPr>
              <w:rFonts w:ascii="Times New Roman"/>
              <w:sz w:val="40"/>
              <w:szCs w:val="40"/>
            </w:rPr>
            <w:instrText xml:space="preserve"> TOC \o "1-3" \h \z \u </w:instrText>
          </w:r>
          <w:r>
            <w:rPr>
              <w:rFonts w:ascii="Times New Roman"/>
              <w:sz w:val="40"/>
              <w:szCs w:val="40"/>
            </w:rPr>
            <w:fldChar w:fldCharType="separate"/>
          </w:r>
          <w:r>
            <w:rPr>
              <w:rFonts w:ascii="Times New Roman"/>
              <w:sz w:val="28"/>
              <w:szCs w:val="44"/>
              <w:lang w:val="zh-CN"/>
            </w:rPr>
            <w:fldChar w:fldCharType="begin"/>
          </w:r>
          <w:r>
            <w:rPr>
              <w:rFonts w:ascii="Times New Roman"/>
              <w:sz w:val="28"/>
              <w:szCs w:val="44"/>
              <w:lang w:val="zh-CN"/>
            </w:rPr>
            <w:instrText xml:space="preserve"> HYPERLINK \l _Toc24512 </w:instrText>
          </w:r>
          <w:r>
            <w:rPr>
              <w:rFonts w:ascii="Times New Roman"/>
              <w:sz w:val="28"/>
              <w:szCs w:val="44"/>
              <w:lang w:val="zh-CN"/>
            </w:rPr>
            <w:fldChar w:fldCharType="separate"/>
          </w:r>
          <w:r>
            <w:rPr>
              <w:rFonts w:hint="eastAsia" w:hAnsi="宋体" w:cs="宋体"/>
              <w:sz w:val="28"/>
              <w:szCs w:val="36"/>
            </w:rPr>
            <w:t>第一章 询价邀请函</w:t>
          </w:r>
          <w:r>
            <w:rPr>
              <w:sz w:val="28"/>
              <w:szCs w:val="28"/>
            </w:rPr>
            <w:tab/>
          </w:r>
          <w:r>
            <w:rPr>
              <w:sz w:val="28"/>
              <w:szCs w:val="28"/>
            </w:rPr>
            <w:fldChar w:fldCharType="begin"/>
          </w:r>
          <w:r>
            <w:rPr>
              <w:sz w:val="28"/>
              <w:szCs w:val="28"/>
            </w:rPr>
            <w:instrText xml:space="preserve"> PAGEREF _Toc24512 \h </w:instrText>
          </w:r>
          <w:r>
            <w:rPr>
              <w:sz w:val="28"/>
              <w:szCs w:val="28"/>
            </w:rPr>
            <w:fldChar w:fldCharType="separate"/>
          </w:r>
          <w:r>
            <w:rPr>
              <w:sz w:val="28"/>
              <w:szCs w:val="28"/>
            </w:rPr>
            <w:t>3</w:t>
          </w:r>
          <w:r>
            <w:rPr>
              <w:sz w:val="28"/>
              <w:szCs w:val="28"/>
            </w:rPr>
            <w:fldChar w:fldCharType="end"/>
          </w:r>
          <w:r>
            <w:rPr>
              <w:rFonts w:ascii="Times New Roman"/>
              <w:sz w:val="28"/>
              <w:szCs w:val="44"/>
              <w:lang w:val="zh-CN"/>
            </w:rPr>
            <w:fldChar w:fldCharType="end"/>
          </w:r>
        </w:p>
        <w:p>
          <w:pPr>
            <w:pStyle w:val="17"/>
            <w:rPr>
              <w:sz w:val="28"/>
              <w:szCs w:val="28"/>
            </w:rPr>
          </w:pPr>
          <w:r>
            <w:rPr>
              <w:rFonts w:ascii="Times New Roman"/>
              <w:sz w:val="28"/>
              <w:szCs w:val="44"/>
              <w:lang w:val="zh-CN"/>
            </w:rPr>
            <w:fldChar w:fldCharType="begin"/>
          </w:r>
          <w:r>
            <w:rPr>
              <w:rFonts w:ascii="Times New Roman"/>
              <w:sz w:val="28"/>
              <w:szCs w:val="44"/>
              <w:lang w:val="zh-CN"/>
            </w:rPr>
            <w:instrText xml:space="preserve"> HYPERLINK \l _Toc21437 </w:instrText>
          </w:r>
          <w:r>
            <w:rPr>
              <w:rFonts w:ascii="Times New Roman"/>
              <w:sz w:val="28"/>
              <w:szCs w:val="44"/>
              <w:lang w:val="zh-CN"/>
            </w:rPr>
            <w:fldChar w:fldCharType="separate"/>
          </w:r>
          <w:r>
            <w:rPr>
              <w:rFonts w:hint="eastAsia" w:hAnsi="宋体" w:cs="宋体"/>
              <w:sz w:val="28"/>
              <w:szCs w:val="36"/>
            </w:rPr>
            <w:t>第二章 用户需求</w:t>
          </w:r>
          <w:r>
            <w:rPr>
              <w:sz w:val="28"/>
              <w:szCs w:val="28"/>
            </w:rPr>
            <w:tab/>
          </w:r>
          <w:r>
            <w:rPr>
              <w:sz w:val="28"/>
              <w:szCs w:val="28"/>
            </w:rPr>
            <w:fldChar w:fldCharType="begin"/>
          </w:r>
          <w:r>
            <w:rPr>
              <w:sz w:val="28"/>
              <w:szCs w:val="28"/>
            </w:rPr>
            <w:instrText xml:space="preserve"> PAGEREF _Toc21437 \h </w:instrText>
          </w:r>
          <w:r>
            <w:rPr>
              <w:sz w:val="28"/>
              <w:szCs w:val="28"/>
            </w:rPr>
            <w:fldChar w:fldCharType="separate"/>
          </w:r>
          <w:r>
            <w:rPr>
              <w:sz w:val="28"/>
              <w:szCs w:val="28"/>
            </w:rPr>
            <w:t>5</w:t>
          </w:r>
          <w:r>
            <w:rPr>
              <w:sz w:val="28"/>
              <w:szCs w:val="28"/>
            </w:rPr>
            <w:fldChar w:fldCharType="end"/>
          </w:r>
          <w:r>
            <w:rPr>
              <w:rFonts w:ascii="Times New Roman"/>
              <w:sz w:val="28"/>
              <w:szCs w:val="44"/>
              <w:lang w:val="zh-CN"/>
            </w:rPr>
            <w:fldChar w:fldCharType="end"/>
          </w:r>
        </w:p>
        <w:p>
          <w:pPr>
            <w:pStyle w:val="17"/>
            <w:tabs>
              <w:tab w:val="right" w:leader="dot" w:pos="8300"/>
              <w:tab w:val="clear" w:pos="8296"/>
            </w:tabs>
            <w:rPr>
              <w:sz w:val="28"/>
              <w:szCs w:val="28"/>
            </w:rPr>
          </w:pPr>
          <w:r>
            <w:rPr>
              <w:rFonts w:ascii="Times New Roman"/>
              <w:sz w:val="28"/>
              <w:szCs w:val="44"/>
              <w:lang w:val="zh-CN"/>
            </w:rPr>
            <w:fldChar w:fldCharType="begin"/>
          </w:r>
          <w:r>
            <w:rPr>
              <w:rFonts w:ascii="Times New Roman"/>
              <w:sz w:val="28"/>
              <w:szCs w:val="44"/>
              <w:lang w:val="zh-CN"/>
            </w:rPr>
            <w:instrText xml:space="preserve"> HYPERLINK \l _Toc23449 </w:instrText>
          </w:r>
          <w:r>
            <w:rPr>
              <w:rFonts w:ascii="Times New Roman"/>
              <w:sz w:val="28"/>
              <w:szCs w:val="44"/>
              <w:lang w:val="zh-CN"/>
            </w:rPr>
            <w:fldChar w:fldCharType="separate"/>
          </w:r>
          <w:r>
            <w:rPr>
              <w:rFonts w:hint="eastAsia" w:hAnsi="宋体" w:cs="宋体"/>
              <w:sz w:val="28"/>
              <w:szCs w:val="36"/>
            </w:rPr>
            <w:t>第三章 合同条款</w:t>
          </w:r>
          <w:r>
            <w:rPr>
              <w:sz w:val="28"/>
              <w:szCs w:val="28"/>
            </w:rPr>
            <w:tab/>
          </w:r>
          <w:r>
            <w:rPr>
              <w:sz w:val="28"/>
              <w:szCs w:val="28"/>
            </w:rPr>
            <w:fldChar w:fldCharType="begin"/>
          </w:r>
          <w:r>
            <w:rPr>
              <w:sz w:val="28"/>
              <w:szCs w:val="28"/>
            </w:rPr>
            <w:instrText xml:space="preserve"> PAGEREF _Toc23449 \h </w:instrText>
          </w:r>
          <w:r>
            <w:rPr>
              <w:sz w:val="28"/>
              <w:szCs w:val="28"/>
            </w:rPr>
            <w:fldChar w:fldCharType="separate"/>
          </w:r>
          <w:r>
            <w:rPr>
              <w:sz w:val="28"/>
              <w:szCs w:val="28"/>
            </w:rPr>
            <w:t>26</w:t>
          </w:r>
          <w:r>
            <w:rPr>
              <w:sz w:val="28"/>
              <w:szCs w:val="28"/>
            </w:rPr>
            <w:fldChar w:fldCharType="end"/>
          </w:r>
          <w:r>
            <w:rPr>
              <w:rFonts w:ascii="Times New Roman"/>
              <w:sz w:val="28"/>
              <w:szCs w:val="44"/>
              <w:lang w:val="zh-CN"/>
            </w:rPr>
            <w:fldChar w:fldCharType="end"/>
          </w:r>
        </w:p>
        <w:p>
          <w:pPr>
            <w:pStyle w:val="17"/>
            <w:tabs>
              <w:tab w:val="right" w:leader="dot" w:pos="8300"/>
              <w:tab w:val="clear" w:pos="8296"/>
            </w:tabs>
            <w:rPr>
              <w:sz w:val="28"/>
              <w:szCs w:val="28"/>
            </w:rPr>
          </w:pPr>
          <w:r>
            <w:rPr>
              <w:rFonts w:ascii="Times New Roman"/>
              <w:sz w:val="28"/>
              <w:szCs w:val="44"/>
              <w:lang w:val="zh-CN"/>
            </w:rPr>
            <w:fldChar w:fldCharType="begin"/>
          </w:r>
          <w:r>
            <w:rPr>
              <w:rFonts w:ascii="Times New Roman"/>
              <w:sz w:val="28"/>
              <w:szCs w:val="44"/>
              <w:lang w:val="zh-CN"/>
            </w:rPr>
            <w:instrText xml:space="preserve"> HYPERLINK \l _Toc5042 </w:instrText>
          </w:r>
          <w:r>
            <w:rPr>
              <w:rFonts w:ascii="Times New Roman"/>
              <w:sz w:val="28"/>
              <w:szCs w:val="44"/>
              <w:lang w:val="zh-CN"/>
            </w:rPr>
            <w:fldChar w:fldCharType="separate"/>
          </w:r>
          <w:r>
            <w:rPr>
              <w:rFonts w:hint="eastAsia" w:hAnsi="宋体" w:cs="宋体"/>
              <w:sz w:val="28"/>
              <w:szCs w:val="36"/>
            </w:rPr>
            <w:t>第四章 报价须知</w:t>
          </w:r>
          <w:r>
            <w:rPr>
              <w:sz w:val="28"/>
              <w:szCs w:val="28"/>
            </w:rPr>
            <w:tab/>
          </w:r>
          <w:r>
            <w:rPr>
              <w:sz w:val="28"/>
              <w:szCs w:val="28"/>
            </w:rPr>
            <w:fldChar w:fldCharType="begin"/>
          </w:r>
          <w:r>
            <w:rPr>
              <w:sz w:val="28"/>
              <w:szCs w:val="28"/>
            </w:rPr>
            <w:instrText xml:space="preserve"> PAGEREF _Toc5042 \h </w:instrText>
          </w:r>
          <w:r>
            <w:rPr>
              <w:sz w:val="28"/>
              <w:szCs w:val="28"/>
            </w:rPr>
            <w:fldChar w:fldCharType="separate"/>
          </w:r>
          <w:r>
            <w:rPr>
              <w:sz w:val="28"/>
              <w:szCs w:val="28"/>
            </w:rPr>
            <w:t>52</w:t>
          </w:r>
          <w:r>
            <w:rPr>
              <w:sz w:val="28"/>
              <w:szCs w:val="28"/>
            </w:rPr>
            <w:fldChar w:fldCharType="end"/>
          </w:r>
          <w:r>
            <w:rPr>
              <w:rFonts w:ascii="Times New Roman"/>
              <w:sz w:val="28"/>
              <w:szCs w:val="44"/>
              <w:lang w:val="zh-CN"/>
            </w:rPr>
            <w:fldChar w:fldCharType="end"/>
          </w:r>
        </w:p>
        <w:p>
          <w:pPr>
            <w:pStyle w:val="17"/>
            <w:tabs>
              <w:tab w:val="right" w:leader="dot" w:pos="8300"/>
              <w:tab w:val="clear" w:pos="8296"/>
            </w:tabs>
          </w:pPr>
          <w:r>
            <w:rPr>
              <w:rFonts w:ascii="Times New Roman"/>
              <w:sz w:val="28"/>
              <w:szCs w:val="44"/>
              <w:lang w:val="zh-CN"/>
            </w:rPr>
            <w:fldChar w:fldCharType="begin"/>
          </w:r>
          <w:r>
            <w:rPr>
              <w:rFonts w:ascii="Times New Roman"/>
              <w:sz w:val="28"/>
              <w:szCs w:val="44"/>
              <w:lang w:val="zh-CN"/>
            </w:rPr>
            <w:instrText xml:space="preserve"> HYPERLINK \l _Toc7109 </w:instrText>
          </w:r>
          <w:r>
            <w:rPr>
              <w:rFonts w:ascii="Times New Roman"/>
              <w:sz w:val="28"/>
              <w:szCs w:val="44"/>
              <w:lang w:val="zh-CN"/>
            </w:rPr>
            <w:fldChar w:fldCharType="separate"/>
          </w:r>
          <w:r>
            <w:rPr>
              <w:rFonts w:hint="eastAsia" w:hAnsi="宋体" w:cs="宋体"/>
              <w:sz w:val="28"/>
              <w:szCs w:val="36"/>
            </w:rPr>
            <w:t>第五章 报价文件（格式）</w:t>
          </w:r>
          <w:r>
            <w:rPr>
              <w:sz w:val="28"/>
              <w:szCs w:val="28"/>
            </w:rPr>
            <w:tab/>
          </w:r>
          <w:r>
            <w:rPr>
              <w:sz w:val="28"/>
              <w:szCs w:val="28"/>
            </w:rPr>
            <w:fldChar w:fldCharType="begin"/>
          </w:r>
          <w:r>
            <w:rPr>
              <w:sz w:val="28"/>
              <w:szCs w:val="28"/>
            </w:rPr>
            <w:instrText xml:space="preserve"> PAGEREF _Toc7109 \h </w:instrText>
          </w:r>
          <w:r>
            <w:rPr>
              <w:sz w:val="28"/>
              <w:szCs w:val="28"/>
            </w:rPr>
            <w:fldChar w:fldCharType="separate"/>
          </w:r>
          <w:r>
            <w:rPr>
              <w:sz w:val="28"/>
              <w:szCs w:val="28"/>
            </w:rPr>
            <w:t>54</w:t>
          </w:r>
          <w:r>
            <w:rPr>
              <w:sz w:val="28"/>
              <w:szCs w:val="28"/>
            </w:rPr>
            <w:fldChar w:fldCharType="end"/>
          </w:r>
          <w:r>
            <w:rPr>
              <w:rFonts w:ascii="Times New Roman"/>
              <w:sz w:val="28"/>
              <w:szCs w:val="44"/>
              <w:lang w:val="zh-CN"/>
            </w:rPr>
            <w:fldChar w:fldCharType="end"/>
          </w:r>
        </w:p>
        <w:p>
          <w:pPr>
            <w:spacing w:line="360" w:lineRule="auto"/>
            <w:rPr>
              <w:rFonts w:ascii="Times New Roman"/>
              <w:sz w:val="32"/>
              <w:szCs w:val="32"/>
            </w:rPr>
          </w:pPr>
          <w:r>
            <w:rPr>
              <w:rFonts w:ascii="Times New Roman"/>
              <w:sz w:val="40"/>
              <w:szCs w:val="40"/>
              <w:lang w:val="zh-CN"/>
            </w:rPr>
            <w:fldChar w:fldCharType="end"/>
          </w:r>
        </w:p>
      </w:sdtContent>
    </w:sdt>
    <w:p>
      <w:pPr>
        <w:spacing w:after="156" w:line="360" w:lineRule="auto"/>
        <w:jc w:val="center"/>
        <w:rPr>
          <w:rFonts w:hAnsi="宋体" w:cs="宋体"/>
          <w:b/>
          <w:bCs/>
          <w:spacing w:val="28"/>
          <w:sz w:val="32"/>
          <w:szCs w:val="32"/>
        </w:rPr>
      </w:pPr>
    </w:p>
    <w:p>
      <w:pPr>
        <w:spacing w:line="360" w:lineRule="auto"/>
        <w:rPr>
          <w:rFonts w:hAnsi="宋体" w:cs="宋体"/>
        </w:rPr>
        <w:sectPr>
          <w:footerReference r:id="rId3" w:type="default"/>
          <w:pgSz w:w="11906" w:h="16838"/>
          <w:pgMar w:top="1440" w:right="1803" w:bottom="1440" w:left="1803" w:header="851" w:footer="992" w:gutter="0"/>
          <w:pgNumType w:fmt="decimal" w:start="1"/>
          <w:cols w:space="0" w:num="1"/>
          <w:docGrid w:type="lines" w:linePitch="332" w:charSpace="0"/>
        </w:sectPr>
      </w:pPr>
    </w:p>
    <w:p>
      <w:pPr>
        <w:pStyle w:val="2"/>
        <w:spacing w:before="0" w:after="0"/>
        <w:jc w:val="center"/>
        <w:rPr>
          <w:rFonts w:hAnsi="宋体" w:cs="宋体"/>
          <w:b w:val="0"/>
          <w:bCs w:val="0"/>
          <w:szCs w:val="32"/>
        </w:rPr>
      </w:pPr>
      <w:bookmarkStart w:id="1" w:name="_Toc29476690"/>
      <w:bookmarkStart w:id="2" w:name="_Toc24512"/>
      <w:bookmarkStart w:id="3" w:name="_Toc5686"/>
      <w:r>
        <w:rPr>
          <w:rFonts w:hint="eastAsia" w:hAnsi="宋体" w:cs="宋体"/>
          <w:szCs w:val="32"/>
        </w:rPr>
        <w:t>第一章 询价邀请函</w:t>
      </w:r>
      <w:bookmarkEnd w:id="1"/>
      <w:bookmarkEnd w:id="2"/>
      <w:bookmarkEnd w:id="3"/>
    </w:p>
    <w:p>
      <w:pPr>
        <w:spacing w:line="360" w:lineRule="auto"/>
        <w:rPr>
          <w:rFonts w:hint="eastAsia" w:ascii="宋体" w:hAnsi="宋体" w:eastAsia="宋体" w:cs="宋体"/>
        </w:rPr>
      </w:pPr>
      <w:r>
        <w:rPr>
          <w:rFonts w:hint="eastAsia" w:ascii="宋体" w:hAnsi="宋体" w:eastAsia="宋体" w:cs="宋体"/>
        </w:rPr>
        <w:t>各供应商：</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宋体" w:hAnsi="宋体" w:eastAsia="宋体" w:cs="宋体"/>
        </w:rPr>
      </w:pPr>
      <w:r>
        <w:rPr>
          <w:rFonts w:hint="eastAsia" w:ascii="宋体" w:hAnsi="宋体" w:eastAsia="宋体" w:cs="宋体"/>
        </w:rPr>
        <w:t>我公司的</w:t>
      </w:r>
      <w:r>
        <w:rPr>
          <w:rFonts w:hint="eastAsia" w:ascii="宋体" w:hAnsi="宋体" w:eastAsia="宋体" w:cs="宋体"/>
          <w:u w:val="single"/>
        </w:rPr>
        <w:t>“东莞市水务集团管网有限公司基础数据管理平台项目设计及标准体系建设服务项目”</w:t>
      </w:r>
      <w:r>
        <w:rPr>
          <w:rFonts w:hint="eastAsia" w:ascii="宋体" w:hAnsi="宋体" w:eastAsia="宋体" w:cs="宋体"/>
        </w:rPr>
        <w:t>正式开展，现邀请贵司参与本项目的询价采购。具体采购信息如下：</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宋体" w:hAnsi="宋体" w:eastAsia="宋体" w:cs="宋体"/>
        </w:rPr>
      </w:pPr>
      <w:r>
        <w:rPr>
          <w:rFonts w:hint="eastAsia" w:hAnsi="宋体" w:cs="宋体"/>
          <w:lang w:val="en-US" w:eastAsia="zh-CN"/>
        </w:rPr>
        <w:t>一</w:t>
      </w:r>
      <w:r>
        <w:rPr>
          <w:rFonts w:hint="eastAsia" w:ascii="宋体" w:hAnsi="宋体" w:eastAsia="宋体" w:cs="宋体"/>
        </w:rPr>
        <w:t>、采购项目名称：</w:t>
      </w:r>
      <w:r>
        <w:rPr>
          <w:rFonts w:hint="eastAsia" w:ascii="宋体" w:hAnsi="宋体" w:eastAsia="宋体" w:cs="宋体"/>
          <w:u w:val="single"/>
        </w:rPr>
        <w:t>东莞市水务集团管网有限公司基础数据管理平台项目设计及标准体系建设服务项目</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宋体" w:hAnsi="宋体" w:eastAsia="宋体" w:cs="宋体"/>
        </w:rPr>
      </w:pPr>
      <w:r>
        <w:rPr>
          <w:rFonts w:hint="eastAsia" w:hAnsi="宋体" w:cs="宋体"/>
          <w:lang w:val="en-US" w:eastAsia="zh-CN"/>
        </w:rPr>
        <w:t>二</w:t>
      </w:r>
      <w:r>
        <w:rPr>
          <w:rFonts w:hint="eastAsia" w:ascii="宋体" w:hAnsi="宋体" w:eastAsia="宋体" w:cs="宋体"/>
        </w:rPr>
        <w:t>、采购预算：含税最高限价为</w:t>
      </w:r>
      <w:r>
        <w:rPr>
          <w:rFonts w:hint="eastAsia" w:ascii="宋体" w:hAnsi="宋体" w:eastAsia="宋体" w:cs="宋体"/>
          <w:lang w:val="en-US" w:eastAsia="zh-CN"/>
        </w:rPr>
        <w:t>359,900</w:t>
      </w:r>
      <w:r>
        <w:rPr>
          <w:rFonts w:hint="eastAsia" w:ascii="宋体" w:hAnsi="宋体" w:eastAsia="宋体" w:cs="宋体"/>
        </w:rPr>
        <w:t>元</w:t>
      </w:r>
      <w:r>
        <w:rPr>
          <w:rFonts w:hint="eastAsia" w:ascii="宋体" w:hAnsi="宋体" w:eastAsia="宋体" w:cs="宋体"/>
          <w:bCs/>
          <w:color w:val="000000"/>
          <w:szCs w:val="21"/>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宋体" w:hAnsi="宋体" w:eastAsia="宋体" w:cs="宋体"/>
        </w:rPr>
      </w:pPr>
      <w:r>
        <w:rPr>
          <w:rFonts w:hint="eastAsia" w:hAnsi="宋体" w:cs="宋体"/>
          <w:lang w:val="en-US" w:eastAsia="zh-CN"/>
        </w:rPr>
        <w:t>三</w:t>
      </w:r>
      <w:r>
        <w:rPr>
          <w:rFonts w:hint="eastAsia" w:ascii="宋体" w:hAnsi="宋体" w:eastAsia="宋体" w:cs="宋体"/>
        </w:rPr>
        <w:t>、采购内容：</w:t>
      </w:r>
      <w:r>
        <w:rPr>
          <w:rFonts w:hint="eastAsia" w:ascii="宋体" w:hAnsi="宋体" w:eastAsia="宋体" w:cs="宋体"/>
          <w:u w:val="single"/>
          <w:lang w:eastAsia="zh-CN"/>
        </w:rPr>
        <w:t>基础数据管理平台项目设计及标准体系建设</w:t>
      </w:r>
      <w:r>
        <w:rPr>
          <w:rFonts w:hint="eastAsia" w:ascii="宋体" w:hAnsi="宋体" w:eastAsia="宋体" w:cs="宋体"/>
        </w:rPr>
        <w:t>（具体详见用户需求）</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hAnsi="宋体" w:cs="宋体"/>
          <w:lang w:val="en-US" w:eastAsia="zh-CN"/>
        </w:rPr>
      </w:pPr>
      <w:r>
        <w:rPr>
          <w:rFonts w:hint="eastAsia" w:hAnsi="宋体" w:cs="宋体"/>
          <w:lang w:val="en-US" w:eastAsia="zh-CN"/>
        </w:rPr>
        <w:t>四、资质要求：</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hAnsi="宋体" w:cs="宋体"/>
          <w:lang w:val="en-US" w:eastAsia="zh-CN"/>
        </w:rPr>
      </w:pPr>
      <w:r>
        <w:rPr>
          <w:rFonts w:hint="eastAsia" w:hAnsi="宋体" w:cs="宋体"/>
          <w:lang w:val="en-US" w:eastAsia="zh-CN"/>
        </w:rPr>
        <w:t>1.</w:t>
      </w:r>
      <w:r>
        <w:rPr>
          <w:rFonts w:hint="eastAsia" w:hAnsi="宋体" w:cs="宋体"/>
          <w:highlight w:val="none"/>
          <w:lang w:val="en-US" w:eastAsia="zh-CN"/>
        </w:rPr>
        <w:t>报价人需具备《工程设计资质证书》综合或电子通信广电行业甲级或电子通信广电行业（电子系统工程）专业甲级资质；</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default" w:hAnsi="宋体" w:cs="宋体"/>
          <w:color w:val="FF0000"/>
          <w:highlight w:val="none"/>
          <w:lang w:val="en-US" w:eastAsia="zh-CN"/>
        </w:rPr>
      </w:pPr>
      <w:r>
        <w:rPr>
          <w:rFonts w:hint="eastAsia" w:hAnsi="宋体" w:cs="宋体"/>
          <w:highlight w:val="none"/>
          <w:lang w:val="en-US" w:eastAsia="zh-CN"/>
        </w:rPr>
        <w:t>2.报价人自2019年1月1日以来，至少具备一个数据中台或大数据平台或地理信息基础平台或物联网平台或数据标准或数据治理等相关基础类平台或信息化项目设计业绩（含设计、实施一体的项目，合同签订日期为2019年1月1日或以后）</w:t>
      </w:r>
      <w:r>
        <w:rPr>
          <w:rFonts w:hint="eastAsia" w:hAnsi="宋体" w:cs="宋体"/>
          <w:color w:val="FF0000"/>
          <w:highlight w:val="none"/>
          <w:lang w:val="en-US" w:eastAsia="zh-CN"/>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hAnsi="宋体" w:cs="宋体"/>
          <w:lang w:val="en-US" w:eastAsia="zh-CN"/>
        </w:rPr>
      </w:pPr>
      <w:r>
        <w:rPr>
          <w:rFonts w:hint="eastAsia" w:hAnsi="宋体" w:cs="宋体"/>
          <w:lang w:val="en-US" w:eastAsia="zh-CN"/>
        </w:rPr>
        <w:t>3.报价人未被列入“信用中国”网站（www.creditchina.gov.cn）失信被执行人、重大税收违法失信主体、政府采购严重违法失信行为记录名单（处罚期限届满的除外）。</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宋体" w:hAnsi="宋体" w:eastAsia="宋体" w:cs="宋体"/>
        </w:rPr>
      </w:pPr>
      <w:r>
        <w:rPr>
          <w:rFonts w:hint="eastAsia" w:hAnsi="宋体" w:cs="宋体"/>
          <w:lang w:val="en-US" w:eastAsia="zh-CN"/>
        </w:rPr>
        <w:t>五</w:t>
      </w:r>
      <w:r>
        <w:rPr>
          <w:rFonts w:hint="eastAsia" w:ascii="宋体" w:hAnsi="宋体" w:eastAsia="宋体" w:cs="宋体"/>
        </w:rPr>
        <w:t>、成交原则：从实质性满足采购需求的供应商中，按含税价最低成交原则确定成交供应商。</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hAnsi="宋体" w:cs="宋体"/>
          <w:color w:val="000000" w:themeColor="text1"/>
          <w:highlight w:val="none"/>
          <w:lang w:val="en-US" w:eastAsia="zh-CN"/>
          <w14:textFill>
            <w14:solidFill>
              <w14:schemeClr w14:val="tx1"/>
            </w14:solidFill>
          </w14:textFill>
        </w:rPr>
        <w:t>六</w:t>
      </w:r>
      <w:r>
        <w:rPr>
          <w:rFonts w:hint="eastAsia" w:ascii="宋体" w:hAnsi="宋体" w:eastAsia="宋体" w:cs="宋体"/>
          <w:color w:val="000000" w:themeColor="text1"/>
          <w:highlight w:val="none"/>
          <w14:textFill>
            <w14:solidFill>
              <w14:schemeClr w14:val="tx1"/>
            </w14:solidFill>
          </w14:textFill>
        </w:rPr>
        <w:t>、报价文件递交截止时间：</w:t>
      </w:r>
      <w:bookmarkStart w:id="4" w:name="_Hlk27138379"/>
      <w:r>
        <w:rPr>
          <w:rFonts w:hint="eastAsia" w:ascii="宋体" w:hAnsi="宋体" w:eastAsia="宋体" w:cs="宋体"/>
          <w:color w:val="000000" w:themeColor="text1"/>
          <w:highlight w:val="none"/>
          <w14:textFill>
            <w14:solidFill>
              <w14:schemeClr w14:val="tx1"/>
            </w14:solidFill>
          </w14:textFill>
        </w:rPr>
        <w:t>202</w:t>
      </w:r>
      <w:r>
        <w:rPr>
          <w:rFonts w:hint="eastAsia"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年</w:t>
      </w:r>
      <w:r>
        <w:rPr>
          <w:rFonts w:hint="eastAsia" w:hAnsi="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月</w:t>
      </w:r>
      <w:r>
        <w:rPr>
          <w:rFonts w:hint="eastAsia" w:hAnsi="宋体" w:cs="宋体"/>
          <w:color w:val="000000" w:themeColor="text1"/>
          <w:highlight w:val="none"/>
          <w:lang w:val="en-US" w:eastAsia="zh-CN"/>
          <w14:textFill>
            <w14:solidFill>
              <w14:schemeClr w14:val="tx1"/>
            </w14:solidFill>
          </w14:textFill>
        </w:rPr>
        <w:t>29</w:t>
      </w:r>
      <w:r>
        <w:rPr>
          <w:rFonts w:hint="eastAsia" w:ascii="宋体" w:hAnsi="宋体" w:eastAsia="宋体" w:cs="宋体"/>
          <w:color w:val="000000" w:themeColor="text1"/>
          <w:highlight w:val="none"/>
          <w14:textFill>
            <w14:solidFill>
              <w14:schemeClr w14:val="tx1"/>
            </w14:solidFill>
          </w14:textFill>
        </w:rPr>
        <w:t>日</w:t>
      </w:r>
      <w:r>
        <w:rPr>
          <w:rFonts w:hint="eastAsia" w:hAnsi="宋体" w:cs="宋体"/>
          <w:color w:val="000000" w:themeColor="text1"/>
          <w:highlight w:val="none"/>
          <w:lang w:val="en-US" w:eastAsia="zh-CN"/>
          <w14:textFill>
            <w14:solidFill>
              <w14:schemeClr w14:val="tx1"/>
            </w14:solidFill>
          </w14:textFill>
        </w:rPr>
        <w:t>15</w:t>
      </w:r>
      <w:r>
        <w:rPr>
          <w:rFonts w:hint="eastAsia" w:ascii="宋体" w:hAnsi="宋体" w:eastAsia="宋体" w:cs="宋体"/>
          <w:color w:val="000000" w:themeColor="text1"/>
          <w:highlight w:val="none"/>
          <w14:textFill>
            <w14:solidFill>
              <w14:schemeClr w14:val="tx1"/>
            </w14:solidFill>
          </w14:textFill>
        </w:rPr>
        <w:t>时</w:t>
      </w:r>
      <w:r>
        <w:rPr>
          <w:rFonts w:hint="eastAsia" w:hAnsi="宋体" w:cs="宋体"/>
          <w:color w:val="000000" w:themeColor="text1"/>
          <w:highlight w:val="none"/>
          <w:lang w:val="en-US" w:eastAsia="zh-CN"/>
          <w14:textFill>
            <w14:solidFill>
              <w14:schemeClr w14:val="tx1"/>
            </w14:solidFill>
          </w14:textFill>
        </w:rPr>
        <w:t>00</w:t>
      </w:r>
      <w:r>
        <w:rPr>
          <w:rFonts w:hint="eastAsia" w:ascii="宋体" w:hAnsi="宋体" w:eastAsia="宋体" w:cs="宋体"/>
          <w:color w:val="000000" w:themeColor="text1"/>
          <w:highlight w:val="none"/>
          <w14:textFill>
            <w14:solidFill>
              <w14:schemeClr w14:val="tx1"/>
            </w14:solidFill>
          </w14:textFill>
        </w:rPr>
        <w:t>分</w:t>
      </w:r>
      <w:bookmarkEnd w:id="4"/>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hAnsi="宋体" w:cs="宋体"/>
          <w:color w:val="000000" w:themeColor="text1"/>
          <w:highlight w:val="none"/>
          <w:lang w:val="en-US" w:eastAsia="zh-CN"/>
          <w14:textFill>
            <w14:solidFill>
              <w14:schemeClr w14:val="tx1"/>
            </w14:solidFill>
          </w14:textFill>
        </w:rPr>
        <w:t>七</w:t>
      </w:r>
      <w:r>
        <w:rPr>
          <w:rFonts w:hint="eastAsia" w:ascii="宋体" w:hAnsi="宋体" w:eastAsia="宋体" w:cs="宋体"/>
          <w:color w:val="000000" w:themeColor="text1"/>
          <w:highlight w:val="none"/>
          <w14:textFill>
            <w14:solidFill>
              <w14:schemeClr w14:val="tx1"/>
            </w14:solidFill>
          </w14:textFill>
        </w:rPr>
        <w:t>、报价文件递交地点：</w:t>
      </w:r>
      <w:r>
        <w:rPr>
          <w:rFonts w:hint="eastAsia" w:ascii="宋体" w:hAnsi="宋体" w:eastAsia="宋体" w:cs="宋体"/>
          <w:color w:val="000000" w:themeColor="text1"/>
          <w:highlight w:val="none"/>
          <w:lang w:val="en-US" w:eastAsia="zh-CN"/>
          <w14:textFill>
            <w14:solidFill>
              <w14:schemeClr w14:val="tx1"/>
            </w14:solidFill>
          </w14:textFill>
        </w:rPr>
        <w:t>东莞市东城街道育华路1号东莞市水务集团有限公司</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hAnsi="宋体" w:cs="宋体"/>
          <w:color w:val="000000" w:themeColor="text1"/>
          <w:highlight w:val="none"/>
          <w:lang w:val="en-US" w:eastAsia="zh-CN"/>
          <w14:textFill>
            <w14:solidFill>
              <w14:schemeClr w14:val="tx1"/>
            </w14:solidFill>
          </w14:textFill>
        </w:rPr>
        <w:t>八</w:t>
      </w:r>
      <w:r>
        <w:rPr>
          <w:rFonts w:hint="eastAsia" w:ascii="宋体" w:hAnsi="宋体" w:eastAsia="宋体" w:cs="宋体"/>
          <w:color w:val="000000" w:themeColor="text1"/>
          <w:highlight w:val="none"/>
          <w14:textFill>
            <w14:solidFill>
              <w14:schemeClr w14:val="tx1"/>
            </w14:solidFill>
          </w14:textFill>
        </w:rPr>
        <w:t>、报价文件开封时间：202</w:t>
      </w:r>
      <w:r>
        <w:rPr>
          <w:rFonts w:hint="eastAsia"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年</w:t>
      </w:r>
      <w:r>
        <w:rPr>
          <w:rFonts w:hint="eastAsia" w:hAnsi="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月</w:t>
      </w:r>
      <w:r>
        <w:rPr>
          <w:rFonts w:hint="eastAsia" w:hAnsi="宋体" w:cs="宋体"/>
          <w:color w:val="000000" w:themeColor="text1"/>
          <w:highlight w:val="none"/>
          <w:lang w:val="en-US" w:eastAsia="zh-CN"/>
          <w14:textFill>
            <w14:solidFill>
              <w14:schemeClr w14:val="tx1"/>
            </w14:solidFill>
          </w14:textFill>
        </w:rPr>
        <w:t>29</w:t>
      </w:r>
      <w:r>
        <w:rPr>
          <w:rFonts w:hint="eastAsia" w:ascii="宋体" w:hAnsi="宋体" w:eastAsia="宋体" w:cs="宋体"/>
          <w:color w:val="000000" w:themeColor="text1"/>
          <w:highlight w:val="none"/>
          <w14:textFill>
            <w14:solidFill>
              <w14:schemeClr w14:val="tx1"/>
            </w14:solidFill>
          </w14:textFill>
        </w:rPr>
        <w:t>日</w:t>
      </w:r>
      <w:r>
        <w:rPr>
          <w:rFonts w:hint="eastAsia" w:hAnsi="宋体" w:cs="宋体"/>
          <w:color w:val="000000" w:themeColor="text1"/>
          <w:highlight w:val="none"/>
          <w:lang w:val="en-US" w:eastAsia="zh-CN"/>
          <w14:textFill>
            <w14:solidFill>
              <w14:schemeClr w14:val="tx1"/>
            </w14:solidFill>
          </w14:textFill>
        </w:rPr>
        <w:t>15</w:t>
      </w:r>
      <w:r>
        <w:rPr>
          <w:rFonts w:hint="eastAsia" w:ascii="宋体" w:hAnsi="宋体" w:eastAsia="宋体" w:cs="宋体"/>
          <w:color w:val="000000" w:themeColor="text1"/>
          <w:highlight w:val="none"/>
          <w14:textFill>
            <w14:solidFill>
              <w14:schemeClr w14:val="tx1"/>
            </w14:solidFill>
          </w14:textFill>
        </w:rPr>
        <w:t>时</w:t>
      </w:r>
      <w:r>
        <w:rPr>
          <w:rFonts w:hint="eastAsia" w:hAnsi="宋体" w:cs="宋体"/>
          <w:color w:val="000000" w:themeColor="text1"/>
          <w:highlight w:val="none"/>
          <w:lang w:val="en-US" w:eastAsia="zh-CN"/>
          <w14:textFill>
            <w14:solidFill>
              <w14:schemeClr w14:val="tx1"/>
            </w14:solidFill>
          </w14:textFill>
        </w:rPr>
        <w:t>00</w:t>
      </w:r>
      <w:r>
        <w:rPr>
          <w:rFonts w:hint="eastAsia" w:ascii="宋体" w:hAnsi="宋体" w:eastAsia="宋体" w:cs="宋体"/>
          <w:color w:val="000000" w:themeColor="text1"/>
          <w:highlight w:val="none"/>
          <w14:textFill>
            <w14:solidFill>
              <w14:schemeClr w14:val="tx1"/>
            </w14:solidFill>
          </w14:textFill>
        </w:rPr>
        <w:t>分。</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hAnsi="宋体" w:cs="宋体"/>
          <w:color w:val="000000" w:themeColor="text1"/>
          <w:highlight w:val="none"/>
          <w:lang w:val="en-US" w:eastAsia="zh-CN"/>
          <w14:textFill>
            <w14:solidFill>
              <w14:schemeClr w14:val="tx1"/>
            </w14:solidFill>
          </w14:textFill>
        </w:rPr>
        <w:t>九</w:t>
      </w:r>
      <w:r>
        <w:rPr>
          <w:rFonts w:hint="eastAsia" w:ascii="宋体" w:hAnsi="宋体" w:eastAsia="宋体" w:cs="宋体"/>
          <w:color w:val="000000" w:themeColor="text1"/>
          <w:highlight w:val="none"/>
          <w14:textFill>
            <w14:solidFill>
              <w14:schemeClr w14:val="tx1"/>
            </w14:solidFill>
          </w14:textFill>
        </w:rPr>
        <w:t>、开封地点：</w:t>
      </w:r>
      <w:r>
        <w:rPr>
          <w:rFonts w:hint="eastAsia" w:ascii="宋体" w:hAnsi="宋体" w:eastAsia="宋体" w:cs="宋体"/>
          <w:color w:val="000000" w:themeColor="text1"/>
          <w:highlight w:val="none"/>
          <w:lang w:val="en-US" w:eastAsia="zh-CN"/>
          <w14:textFill>
            <w14:solidFill>
              <w14:schemeClr w14:val="tx1"/>
            </w14:solidFill>
          </w14:textFill>
        </w:rPr>
        <w:t>东莞市水务集团有限公司会议室</w:t>
      </w:r>
      <w:r>
        <w:rPr>
          <w:rFonts w:hint="eastAsia" w:ascii="宋体" w:hAnsi="宋体" w:eastAsia="宋体" w:cs="宋体"/>
          <w:color w:val="000000" w:themeColor="text1"/>
          <w:highlight w:val="none"/>
          <w14:textFill>
            <w14:solidFill>
              <w14:schemeClr w14:val="tx1"/>
            </w14:solidFill>
          </w14:textFill>
        </w:rPr>
        <w:t>。</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hAnsi="宋体" w:cs="宋体"/>
          <w:color w:val="000000" w:themeColor="text1"/>
          <w:highlight w:val="none"/>
          <w:lang w:val="en-US" w:eastAsia="zh-CN"/>
          <w14:textFill>
            <w14:solidFill>
              <w14:schemeClr w14:val="tx1"/>
            </w14:solidFill>
          </w14:textFill>
        </w:rPr>
        <w:t>十</w:t>
      </w:r>
      <w:r>
        <w:rPr>
          <w:rFonts w:hint="eastAsia" w:ascii="宋体" w:hAnsi="宋体" w:eastAsia="宋体" w:cs="宋体"/>
          <w:color w:val="000000" w:themeColor="text1"/>
          <w:highlight w:val="none"/>
          <w14:textFill>
            <w14:solidFill>
              <w14:schemeClr w14:val="tx1"/>
            </w14:solidFill>
          </w14:textFill>
        </w:rPr>
        <w:t>、采购人联系方式：</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bookmarkStart w:id="5" w:name="_Hlk27138405"/>
      <w:r>
        <w:rPr>
          <w:rFonts w:hint="eastAsia" w:ascii="宋体" w:hAnsi="宋体" w:eastAsia="宋体" w:cs="宋体"/>
          <w:color w:val="000000" w:themeColor="text1"/>
          <w:highlight w:val="none"/>
          <w14:textFill>
            <w14:solidFill>
              <w14:schemeClr w14:val="tx1"/>
            </w14:solidFill>
          </w14:textFill>
        </w:rPr>
        <w:t>采购联系人：</w:t>
      </w:r>
      <w:r>
        <w:rPr>
          <w:rFonts w:hint="eastAsia" w:hAnsi="宋体" w:cs="宋体"/>
          <w:color w:val="000000" w:themeColor="text1"/>
          <w:highlight w:val="none"/>
          <w:lang w:val="en-US" w:eastAsia="zh-CN"/>
          <w14:textFill>
            <w14:solidFill>
              <w14:schemeClr w14:val="tx1"/>
            </w14:solidFill>
          </w14:textFill>
        </w:rPr>
        <w:t>陈</w:t>
      </w:r>
      <w:r>
        <w:rPr>
          <w:rFonts w:hint="eastAsia" w:ascii="宋体" w:hAnsi="宋体" w:eastAsia="宋体" w:cs="宋体"/>
          <w:color w:val="000000" w:themeColor="text1"/>
          <w:highlight w:val="none"/>
          <w:lang w:val="en-US" w:eastAsia="zh-CN"/>
          <w14:textFill>
            <w14:solidFill>
              <w14:schemeClr w14:val="tx1"/>
            </w14:solidFill>
          </w14:textFill>
        </w:rPr>
        <w:t>工</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联系电话：0769-2232 9626</w:t>
      </w:r>
    </w:p>
    <w:p>
      <w:pPr>
        <w:keepNext w:val="0"/>
        <w:keepLines w:val="0"/>
        <w:pageBreakBefore w:val="0"/>
        <w:widowControl w:val="0"/>
        <w:kinsoku/>
        <w:wordWrap/>
        <w:overflowPunct/>
        <w:topLinePunct w:val="0"/>
        <w:autoSpaceDE w:val="0"/>
        <w:autoSpaceDN w:val="0"/>
        <w:bidi w:val="0"/>
        <w:adjustRightInd/>
        <w:snapToGrid/>
        <w:spacing w:line="360" w:lineRule="auto"/>
        <w:ind w:left="0" w:leftChars="0" w:firstLine="480" w:firstLineChars="200"/>
        <w:jc w:val="both"/>
        <w:textAlignment w:val="auto"/>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联系地址：</w:t>
      </w:r>
      <w:r>
        <w:rPr>
          <w:rFonts w:hint="eastAsia" w:ascii="宋体" w:hAnsi="宋体" w:eastAsia="宋体" w:cs="宋体"/>
          <w:color w:val="000000" w:themeColor="text1"/>
          <w:highlight w:val="none"/>
          <w:lang w:val="en-US" w:eastAsia="zh-CN"/>
          <w14:textFill>
            <w14:solidFill>
              <w14:schemeClr w14:val="tx1"/>
            </w14:solidFill>
          </w14:textFill>
        </w:rPr>
        <w:t>广东省东莞市东城街道育华路1号</w:t>
      </w:r>
    </w:p>
    <w:bookmarkEnd w:id="5"/>
    <w:p>
      <w:pPr>
        <w:spacing w:line="360" w:lineRule="auto"/>
        <w:jc w:val="both"/>
        <w:rPr>
          <w:rFonts w:hint="eastAsia" w:ascii="宋体" w:hAnsi="宋体" w:eastAsia="宋体" w:cs="宋体"/>
          <w:color w:val="000000" w:themeColor="text1"/>
          <w:highlight w:val="none"/>
          <w14:textFill>
            <w14:solidFill>
              <w14:schemeClr w14:val="tx1"/>
            </w14:solidFill>
          </w14:textFill>
        </w:rPr>
      </w:pPr>
      <w:bookmarkStart w:id="6" w:name="_Hlk27138410"/>
    </w:p>
    <w:p>
      <w:pPr>
        <w:spacing w:line="360" w:lineRule="auto"/>
        <w:jc w:val="right"/>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t>东莞市水务集团有限公司</w:t>
      </w:r>
    </w:p>
    <w:p>
      <w:pPr>
        <w:wordWrap w:val="0"/>
        <w:spacing w:line="360" w:lineRule="auto"/>
        <w:jc w:val="right"/>
        <w:rPr>
          <w:rFonts w:hAnsi="宋体" w:cs="宋体"/>
          <w:highlight w:val="none"/>
        </w:rPr>
      </w:pPr>
      <w:r>
        <w:rPr>
          <w:rFonts w:hint="eastAsia" w:ascii="宋体" w:hAnsi="宋体" w:eastAsia="宋体" w:cs="宋体"/>
          <w:color w:val="000000" w:themeColor="text1"/>
          <w:highlight w:val="none"/>
          <w14:textFill>
            <w14:solidFill>
              <w14:schemeClr w14:val="tx1"/>
            </w14:solidFill>
          </w14:textFill>
        </w:rPr>
        <w:t>202</w:t>
      </w:r>
      <w:r>
        <w:rPr>
          <w:rFonts w:hint="eastAsia" w:hAnsi="宋体" w:cs="宋体"/>
          <w:color w:val="000000" w:themeColor="text1"/>
          <w:highlight w:val="none"/>
          <w:lang w:val="en-US" w:eastAsia="zh-CN"/>
          <w14:textFill>
            <w14:solidFill>
              <w14:schemeClr w14:val="tx1"/>
            </w14:solidFill>
          </w14:textFill>
        </w:rPr>
        <w:t>4</w:t>
      </w:r>
      <w:r>
        <w:rPr>
          <w:rFonts w:hint="eastAsia" w:ascii="宋体" w:hAnsi="宋体" w:eastAsia="宋体" w:cs="宋体"/>
          <w:color w:val="000000" w:themeColor="text1"/>
          <w:highlight w:val="none"/>
          <w14:textFill>
            <w14:solidFill>
              <w14:schemeClr w14:val="tx1"/>
            </w14:solidFill>
          </w14:textFill>
        </w:rPr>
        <w:t>年</w:t>
      </w:r>
      <w:r>
        <w:rPr>
          <w:rFonts w:hint="eastAsia" w:hAnsi="宋体" w:cs="宋体"/>
          <w:color w:val="000000" w:themeColor="text1"/>
          <w:highlight w:val="none"/>
          <w:lang w:val="en-US" w:eastAsia="zh-CN"/>
          <w14:textFill>
            <w14:solidFill>
              <w14:schemeClr w14:val="tx1"/>
            </w14:solidFill>
          </w14:textFill>
        </w:rPr>
        <w:t>3</w:t>
      </w:r>
      <w:r>
        <w:rPr>
          <w:rFonts w:hint="eastAsia" w:ascii="宋体" w:hAnsi="宋体" w:eastAsia="宋体" w:cs="宋体"/>
          <w:color w:val="000000" w:themeColor="text1"/>
          <w:highlight w:val="none"/>
          <w14:textFill>
            <w14:solidFill>
              <w14:schemeClr w14:val="tx1"/>
            </w14:solidFill>
          </w14:textFill>
        </w:rPr>
        <w:t>月</w:t>
      </w:r>
      <w:r>
        <w:rPr>
          <w:rFonts w:hint="eastAsia" w:hAnsi="宋体" w:cs="宋体"/>
          <w:color w:val="000000" w:themeColor="text1"/>
          <w:highlight w:val="none"/>
          <w:lang w:val="en-US" w:eastAsia="zh-CN"/>
          <w14:textFill>
            <w14:solidFill>
              <w14:schemeClr w14:val="tx1"/>
            </w14:solidFill>
          </w14:textFill>
        </w:rPr>
        <w:t>22</w:t>
      </w:r>
      <w:bookmarkStart w:id="174" w:name="_GoBack"/>
      <w:bookmarkEnd w:id="174"/>
      <w:r>
        <w:rPr>
          <w:rFonts w:hint="eastAsia" w:ascii="宋体" w:hAnsi="宋体" w:eastAsia="宋体" w:cs="宋体"/>
          <w:color w:val="000000" w:themeColor="text1"/>
          <w:highlight w:val="none"/>
          <w14:textFill>
            <w14:solidFill>
              <w14:schemeClr w14:val="tx1"/>
            </w14:solidFill>
          </w14:textFill>
        </w:rPr>
        <w:t xml:space="preserve">日   </w:t>
      </w:r>
      <w:bookmarkEnd w:id="6"/>
    </w:p>
    <w:p>
      <w:pPr>
        <w:spacing w:line="360" w:lineRule="auto"/>
        <w:rPr>
          <w:rFonts w:hAnsi="宋体" w:cs="宋体"/>
        </w:rPr>
        <w:sectPr>
          <w:pgSz w:w="11906" w:h="16838"/>
          <w:pgMar w:top="1440" w:right="1803" w:bottom="1440" w:left="1803" w:header="851" w:footer="992" w:gutter="0"/>
          <w:pgNumType w:fmt="decimal"/>
          <w:cols w:space="0" w:num="1"/>
          <w:docGrid w:type="lines" w:linePitch="332" w:charSpace="0"/>
        </w:sectPr>
      </w:pPr>
    </w:p>
    <w:p>
      <w:pPr>
        <w:pStyle w:val="2"/>
        <w:spacing w:before="0" w:after="0"/>
        <w:jc w:val="center"/>
        <w:rPr>
          <w:rFonts w:hAnsi="宋体" w:cs="宋体"/>
          <w:szCs w:val="32"/>
        </w:rPr>
      </w:pPr>
      <w:bookmarkStart w:id="7" w:name="_Toc21437"/>
      <w:bookmarkStart w:id="8" w:name="_Toc29476691"/>
      <w:bookmarkStart w:id="9" w:name="_Toc5476"/>
      <w:r>
        <w:rPr>
          <w:rFonts w:hint="eastAsia" w:hAnsi="宋体" w:cs="宋体"/>
          <w:szCs w:val="32"/>
        </w:rPr>
        <w:t>第二章 用户需求</w:t>
      </w:r>
      <w:bookmarkEnd w:id="7"/>
      <w:bookmarkEnd w:id="8"/>
      <w:bookmarkEnd w:id="9"/>
    </w:p>
    <w:p>
      <w:pPr>
        <w:pStyle w:val="54"/>
        <w:numPr>
          <w:ilvl w:val="0"/>
          <w:numId w:val="0"/>
        </w:numPr>
        <w:autoSpaceDE/>
        <w:autoSpaceDN/>
        <w:adjustRightInd/>
        <w:spacing w:before="156" w:after="156" w:line="360" w:lineRule="auto"/>
        <w:ind w:leftChars="0"/>
        <w:outlineLvl w:val="0"/>
        <w:rPr>
          <w:rFonts w:hint="eastAsia" w:ascii="宋体" w:hAnsi="宋体" w:eastAsia="宋体" w:cs="宋体"/>
          <w:b/>
          <w:bCs/>
          <w:color w:val="000000"/>
          <w:sz w:val="24"/>
          <w:szCs w:val="24"/>
          <w:lang w:eastAsia="zh-CN"/>
        </w:rPr>
      </w:pPr>
      <w:bookmarkStart w:id="10" w:name="_Toc18335"/>
      <w:bookmarkStart w:id="11" w:name="_Toc117667851"/>
      <w:bookmarkStart w:id="12" w:name="_Toc18918"/>
      <w:bookmarkStart w:id="13" w:name="_Toc21017"/>
      <w:bookmarkStart w:id="14" w:name="_Toc18400038"/>
      <w:bookmarkStart w:id="15" w:name="_Toc17879972"/>
      <w:bookmarkStart w:id="16" w:name="_Toc447045087"/>
      <w:bookmarkStart w:id="17" w:name="_Toc447044600"/>
      <w:bookmarkStart w:id="18" w:name="_Toc447044476"/>
      <w:bookmarkStart w:id="19" w:name="_Toc12200"/>
      <w:r>
        <w:rPr>
          <w:rFonts w:hint="eastAsia" w:ascii="宋体" w:hAnsi="宋体" w:eastAsia="宋体" w:cs="宋体"/>
          <w:b/>
          <w:bCs/>
          <w:color w:val="000000"/>
          <w:sz w:val="24"/>
          <w:szCs w:val="24"/>
          <w:lang w:val="en-US" w:eastAsia="zh-CN"/>
        </w:rPr>
        <w:t>一、</w:t>
      </w:r>
      <w:bookmarkEnd w:id="10"/>
      <w:bookmarkEnd w:id="11"/>
      <w:r>
        <w:rPr>
          <w:rFonts w:hint="eastAsia" w:ascii="宋体" w:hAnsi="宋体" w:eastAsia="宋体" w:cs="宋体"/>
          <w:b/>
          <w:bCs/>
          <w:color w:val="000000"/>
          <w:sz w:val="24"/>
          <w:szCs w:val="24"/>
          <w:lang w:val="en-US" w:eastAsia="zh-CN"/>
        </w:rPr>
        <w:t>项目名称</w:t>
      </w:r>
      <w:bookmarkEnd w:id="12"/>
      <w:bookmarkEnd w:id="13"/>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项目名称：东莞市水务集团管网有限公司基础数据管理平台项目设计及标准体系建设服务项目</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项目性质：基础数据管理平台项目</w:t>
      </w:r>
      <w:r>
        <w:rPr>
          <w:rFonts w:hint="eastAsia" w:hAnsi="宋体" w:cs="宋体"/>
          <w:lang w:val="en-US" w:eastAsia="zh-CN"/>
        </w:rPr>
        <w:t>设计</w:t>
      </w:r>
      <w:r>
        <w:rPr>
          <w:rFonts w:hint="eastAsia" w:ascii="宋体" w:hAnsi="宋体" w:eastAsia="宋体" w:cs="宋体"/>
          <w:lang w:val="en-US" w:eastAsia="zh-CN"/>
        </w:rPr>
        <w:t>及标准体系建设</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采购人：</w:t>
      </w:r>
      <w:r>
        <w:rPr>
          <w:rFonts w:hint="eastAsia" w:ascii="宋体" w:hAnsi="宋体" w:eastAsia="宋体" w:cs="宋体"/>
          <w:highlight w:val="none"/>
          <w:lang w:val="en-US" w:eastAsia="zh-CN"/>
        </w:rPr>
        <w:t>东莞市水务集团管网有限公司、东莞市莞泽水环境投资有限公司、东莞市东信水环境投资有限公司、东莞市东泽水环境投资有限公司、东莞市清泽水环境投资有限公司、东莞市莞清水环境投资有限公司、东莞市东江水环境投资有限公司</w:t>
      </w:r>
    </w:p>
    <w:p>
      <w:pPr>
        <w:pStyle w:val="54"/>
        <w:numPr>
          <w:ilvl w:val="0"/>
          <w:numId w:val="0"/>
        </w:numPr>
        <w:autoSpaceDE/>
        <w:autoSpaceDN/>
        <w:adjustRightInd/>
        <w:spacing w:before="156" w:after="156" w:line="360" w:lineRule="auto"/>
        <w:ind w:leftChars="0"/>
        <w:outlineLvl w:val="0"/>
        <w:rPr>
          <w:rFonts w:hint="eastAsia" w:ascii="宋体" w:hAnsi="宋体" w:eastAsia="宋体" w:cs="宋体"/>
          <w:b/>
          <w:bCs/>
          <w:color w:val="000000"/>
          <w:sz w:val="24"/>
          <w:szCs w:val="24"/>
          <w:lang w:val="en-US" w:eastAsia="zh-CN"/>
        </w:rPr>
      </w:pPr>
      <w:bookmarkStart w:id="20" w:name="_Toc13293"/>
      <w:bookmarkStart w:id="21" w:name="_Toc5440"/>
      <w:r>
        <w:rPr>
          <w:rFonts w:hint="eastAsia" w:ascii="宋体" w:hAnsi="宋体" w:eastAsia="宋体" w:cs="宋体"/>
          <w:b/>
          <w:bCs/>
          <w:color w:val="000000"/>
          <w:sz w:val="24"/>
          <w:szCs w:val="24"/>
          <w:lang w:val="en-US" w:eastAsia="zh-CN"/>
        </w:rPr>
        <w:t>二、估算金额</w:t>
      </w:r>
      <w:bookmarkEnd w:id="20"/>
      <w:bookmarkEnd w:id="21"/>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本次服务费用最高限价为359,900元（含税）</w:t>
      </w:r>
      <w:r>
        <w:rPr>
          <w:rFonts w:hint="eastAsia" w:hAnsi="宋体" w:cs="宋体"/>
          <w:lang w:val="en-US" w:eastAsia="zh-CN"/>
        </w:rPr>
        <w:t>，</w:t>
      </w:r>
      <w:r>
        <w:rPr>
          <w:rFonts w:hint="eastAsia" w:ascii="宋体" w:hAnsi="宋体" w:eastAsia="宋体" w:cs="宋体"/>
          <w:lang w:val="en-US" w:eastAsia="zh-CN"/>
        </w:rPr>
        <w:t>费用包括但不限于人工费、评审费、驻点办公食宿及水电等费用、管理费、交通费、通讯费、加班费、税费等服务范围内所有应预见和不可预见费用及一切服务单位为完成合同项所产生的费用</w:t>
      </w:r>
      <w:r>
        <w:rPr>
          <w:rFonts w:hint="eastAsia" w:hAnsi="宋体" w:cs="宋体"/>
          <w:lang w:val="en-US" w:eastAsia="zh-CN"/>
        </w:rPr>
        <w:t>，</w:t>
      </w:r>
      <w:r>
        <w:rPr>
          <w:rFonts w:hint="eastAsia" w:ascii="宋体" w:hAnsi="宋体" w:eastAsia="宋体" w:cs="宋体"/>
          <w:lang w:val="en-US" w:eastAsia="zh-CN"/>
        </w:rPr>
        <w:t>涉及到审核交付成果过程中的修改完善后多次审核的相关费用及验收通过后到项目上线试运行期间的服务费用亦包含在内，费用为包干价，且不因项目需求变化及投资规模等变化而调整费用。</w:t>
      </w:r>
    </w:p>
    <w:p>
      <w:pPr>
        <w:pStyle w:val="54"/>
        <w:numPr>
          <w:ilvl w:val="0"/>
          <w:numId w:val="0"/>
        </w:numPr>
        <w:autoSpaceDE/>
        <w:autoSpaceDN/>
        <w:adjustRightInd/>
        <w:spacing w:before="156" w:after="156" w:line="360" w:lineRule="auto"/>
        <w:ind w:leftChars="0"/>
        <w:outlineLvl w:val="0"/>
        <w:rPr>
          <w:rFonts w:hint="eastAsia" w:ascii="宋体" w:hAnsi="宋体" w:eastAsia="宋体" w:cs="宋体"/>
          <w:b/>
          <w:bCs/>
          <w:color w:val="000000"/>
          <w:sz w:val="24"/>
          <w:szCs w:val="24"/>
          <w:lang w:val="en-US" w:eastAsia="zh-CN"/>
        </w:rPr>
      </w:pPr>
      <w:bookmarkStart w:id="22" w:name="_Toc17954"/>
      <w:bookmarkStart w:id="23" w:name="_Toc27018"/>
      <w:r>
        <w:rPr>
          <w:rFonts w:hint="eastAsia" w:ascii="宋体" w:hAnsi="宋体" w:eastAsia="宋体" w:cs="宋体"/>
          <w:b/>
          <w:bCs/>
          <w:color w:val="000000"/>
          <w:sz w:val="24"/>
          <w:szCs w:val="24"/>
          <w:lang w:val="en-US" w:eastAsia="zh-CN"/>
        </w:rPr>
        <w:t>三、项目</w:t>
      </w:r>
      <w:bookmarkEnd w:id="22"/>
      <w:r>
        <w:rPr>
          <w:rFonts w:hint="eastAsia" w:ascii="宋体" w:hAnsi="宋体" w:eastAsia="宋体" w:cs="宋体"/>
          <w:b/>
          <w:bCs/>
          <w:color w:val="000000"/>
          <w:sz w:val="24"/>
          <w:szCs w:val="24"/>
          <w:lang w:val="en-US" w:eastAsia="zh-CN"/>
        </w:rPr>
        <w:t>概况</w:t>
      </w:r>
      <w:bookmarkEnd w:id="23"/>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当前已分期建设、升级排水管网GIS系统及管网运维管理系统（合称东莞市管网运营平台），结合水务集团信息化规划，融合网格化管理思路，拟构建供水、污水、雨水供排水一体化基础平台，实现生产要素数字化、数据及标准统一，达到管网数据融合的目的，并为管网统一运营奠定基础。同时基于现有业务系统进行升级改造，进一步解决目前业务信息化程度低、运营维护成本高效率低等问题，提升各业务板块信息化水平，从分析决策及监督管理层面，规划总体架构，实现数据架构融合，建设网格化分析决策系统并深化发掘数据价值，以业务场景为导向，构建网格化运营管理体系，推动排水一体化智能管控，促进管网运营提质增效，企业运营降本增效。</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hAnsi="宋体" w:cs="宋体"/>
          <w:lang w:val="en-US" w:eastAsia="zh-CN"/>
        </w:rPr>
        <w:t>项目</w:t>
      </w:r>
      <w:r>
        <w:rPr>
          <w:rFonts w:hint="eastAsia" w:ascii="宋体" w:hAnsi="宋体" w:eastAsia="宋体" w:cs="宋体"/>
          <w:lang w:val="en-US" w:eastAsia="zh-CN"/>
        </w:rPr>
        <w:t>以基础类平台为核心进行</w:t>
      </w:r>
      <w:r>
        <w:rPr>
          <w:rFonts w:hint="eastAsia" w:hAnsi="宋体" w:cs="宋体"/>
          <w:lang w:val="en-US" w:eastAsia="zh-CN"/>
        </w:rPr>
        <w:t>开展</w:t>
      </w:r>
      <w:r>
        <w:rPr>
          <w:rFonts w:hint="eastAsia" w:ascii="宋体" w:hAnsi="宋体" w:eastAsia="宋体" w:cs="宋体"/>
          <w:lang w:val="en-US" w:eastAsia="zh-CN"/>
        </w:rPr>
        <w:t>，主要内容包括：数据网格化－基础支撑平台、排水管网</w:t>
      </w:r>
      <w:r>
        <w:rPr>
          <w:rFonts w:hint="eastAsia" w:ascii="宋体" w:hAnsi="宋体" w:eastAsia="宋体" w:cs="宋体"/>
          <w:lang w:val="en-US" w:eastAsia="zh-CN"/>
        </w:rPr>
        <w:fldChar w:fldCharType="begin"/>
      </w:r>
      <w:r>
        <w:rPr>
          <w:rFonts w:hint="eastAsia" w:ascii="宋体" w:hAnsi="宋体" w:eastAsia="宋体" w:cs="宋体"/>
          <w:lang w:val="en-US" w:eastAsia="zh-CN"/>
        </w:rPr>
        <w:instrText xml:space="preserve"> HYPERLINK \l "_Toc138254448" </w:instrText>
      </w:r>
      <w:r>
        <w:rPr>
          <w:rFonts w:hint="eastAsia" w:ascii="宋体" w:hAnsi="宋体" w:eastAsia="宋体" w:cs="宋体"/>
          <w:lang w:val="en-US" w:eastAsia="zh-CN"/>
        </w:rPr>
        <w:fldChar w:fldCharType="separate"/>
      </w:r>
      <w:r>
        <w:rPr>
          <w:rFonts w:hint="eastAsia" w:ascii="宋体" w:hAnsi="宋体" w:eastAsia="宋体" w:cs="宋体"/>
          <w:lang w:val="en-US" w:eastAsia="zh-CN"/>
        </w:rPr>
        <w:t>标准体系建设</w:t>
      </w:r>
      <w:r>
        <w:rPr>
          <w:rFonts w:hint="eastAsia" w:ascii="宋体" w:hAnsi="宋体" w:eastAsia="宋体" w:cs="宋体"/>
          <w:lang w:val="en-US" w:eastAsia="zh-CN"/>
        </w:rPr>
        <w:fldChar w:fldCharType="end"/>
      </w:r>
      <w:r>
        <w:rPr>
          <w:rFonts w:hint="eastAsia" w:ascii="宋体" w:hAnsi="宋体" w:eastAsia="宋体" w:cs="宋体"/>
          <w:lang w:val="en-US" w:eastAsia="zh-CN"/>
        </w:rPr>
        <w:t>、服务器及磁盘等存储资源配置、数据存储及系统对接等配套服务。</w:t>
      </w:r>
    </w:p>
    <w:p>
      <w:pPr>
        <w:pStyle w:val="54"/>
        <w:numPr>
          <w:ilvl w:val="0"/>
          <w:numId w:val="0"/>
        </w:numPr>
        <w:autoSpaceDE/>
        <w:autoSpaceDN/>
        <w:adjustRightInd/>
        <w:spacing w:before="156" w:after="156" w:line="360" w:lineRule="auto"/>
        <w:ind w:leftChars="0"/>
        <w:outlineLvl w:val="0"/>
        <w:rPr>
          <w:rFonts w:hint="eastAsia" w:ascii="宋体" w:hAnsi="宋体" w:eastAsia="宋体" w:cs="宋体"/>
          <w:b/>
          <w:bCs/>
          <w:color w:val="000000"/>
          <w:sz w:val="24"/>
          <w:szCs w:val="24"/>
          <w:lang w:val="en-US" w:eastAsia="zh-CN"/>
        </w:rPr>
      </w:pPr>
      <w:bookmarkStart w:id="24" w:name="_Toc22872"/>
      <w:bookmarkStart w:id="25" w:name="_Toc117667860"/>
      <w:bookmarkStart w:id="26" w:name="_Toc17879962"/>
      <w:bookmarkStart w:id="27" w:name="_Toc20011"/>
      <w:bookmarkStart w:id="28" w:name="_Toc18400028"/>
      <w:bookmarkStart w:id="29" w:name="_Toc18978"/>
      <w:bookmarkStart w:id="30" w:name="_Toc3559"/>
      <w:r>
        <w:rPr>
          <w:rFonts w:hint="eastAsia" w:ascii="宋体" w:hAnsi="宋体" w:eastAsia="宋体" w:cs="宋体"/>
          <w:b/>
          <w:bCs/>
          <w:color w:val="000000"/>
          <w:sz w:val="24"/>
          <w:szCs w:val="24"/>
          <w:lang w:val="en-US" w:eastAsia="zh-CN"/>
        </w:rPr>
        <w:t>四、项目目标</w:t>
      </w:r>
      <w:bookmarkEnd w:id="24"/>
      <w:bookmarkEnd w:id="25"/>
      <w:bookmarkEnd w:id="26"/>
      <w:bookmarkEnd w:id="27"/>
      <w:bookmarkEnd w:id="28"/>
      <w:bookmarkEnd w:id="29"/>
      <w:bookmarkEnd w:id="30"/>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在可研的基础上，进一步调研梳理，结合采购人的实际情况，深入梳理项目用户需求，细化项目内容，形成项目设计成果，并编制供排一体化标准体系，配合完成项目成果的评审，协助完成项目概算审核工作、协助采购人完成项目实施的相关工作</w:t>
      </w:r>
      <w:r>
        <w:rPr>
          <w:rFonts w:hint="eastAsia" w:hAnsi="宋体" w:cs="宋体"/>
          <w:lang w:val="en-US" w:eastAsia="zh-CN"/>
        </w:rPr>
        <w:t>。</w:t>
      </w:r>
    </w:p>
    <w:bookmarkEnd w:id="14"/>
    <w:bookmarkEnd w:id="15"/>
    <w:p>
      <w:pPr>
        <w:pStyle w:val="54"/>
        <w:numPr>
          <w:ilvl w:val="0"/>
          <w:numId w:val="0"/>
        </w:numPr>
        <w:autoSpaceDE/>
        <w:autoSpaceDN/>
        <w:adjustRightInd/>
        <w:spacing w:before="156" w:after="156" w:line="360" w:lineRule="auto"/>
        <w:ind w:leftChars="0"/>
        <w:outlineLvl w:val="0"/>
        <w:rPr>
          <w:rFonts w:hint="eastAsia" w:ascii="宋体" w:hAnsi="宋体" w:eastAsia="宋体" w:cs="宋体"/>
          <w:b/>
          <w:bCs/>
          <w:color w:val="000000"/>
          <w:sz w:val="24"/>
          <w:szCs w:val="24"/>
          <w:lang w:val="en-US" w:eastAsia="zh-CN"/>
        </w:rPr>
      </w:pPr>
      <w:bookmarkStart w:id="31" w:name="_Toc22410"/>
      <w:bookmarkStart w:id="32" w:name="_Toc11239"/>
      <w:r>
        <w:rPr>
          <w:rFonts w:hint="eastAsia" w:ascii="宋体" w:hAnsi="宋体" w:eastAsia="宋体" w:cs="宋体"/>
          <w:b/>
          <w:bCs/>
          <w:color w:val="000000"/>
          <w:sz w:val="24"/>
          <w:szCs w:val="24"/>
          <w:lang w:val="en-US" w:eastAsia="zh-CN"/>
        </w:rPr>
        <w:t>五、服务要求</w:t>
      </w:r>
      <w:bookmarkEnd w:id="31"/>
      <w:bookmarkEnd w:id="32"/>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eastAsia" w:ascii="宋体" w:hAnsi="宋体" w:eastAsia="宋体" w:cs="宋体"/>
          <w:b/>
          <w:bCs/>
          <w:lang w:val="en-US" w:eastAsia="zh-CN"/>
        </w:rPr>
      </w:pPr>
      <w:r>
        <w:rPr>
          <w:rFonts w:hint="eastAsia" w:ascii="宋体" w:hAnsi="宋体" w:eastAsia="宋体" w:cs="宋体"/>
          <w:b/>
          <w:bCs/>
          <w:lang w:val="en-US" w:eastAsia="zh-CN"/>
        </w:rPr>
        <w:t>（一）</w:t>
      </w:r>
      <w:r>
        <w:rPr>
          <w:rFonts w:hint="eastAsia" w:hAnsi="宋体" w:cs="宋体"/>
          <w:b/>
          <w:bCs/>
          <w:lang w:val="en-US" w:eastAsia="zh-CN"/>
        </w:rPr>
        <w:t>总体</w:t>
      </w:r>
      <w:r>
        <w:rPr>
          <w:rFonts w:hint="eastAsia" w:ascii="宋体" w:hAnsi="宋体" w:eastAsia="宋体" w:cs="宋体"/>
          <w:b/>
          <w:bCs/>
          <w:lang w:val="en-US" w:eastAsia="zh-CN"/>
        </w:rPr>
        <w:t>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lang w:val="en-US" w:eastAsia="zh-CN"/>
        </w:rPr>
        <w:t>报价人应以规范的工作程序和严格的管理制度提供设计服务，不泄露采购人的技术和商业秘密，为采购人提供科学、严谨、完善、高效和优质的服务。</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报价人应严格遵守设计规范、国家现行的有关强制性标准、规范的规定。公正、独立、自主地开展设计工作，维护采购人的合法权益。</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采用先进简洁的设计理念，做到设计规范、功能完整、安全稳定、适应变化、维护简便。</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报价人需组织具有较强业务能力、较高技术素质和专业经验的技术人员提供设计服务。</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报价人不得利用服务期间获取的信息谋取不正当利益。</w:t>
      </w:r>
    </w:p>
    <w:p>
      <w:pPr>
        <w:keepNext w:val="0"/>
        <w:keepLines w:val="0"/>
        <w:pageBreakBefore w:val="0"/>
        <w:widowControl w:val="0"/>
        <w:numPr>
          <w:ilvl w:val="0"/>
          <w:numId w:val="2"/>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 w:val="0"/>
          <w:bCs w:val="0"/>
          <w:lang w:val="en-US" w:eastAsia="zh-CN"/>
        </w:rPr>
      </w:pPr>
      <w:r>
        <w:rPr>
          <w:rFonts w:hint="eastAsia" w:ascii="宋体" w:hAnsi="宋体" w:eastAsia="宋体" w:cs="宋体"/>
          <w:b w:val="0"/>
          <w:bCs w:val="0"/>
          <w:lang w:val="en-US" w:eastAsia="zh-CN"/>
        </w:rPr>
        <w:t>须严格遵守相关保密协议，未经采购人书面许可，不得向任何第三方泄露在本项目服务期间获取的任何信息。</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eastAsia" w:ascii="宋体" w:hAnsi="宋体" w:eastAsia="宋体" w:cs="宋体"/>
          <w:b/>
          <w:bCs/>
          <w:lang w:val="en-US" w:eastAsia="zh-CN"/>
        </w:rPr>
      </w:pPr>
      <w:r>
        <w:rPr>
          <w:rFonts w:hint="eastAsia" w:hAnsi="宋体" w:cs="宋体"/>
          <w:b/>
          <w:bCs/>
          <w:lang w:val="en-US" w:eastAsia="zh-CN"/>
        </w:rPr>
        <w:t>（二）项目工期</w:t>
      </w:r>
      <w:r>
        <w:rPr>
          <w:rFonts w:hint="eastAsia" w:ascii="宋体" w:hAnsi="宋体" w:eastAsia="宋体" w:cs="宋体"/>
          <w:b/>
          <w:bCs/>
          <w:lang w:val="en-US" w:eastAsia="zh-CN"/>
        </w:rPr>
        <w:t>要求</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firstLine="480" w:firstLineChars="200"/>
        <w:jc w:val="both"/>
        <w:textAlignment w:val="auto"/>
        <w:rPr>
          <w:rFonts w:hint="default" w:ascii="宋体" w:hAnsi="宋体" w:eastAsia="宋体" w:cs="宋体"/>
          <w:b w:val="0"/>
          <w:bCs w:val="0"/>
          <w:lang w:val="en-US" w:eastAsia="zh-CN"/>
        </w:rPr>
      </w:pPr>
      <w:r>
        <w:rPr>
          <w:rFonts w:hint="default" w:ascii="宋体" w:hAnsi="宋体" w:eastAsia="宋体" w:cs="宋体"/>
          <w:b w:val="0"/>
          <w:bCs w:val="0"/>
          <w:lang w:val="en-US" w:eastAsia="zh-CN"/>
        </w:rPr>
        <w:t>成果交付：项目总体工期为自合同签订之日起60日内，自合同签订之日起45日内完成所有成果评审稿交付，交付后配合后续所有评审及修改工作。</w:t>
      </w:r>
    </w:p>
    <w:p>
      <w:pPr>
        <w:keepNext w:val="0"/>
        <w:keepLines w:val="0"/>
        <w:pageBreakBefore w:val="0"/>
        <w:widowControl w:val="0"/>
        <w:numPr>
          <w:ilvl w:val="0"/>
          <w:numId w:val="3"/>
        </w:numPr>
        <w:kinsoku/>
        <w:wordWrap/>
        <w:overflowPunct/>
        <w:topLinePunct w:val="0"/>
        <w:autoSpaceDE w:val="0"/>
        <w:autoSpaceDN w:val="0"/>
        <w:bidi w:val="0"/>
        <w:adjustRightInd/>
        <w:snapToGrid/>
        <w:spacing w:line="360" w:lineRule="auto"/>
        <w:ind w:firstLine="480" w:firstLineChars="200"/>
        <w:jc w:val="both"/>
        <w:textAlignment w:val="auto"/>
        <w:rPr>
          <w:rFonts w:hint="default" w:ascii="宋体" w:hAnsi="宋体" w:eastAsia="宋体" w:cs="宋体"/>
          <w:b w:val="0"/>
          <w:bCs w:val="0"/>
          <w:lang w:val="en-US" w:eastAsia="zh-CN"/>
        </w:rPr>
      </w:pPr>
      <w:r>
        <w:rPr>
          <w:rFonts w:hint="default" w:ascii="宋体" w:hAnsi="宋体" w:eastAsia="宋体" w:cs="宋体"/>
          <w:b w:val="0"/>
          <w:bCs w:val="0"/>
          <w:lang w:val="en-US" w:eastAsia="zh-CN"/>
        </w:rPr>
        <w:t>服务期：自合同签订之日起至基础平台项目初步验收通过并上线试运行时止。</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eastAsia" w:ascii="宋体" w:hAnsi="宋体" w:eastAsia="宋体" w:cs="宋体"/>
          <w:b/>
          <w:bCs/>
          <w:highlight w:val="none"/>
          <w:lang w:val="en-US" w:eastAsia="zh-CN"/>
        </w:rPr>
      </w:pPr>
      <w:r>
        <w:rPr>
          <w:rFonts w:hint="eastAsia" w:hAnsi="宋体" w:cs="宋体"/>
          <w:b/>
          <w:bCs/>
          <w:lang w:val="en-US" w:eastAsia="zh-CN"/>
        </w:rPr>
        <w:t>（三）</w:t>
      </w:r>
      <w:r>
        <w:rPr>
          <w:rFonts w:hint="eastAsia" w:ascii="宋体" w:hAnsi="宋体" w:eastAsia="宋体" w:cs="宋体"/>
          <w:b/>
          <w:bCs/>
          <w:lang w:val="en-US" w:eastAsia="zh-CN"/>
        </w:rPr>
        <w:t>服务</w:t>
      </w:r>
      <w:r>
        <w:rPr>
          <w:rFonts w:hint="eastAsia" w:hAnsi="宋体" w:cs="宋体"/>
          <w:b/>
          <w:bCs/>
          <w:lang w:val="en-US" w:eastAsia="zh-CN"/>
        </w:rPr>
        <w:t>内容</w:t>
      </w:r>
      <w:r>
        <w:rPr>
          <w:rFonts w:hint="eastAsia" w:ascii="宋体" w:hAnsi="宋体" w:eastAsia="宋体" w:cs="宋体"/>
          <w:b/>
          <w:bCs/>
          <w:lang w:val="en-US" w:eastAsia="zh-CN"/>
        </w:rPr>
        <w:t>要求</w:t>
      </w:r>
    </w:p>
    <w:p>
      <w:pPr>
        <w:keepNext w:val="0"/>
        <w:keepLines w:val="0"/>
        <w:pageBreakBefore w:val="0"/>
        <w:widowControl w:val="0"/>
        <w:kinsoku/>
        <w:wordWrap/>
        <w:overflowPunct/>
        <w:topLinePunct w:val="0"/>
        <w:autoSpaceDE w:val="0"/>
        <w:autoSpaceDN w:val="0"/>
        <w:bidi w:val="0"/>
        <w:adjustRightInd/>
        <w:snapToGrid/>
        <w:spacing w:line="360" w:lineRule="auto"/>
        <w:ind w:firstLine="480" w:firstLineChars="200"/>
        <w:jc w:val="both"/>
        <w:textAlignment w:val="auto"/>
        <w:rPr>
          <w:rFonts w:hint="eastAsia" w:hAnsi="宋体" w:cs="宋体"/>
          <w:b w:val="0"/>
          <w:bCs w:val="0"/>
          <w:lang w:val="en-US" w:eastAsia="zh-CN"/>
        </w:rPr>
      </w:pPr>
      <w:r>
        <w:rPr>
          <w:rFonts w:hint="default" w:ascii="宋体" w:hAnsi="宋体" w:eastAsia="宋体" w:cs="宋体"/>
          <w:b w:val="0"/>
          <w:bCs w:val="0"/>
          <w:lang w:val="en-US" w:eastAsia="zh-CN"/>
        </w:rPr>
        <w:t>服务内容包括在可研的基础上，进一步调研梳理，结合采购人的实际情况，深入梳理项目用户需求，细化项目内容，形成项目设计成果，并编制供排一体化标准体系，配合完成项目成果的评审，协助完成项目概算审核工作、协助采购人完成项目实施的相关工作。基础平台项目建设内容详见附件，主要任务如</w:t>
      </w:r>
      <w:r>
        <w:rPr>
          <w:rFonts w:hint="eastAsia" w:hAnsi="宋体" w:cs="宋体"/>
          <w:b w:val="0"/>
          <w:bCs w:val="0"/>
          <w:lang w:val="en-US" w:eastAsia="zh-CN"/>
        </w:rPr>
        <w:t>下：</w:t>
      </w:r>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firstLine="480" w:firstLineChars="200"/>
        <w:jc w:val="both"/>
        <w:textAlignment w:val="auto"/>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基础平台项目设计（含概算）</w:t>
      </w:r>
    </w:p>
    <w:p>
      <w:pPr>
        <w:pStyle w:val="8"/>
        <w:spacing w:line="360" w:lineRule="auto"/>
        <w:ind w:left="0" w:leftChars="0" w:firstLine="480" w:firstLineChars="200"/>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对基础平台中数据网格化-基础支撑平台</w:t>
      </w:r>
      <w:r>
        <w:rPr>
          <w:rFonts w:hint="eastAsia" w:ascii="宋体" w:hAnsi="宋体" w:cs="宋体"/>
          <w:b w:val="0"/>
          <w:bCs w:val="0"/>
          <w:kern w:val="0"/>
          <w:sz w:val="24"/>
          <w:szCs w:val="24"/>
          <w:lang w:val="en-US" w:eastAsia="zh-CN" w:bidi="ar-SA"/>
        </w:rPr>
        <w:t>、</w:t>
      </w:r>
      <w:r>
        <w:rPr>
          <w:rFonts w:hint="default" w:ascii="宋体" w:hAnsi="宋体" w:eastAsia="宋体" w:cs="宋体"/>
          <w:b w:val="0"/>
          <w:bCs w:val="0"/>
          <w:kern w:val="0"/>
          <w:sz w:val="24"/>
          <w:szCs w:val="24"/>
          <w:lang w:val="en-US" w:eastAsia="zh-CN" w:bidi="ar-SA"/>
        </w:rPr>
        <w:t>管网标准体系等</w:t>
      </w:r>
      <w:r>
        <w:rPr>
          <w:rFonts w:hint="eastAsia" w:ascii="宋体" w:hAnsi="宋体" w:cs="宋体"/>
          <w:b w:val="0"/>
          <w:bCs w:val="0"/>
          <w:kern w:val="0"/>
          <w:sz w:val="24"/>
          <w:szCs w:val="24"/>
          <w:lang w:val="en-US" w:eastAsia="zh-CN" w:bidi="ar-SA"/>
        </w:rPr>
        <w:t>相关</w:t>
      </w:r>
      <w:r>
        <w:rPr>
          <w:rFonts w:hint="default" w:ascii="宋体" w:hAnsi="宋体" w:eastAsia="宋体" w:cs="宋体"/>
          <w:b w:val="0"/>
          <w:bCs w:val="0"/>
          <w:kern w:val="0"/>
          <w:sz w:val="24"/>
          <w:szCs w:val="24"/>
          <w:lang w:val="en-US" w:eastAsia="zh-CN" w:bidi="ar-SA"/>
        </w:rPr>
        <w:t>内容进行项目设计并编制概算，包含但不限于以下内容：</w:t>
      </w:r>
    </w:p>
    <w:p>
      <w:pPr>
        <w:pStyle w:val="8"/>
        <w:spacing w:line="360" w:lineRule="auto"/>
        <w:rPr>
          <w:rFonts w:hint="default"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（1）</w:t>
      </w:r>
      <w:r>
        <w:rPr>
          <w:rFonts w:hint="default" w:ascii="宋体" w:hAnsi="宋体" w:eastAsia="宋体" w:cs="宋体"/>
          <w:b w:val="0"/>
          <w:bCs w:val="0"/>
          <w:kern w:val="0"/>
          <w:sz w:val="24"/>
          <w:szCs w:val="24"/>
          <w:lang w:val="en-US" w:eastAsia="zh-CN" w:bidi="ar-SA"/>
        </w:rPr>
        <w:t>深化用户需求、系统建设目标与任务。基于可研成果，进一步明确项目在已有水务集团信息化规划总体架构中的逻辑关系，进一步细化基础平台项目目标任务、用户需求、系统架构及软硬件、方案选型、现有系统数据、流程、功能优化要求等内容</w:t>
      </w:r>
      <w:r>
        <w:rPr>
          <w:rFonts w:hint="eastAsia" w:ascii="宋体" w:hAnsi="宋体" w:eastAsia="宋体" w:cs="宋体"/>
          <w:b w:val="0"/>
          <w:bCs w:val="0"/>
          <w:kern w:val="0"/>
          <w:sz w:val="24"/>
          <w:szCs w:val="24"/>
          <w:lang w:val="en-US" w:eastAsia="zh-CN" w:bidi="ar-SA"/>
        </w:rPr>
        <w:t>；</w:t>
      </w:r>
    </w:p>
    <w:p>
      <w:pPr>
        <w:pStyle w:val="8"/>
        <w:spacing w:line="360" w:lineRule="auto"/>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（2）明确业务处理流程、数据流程与功能、性能需求。结合</w:t>
      </w:r>
      <w:r>
        <w:rPr>
          <w:rFonts w:hint="eastAsia" w:ascii="宋体" w:hAnsi="宋体" w:cs="宋体"/>
          <w:b w:val="0"/>
          <w:bCs w:val="0"/>
          <w:kern w:val="0"/>
          <w:sz w:val="24"/>
          <w:szCs w:val="24"/>
          <w:lang w:val="en-US" w:eastAsia="zh-CN" w:bidi="ar-SA"/>
        </w:rPr>
        <w:t>前期</w:t>
      </w:r>
      <w:r>
        <w:rPr>
          <w:rFonts w:hint="default" w:ascii="宋体" w:hAnsi="宋体" w:eastAsia="宋体" w:cs="宋体"/>
          <w:b w:val="0"/>
          <w:bCs w:val="0"/>
          <w:kern w:val="0"/>
          <w:sz w:val="24"/>
          <w:szCs w:val="24"/>
          <w:lang w:val="en-US" w:eastAsia="zh-CN" w:bidi="ar-SA"/>
        </w:rPr>
        <w:t>基础平台可行性研究报告（概要内容见附件）的需求进行调研分析，同时综合现有系统状况，梳理项目的相关业务流程、数据流程、用例图及性能要求等；</w:t>
      </w:r>
    </w:p>
    <w:p>
      <w:pPr>
        <w:pStyle w:val="8"/>
        <w:spacing w:line="360" w:lineRule="auto"/>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3）根据系统的组成和技术特点，进行系统划分，并对各组成部分进行设计。将流程、用例图转化为软件结构和数据结构。软件结构设计将项目按系统、功能进行模块划分、建立系统、模块间的层次结构及调用关系、确定模块间的接口等。数据结构设计包括数据特征的描述、确定数据的结构特性及数据库的设计及现有系统功能、流程、数据结构的调整改造方案等；</w:t>
      </w:r>
    </w:p>
    <w:p>
      <w:pPr>
        <w:pStyle w:val="8"/>
        <w:spacing w:line="360" w:lineRule="auto"/>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（4）根据系统设计，确定系统集成方案、软硬件配置及配套设施要求，同时完善项目实施计划、建设与运行管理方案；</w:t>
      </w:r>
    </w:p>
    <w:p>
      <w:pPr>
        <w:pStyle w:val="8"/>
        <w:spacing w:line="360" w:lineRule="auto"/>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5）供水管网运维管理系统对接方案。结合水务集团信息化规划，基于供排一体化及网格化思路，调研梳理在供排一体化网格化管理思路下，与东莞市水务集团供水有限公司供水管网运维系统建设项目在动态、静态、业务等数据方面的对接方案</w:t>
      </w:r>
      <w:r>
        <w:rPr>
          <w:rFonts w:hint="eastAsia" w:ascii="宋体" w:hAnsi="宋体" w:eastAsia="宋体" w:cs="宋体"/>
          <w:b w:val="0"/>
          <w:bCs w:val="0"/>
          <w:kern w:val="0"/>
          <w:sz w:val="24"/>
          <w:szCs w:val="24"/>
          <w:lang w:val="en-US" w:eastAsia="zh-CN" w:bidi="ar-SA"/>
        </w:rPr>
        <w:t>；</w:t>
      </w:r>
    </w:p>
    <w:p>
      <w:pPr>
        <w:pStyle w:val="8"/>
        <w:spacing w:line="360" w:lineRule="auto"/>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6）网络安全管理相关设计内容。参照ISO/IEC通用信息安全管理及控制标准、《中华人民共和国网络安全法》、《信息系统安全等级保护管理办法》等法律及标准规范，从安全策略方针、安全管理机制、风险评估管理、安全技术及控制、安全审计及监测、安全运维管理、应急响应恢复等方面出发，明确基础平台项目建设过程身份认证与访问控制、信息加密传输、恶意代码防范等采用的安全技术手段及要求</w:t>
      </w:r>
      <w:r>
        <w:rPr>
          <w:rFonts w:hint="eastAsia" w:ascii="宋体" w:hAnsi="宋体" w:eastAsia="宋体" w:cs="宋体"/>
          <w:b w:val="0"/>
          <w:bCs w:val="0"/>
          <w:kern w:val="0"/>
          <w:sz w:val="24"/>
          <w:szCs w:val="24"/>
          <w:lang w:val="en-US" w:eastAsia="zh-CN" w:bidi="ar-SA"/>
        </w:rPr>
        <w:t>；</w:t>
      </w:r>
    </w:p>
    <w:p>
      <w:pPr>
        <w:pStyle w:val="8"/>
        <w:spacing w:line="360" w:lineRule="auto"/>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（7）基于项目投资估算，编制项目概算。项目概算应该参照国家及地方行业造价规则，明确各种取费依据和标准等，结合《项目软硬件配置清单》进行编制，且取费合理</w:t>
      </w:r>
      <w:r>
        <w:rPr>
          <w:rFonts w:hint="eastAsia" w:ascii="宋体" w:hAnsi="宋体" w:eastAsia="宋体" w:cs="宋体"/>
          <w:b w:val="0"/>
          <w:bCs w:val="0"/>
          <w:kern w:val="0"/>
          <w:sz w:val="24"/>
          <w:szCs w:val="24"/>
          <w:lang w:val="en-US" w:eastAsia="zh-CN" w:bidi="ar-SA"/>
        </w:rPr>
        <w:t>；</w:t>
      </w:r>
    </w:p>
    <w:p>
      <w:pPr>
        <w:keepNext w:val="0"/>
        <w:keepLines w:val="0"/>
        <w:pageBreakBefore w:val="0"/>
        <w:widowControl w:val="0"/>
        <w:numPr>
          <w:ilvl w:val="0"/>
          <w:numId w:val="4"/>
        </w:numPr>
        <w:kinsoku/>
        <w:wordWrap/>
        <w:overflowPunct/>
        <w:topLinePunct w:val="0"/>
        <w:autoSpaceDE w:val="0"/>
        <w:autoSpaceDN w:val="0"/>
        <w:bidi w:val="0"/>
        <w:adjustRightInd/>
        <w:snapToGrid/>
        <w:spacing w:line="360" w:lineRule="auto"/>
        <w:ind w:firstLine="480" w:firstLineChars="200"/>
        <w:jc w:val="both"/>
        <w:textAlignment w:val="auto"/>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基础平台项目标准体系建设</w:t>
      </w:r>
    </w:p>
    <w:p>
      <w:pPr>
        <w:pStyle w:val="8"/>
        <w:spacing w:line="360" w:lineRule="auto"/>
        <w:ind w:left="0" w:leftChars="0" w:firstLine="480" w:firstLineChars="200"/>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结合现有系统、现有相关标准（已有《排水管网数据采集与建库标准》等相关标准）及可研，基于统一供排一体管网数据管理的要求，梳理数据采集、存储、管理、对接、共享等相关规范，整合设计形成相关管网数据标准体系，实现管网数据的统一融合治理和管理。包含但不限于以下内容：</w:t>
      </w:r>
    </w:p>
    <w:p>
      <w:pPr>
        <w:pStyle w:val="8"/>
        <w:spacing w:line="360" w:lineRule="auto"/>
        <w:rPr>
          <w:rFonts w:hint="default"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（1）</w:t>
      </w:r>
      <w:r>
        <w:rPr>
          <w:rFonts w:hint="default" w:ascii="宋体" w:hAnsi="宋体" w:eastAsia="宋体" w:cs="宋体"/>
          <w:b w:val="0"/>
          <w:bCs w:val="0"/>
          <w:kern w:val="0"/>
          <w:sz w:val="24"/>
          <w:szCs w:val="24"/>
          <w:lang w:val="en-US" w:eastAsia="zh-CN" w:bidi="ar-SA"/>
        </w:rPr>
        <w:t>通过建立分类编码标准规范、传输交换标准规范、数据存储标准规范，同时整合已有供排水数据采集与建库标准等相关标准规范，保证东莞市水务业务系统对数据的统一融合治理和管理。</w:t>
      </w:r>
    </w:p>
    <w:p>
      <w:pPr>
        <w:pStyle w:val="8"/>
        <w:spacing w:line="360" w:lineRule="auto"/>
        <w:ind w:left="0" w:leftChars="0" w:firstLine="240" w:firstLineChars="100"/>
        <w:rPr>
          <w:rFonts w:hint="default" w:ascii="宋体" w:hAnsi="宋体" w:eastAsia="宋体" w:cs="宋体"/>
          <w:b w:val="0"/>
          <w:bCs w:val="0"/>
          <w:kern w:val="0"/>
          <w:sz w:val="24"/>
          <w:szCs w:val="24"/>
          <w:lang w:val="en-US" w:eastAsia="zh-CN" w:bidi="ar-SA"/>
        </w:rPr>
      </w:pPr>
      <w:bookmarkStart w:id="33" w:name="_Toc20336"/>
      <w:bookmarkStart w:id="34" w:name="_Toc17633"/>
      <w:r>
        <w:rPr>
          <w:rFonts w:hint="eastAsia" w:ascii="宋体" w:hAnsi="宋体" w:eastAsia="宋体" w:cs="宋体"/>
          <w:b w:val="0"/>
          <w:bCs w:val="0"/>
          <w:kern w:val="0"/>
          <w:sz w:val="24"/>
          <w:szCs w:val="24"/>
          <w:lang w:val="en-US" w:eastAsia="zh-CN" w:bidi="ar-SA"/>
        </w:rPr>
        <w:t>（2）</w:t>
      </w:r>
      <w:r>
        <w:rPr>
          <w:rFonts w:hint="default" w:ascii="宋体" w:hAnsi="宋体" w:eastAsia="宋体" w:cs="宋体"/>
          <w:b w:val="0"/>
          <w:bCs w:val="0"/>
          <w:kern w:val="0"/>
          <w:sz w:val="24"/>
          <w:szCs w:val="24"/>
          <w:lang w:val="en-US" w:eastAsia="zh-CN" w:bidi="ar-SA"/>
        </w:rPr>
        <w:fldChar w:fldCharType="begin"/>
      </w:r>
      <w:r>
        <w:rPr>
          <w:rFonts w:hint="default" w:ascii="宋体" w:hAnsi="宋体" w:eastAsia="宋体" w:cs="宋体"/>
          <w:b w:val="0"/>
          <w:bCs w:val="0"/>
          <w:kern w:val="0"/>
          <w:sz w:val="24"/>
          <w:szCs w:val="24"/>
          <w:lang w:val="en-US" w:eastAsia="zh-CN" w:bidi="ar-SA"/>
        </w:rPr>
        <w:instrText xml:space="preserve"> HYPERLINK \l "_Toc138254449" </w:instrText>
      </w:r>
      <w:r>
        <w:rPr>
          <w:rFonts w:hint="default" w:ascii="宋体" w:hAnsi="宋体" w:eastAsia="宋体" w:cs="宋体"/>
          <w:b w:val="0"/>
          <w:bCs w:val="0"/>
          <w:kern w:val="0"/>
          <w:sz w:val="24"/>
          <w:szCs w:val="24"/>
          <w:lang w:val="en-US" w:eastAsia="zh-CN" w:bidi="ar-SA"/>
        </w:rPr>
        <w:fldChar w:fldCharType="separate"/>
      </w:r>
      <w:r>
        <w:rPr>
          <w:rFonts w:hint="default" w:ascii="宋体" w:hAnsi="宋体" w:eastAsia="宋体" w:cs="宋体"/>
          <w:b w:val="0"/>
          <w:bCs w:val="0"/>
          <w:kern w:val="0"/>
          <w:sz w:val="24"/>
          <w:szCs w:val="24"/>
          <w:lang w:val="en-US" w:eastAsia="zh-CN" w:bidi="ar-SA"/>
        </w:rPr>
        <w:t>分类编码标准规范</w:t>
      </w:r>
      <w:r>
        <w:rPr>
          <w:rFonts w:hint="default" w:ascii="宋体" w:hAnsi="宋体" w:eastAsia="宋体" w:cs="宋体"/>
          <w:b w:val="0"/>
          <w:bCs w:val="0"/>
          <w:kern w:val="0"/>
          <w:sz w:val="24"/>
          <w:szCs w:val="24"/>
          <w:lang w:val="en-US" w:eastAsia="zh-CN" w:bidi="ar-SA"/>
        </w:rPr>
        <w:fldChar w:fldCharType="end"/>
      </w:r>
      <w:bookmarkEnd w:id="33"/>
      <w:bookmarkEnd w:id="34"/>
      <w:r>
        <w:rPr>
          <w:rFonts w:hint="default" w:ascii="宋体" w:hAnsi="宋体" w:eastAsia="宋体" w:cs="宋体"/>
          <w:b w:val="0"/>
          <w:bCs w:val="0"/>
          <w:kern w:val="0"/>
          <w:sz w:val="24"/>
          <w:szCs w:val="24"/>
          <w:lang w:val="en-US" w:eastAsia="zh-CN" w:bidi="ar-SA"/>
        </w:rPr>
        <w:t>：对数据的业务分类、编码规则、命名规则、数据类型、数据长度、归属部门、转换规则、图形符号等，定义一套统一的规范，保证东莞市水务业务系统对数据的统一理解、对数据定义和使用的一致性。主要包含对象分类与编码和信息分类与编码。</w:t>
      </w:r>
    </w:p>
    <w:p>
      <w:pPr>
        <w:pStyle w:val="8"/>
        <w:spacing w:line="360" w:lineRule="auto"/>
        <w:rPr>
          <w:rFonts w:hint="default" w:ascii="宋体" w:hAnsi="宋体" w:eastAsia="宋体" w:cs="宋体"/>
          <w:b w:val="0"/>
          <w:bCs w:val="0"/>
          <w:kern w:val="0"/>
          <w:sz w:val="24"/>
          <w:szCs w:val="24"/>
          <w:lang w:val="en-US" w:eastAsia="zh-CN" w:bidi="ar-SA"/>
        </w:rPr>
      </w:pPr>
      <w:bookmarkStart w:id="35" w:name="_Toc3817"/>
      <w:bookmarkStart w:id="36" w:name="_Toc138254450"/>
      <w:r>
        <w:rPr>
          <w:rFonts w:hint="eastAsia" w:ascii="宋体" w:hAnsi="宋体" w:eastAsia="宋体" w:cs="宋体"/>
          <w:b w:val="0"/>
          <w:bCs w:val="0"/>
          <w:kern w:val="0"/>
          <w:sz w:val="24"/>
          <w:szCs w:val="24"/>
          <w:lang w:val="en-US" w:eastAsia="zh-CN" w:bidi="ar-SA"/>
        </w:rPr>
        <w:t>（3）</w:t>
      </w:r>
      <w:r>
        <w:rPr>
          <w:rFonts w:hint="default" w:ascii="宋体" w:hAnsi="宋体" w:eastAsia="宋体" w:cs="宋体"/>
          <w:b w:val="0"/>
          <w:bCs w:val="0"/>
          <w:kern w:val="0"/>
          <w:sz w:val="24"/>
          <w:szCs w:val="24"/>
          <w:lang w:val="en-US" w:eastAsia="zh-CN" w:bidi="ar-SA"/>
        </w:rPr>
        <w:t>传输交换标准规范</w:t>
      </w:r>
      <w:bookmarkEnd w:id="35"/>
      <w:bookmarkEnd w:id="36"/>
      <w:r>
        <w:rPr>
          <w:rFonts w:hint="default" w:ascii="宋体" w:hAnsi="宋体" w:eastAsia="宋体" w:cs="宋体"/>
          <w:b w:val="0"/>
          <w:bCs w:val="0"/>
          <w:kern w:val="0"/>
          <w:sz w:val="24"/>
          <w:szCs w:val="24"/>
          <w:lang w:val="en-US" w:eastAsia="zh-CN" w:bidi="ar-SA"/>
        </w:rPr>
        <w:t>：统一物联感知设备接入管理要求、水务数据交换和共享要求，同时考虑到二次开发的可能性，建议采用RESTful、消息总线、Java SDK或JDBC API等方式，对后续功能拓展、二次开发及数据的取用过程中的水务数据传输和交换形成统一的标准规范。</w:t>
      </w:r>
    </w:p>
    <w:p>
      <w:pPr>
        <w:pStyle w:val="8"/>
        <w:spacing w:line="360" w:lineRule="auto"/>
        <w:rPr>
          <w:rFonts w:hint="default"/>
          <w:lang w:val="en-US" w:eastAsia="zh-CN"/>
        </w:rPr>
      </w:pPr>
      <w:bookmarkStart w:id="37" w:name="_Toc7051"/>
      <w:bookmarkStart w:id="38" w:name="_Toc138254451"/>
      <w:r>
        <w:rPr>
          <w:rFonts w:hint="eastAsia" w:ascii="宋体" w:hAnsi="宋体" w:eastAsia="宋体" w:cs="宋体"/>
          <w:b w:val="0"/>
          <w:bCs w:val="0"/>
          <w:kern w:val="0"/>
          <w:sz w:val="24"/>
          <w:szCs w:val="24"/>
          <w:lang w:val="en-US" w:eastAsia="zh-CN" w:bidi="ar-SA"/>
        </w:rPr>
        <w:t>（4）</w:t>
      </w:r>
      <w:r>
        <w:rPr>
          <w:rFonts w:hint="default" w:ascii="宋体" w:hAnsi="宋体" w:eastAsia="宋体" w:cs="宋体"/>
          <w:b w:val="0"/>
          <w:bCs w:val="0"/>
          <w:kern w:val="0"/>
          <w:sz w:val="24"/>
          <w:szCs w:val="24"/>
          <w:lang w:val="en-US" w:eastAsia="zh-CN" w:bidi="ar-SA"/>
        </w:rPr>
        <w:t>数据存储标准规范</w:t>
      </w:r>
      <w:bookmarkEnd w:id="37"/>
      <w:bookmarkEnd w:id="38"/>
      <w:r>
        <w:rPr>
          <w:rFonts w:hint="default" w:ascii="宋体" w:hAnsi="宋体" w:eastAsia="宋体" w:cs="宋体"/>
          <w:b w:val="0"/>
          <w:bCs w:val="0"/>
          <w:kern w:val="0"/>
          <w:sz w:val="24"/>
          <w:szCs w:val="24"/>
          <w:lang w:val="en-US" w:eastAsia="zh-CN" w:bidi="ar-SA"/>
        </w:rPr>
        <w:t>：统一数据建设数据库的库表结构、数据表示和标识，规范数据库建设和管理，促进数据共享，主要包括元数据管理标准规范、基础库表结构规范和标识符、监测库表结构规范和标识符三个部分</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default" w:ascii="宋体" w:hAnsi="宋体" w:eastAsia="宋体" w:cs="宋体"/>
          <w:b/>
          <w:bCs/>
          <w:lang w:val="en-US" w:eastAsia="zh-CN"/>
        </w:rPr>
      </w:pPr>
      <w:r>
        <w:rPr>
          <w:rFonts w:hint="eastAsia" w:hAnsi="宋体" w:cs="宋体"/>
          <w:b/>
          <w:bCs/>
          <w:lang w:val="en-US" w:eastAsia="zh-CN"/>
        </w:rPr>
        <w:t>（四）项目组织及人员要求</w:t>
      </w:r>
    </w:p>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firstLine="480" w:firstLineChars="200"/>
        <w:jc w:val="both"/>
        <w:textAlignment w:val="auto"/>
        <w:rPr>
          <w:rFonts w:hint="default" w:ascii="宋体" w:hAnsi="宋体" w:eastAsia="宋体" w:cs="宋体"/>
          <w:b w:val="0"/>
          <w:bCs w:val="0"/>
          <w:kern w:val="0"/>
          <w:sz w:val="24"/>
          <w:szCs w:val="24"/>
          <w:lang w:val="en-US" w:eastAsia="zh-CN" w:bidi="ar-SA"/>
        </w:rPr>
      </w:pPr>
      <w:r>
        <w:rPr>
          <w:rFonts w:hint="eastAsia" w:hAnsi="宋体" w:cs="宋体"/>
          <w:highlight w:val="none"/>
          <w:lang w:val="en-US" w:eastAsia="zh-CN"/>
        </w:rPr>
        <w:t>报价人需具备《工程设计资质证书》综合或电子通信广电行业甲级或电子通信广电行业（电子系统工程）专业甲级资质</w:t>
      </w:r>
      <w:r>
        <w:rPr>
          <w:rFonts w:hint="default" w:ascii="宋体" w:hAnsi="宋体" w:eastAsia="宋体" w:cs="宋体"/>
          <w:b w:val="0"/>
          <w:bCs w:val="0"/>
          <w:kern w:val="0"/>
          <w:sz w:val="24"/>
          <w:szCs w:val="24"/>
          <w:lang w:val="en-US" w:eastAsia="zh-CN" w:bidi="ar-SA"/>
        </w:rPr>
        <w:t>。</w:t>
      </w:r>
    </w:p>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firstLine="480" w:firstLineChars="200"/>
        <w:jc w:val="both"/>
        <w:textAlignment w:val="auto"/>
        <w:rPr>
          <w:rFonts w:hint="default" w:ascii="宋体" w:hAnsi="宋体" w:eastAsia="宋体" w:cs="宋体"/>
          <w:b w:val="0"/>
          <w:bCs w:val="0"/>
          <w:kern w:val="0"/>
          <w:sz w:val="24"/>
          <w:szCs w:val="24"/>
          <w:highlight w:val="none"/>
          <w:lang w:val="en-US" w:eastAsia="zh-CN" w:bidi="ar-SA"/>
        </w:rPr>
      </w:pPr>
      <w:r>
        <w:rPr>
          <w:rFonts w:hint="default" w:ascii="宋体" w:hAnsi="宋体" w:eastAsia="宋体" w:cs="宋体"/>
          <w:b w:val="0"/>
          <w:bCs w:val="0"/>
          <w:kern w:val="0"/>
          <w:sz w:val="24"/>
          <w:szCs w:val="24"/>
          <w:highlight w:val="none"/>
          <w:lang w:val="en-US" w:eastAsia="zh-CN" w:bidi="ar-SA"/>
        </w:rPr>
        <w:t>报价人需具备并提供：近5年（</w:t>
      </w:r>
      <w:r>
        <w:rPr>
          <w:rFonts w:hint="eastAsia" w:hAnsi="宋体" w:cs="宋体"/>
          <w:highlight w:val="none"/>
          <w:lang w:val="en-US" w:eastAsia="zh-CN"/>
        </w:rPr>
        <w:t>201</w:t>
      </w:r>
      <w:r>
        <w:rPr>
          <w:rFonts w:hint="default" w:hAnsi="宋体" w:cs="宋体"/>
          <w:highlight w:val="none"/>
          <w:lang w:val="en-US" w:eastAsia="zh-CN"/>
        </w:rPr>
        <w:t>9</w:t>
      </w:r>
      <w:r>
        <w:rPr>
          <w:rFonts w:hint="eastAsia" w:hAnsi="宋体" w:cs="宋体"/>
          <w:highlight w:val="none"/>
          <w:lang w:val="en-US" w:eastAsia="zh-CN"/>
        </w:rPr>
        <w:t>年1月1日以来</w:t>
      </w:r>
      <w:r>
        <w:rPr>
          <w:rFonts w:hint="default" w:ascii="宋体" w:hAnsi="宋体" w:eastAsia="宋体" w:cs="宋体"/>
          <w:b w:val="0"/>
          <w:bCs w:val="0"/>
          <w:kern w:val="0"/>
          <w:sz w:val="24"/>
          <w:szCs w:val="24"/>
          <w:highlight w:val="none"/>
          <w:lang w:val="en-US" w:eastAsia="zh-CN" w:bidi="ar-SA"/>
        </w:rPr>
        <w:t>）数据中台或大数据平台</w:t>
      </w:r>
      <w:r>
        <w:rPr>
          <w:rFonts w:hint="eastAsia" w:hAnsi="宋体" w:cs="宋体"/>
          <w:b w:val="0"/>
          <w:bCs w:val="0"/>
          <w:kern w:val="0"/>
          <w:sz w:val="24"/>
          <w:szCs w:val="24"/>
          <w:highlight w:val="none"/>
          <w:lang w:val="en-US" w:eastAsia="zh-CN" w:bidi="ar-SA"/>
        </w:rPr>
        <w:t>或</w:t>
      </w:r>
      <w:r>
        <w:rPr>
          <w:rFonts w:hint="default" w:ascii="宋体" w:hAnsi="宋体" w:eastAsia="宋体" w:cs="宋体"/>
          <w:b w:val="0"/>
          <w:bCs w:val="0"/>
          <w:kern w:val="0"/>
          <w:sz w:val="24"/>
          <w:szCs w:val="24"/>
          <w:highlight w:val="none"/>
          <w:lang w:val="en-US" w:eastAsia="zh-CN" w:bidi="ar-SA"/>
        </w:rPr>
        <w:t>地理信息基础平台</w:t>
      </w:r>
      <w:r>
        <w:rPr>
          <w:rFonts w:hint="eastAsia" w:hAnsi="宋体" w:cs="宋体"/>
          <w:b w:val="0"/>
          <w:bCs w:val="0"/>
          <w:kern w:val="0"/>
          <w:sz w:val="24"/>
          <w:szCs w:val="24"/>
          <w:highlight w:val="none"/>
          <w:lang w:val="en-US" w:eastAsia="zh-CN" w:bidi="ar-SA"/>
        </w:rPr>
        <w:t>或</w:t>
      </w:r>
      <w:r>
        <w:rPr>
          <w:rFonts w:hint="default" w:ascii="宋体" w:hAnsi="宋体" w:eastAsia="宋体" w:cs="宋体"/>
          <w:b w:val="0"/>
          <w:bCs w:val="0"/>
          <w:kern w:val="0"/>
          <w:sz w:val="24"/>
          <w:szCs w:val="24"/>
          <w:highlight w:val="none"/>
          <w:lang w:val="en-US" w:eastAsia="zh-CN" w:bidi="ar-SA"/>
        </w:rPr>
        <w:t>物联网平台</w:t>
      </w:r>
      <w:r>
        <w:rPr>
          <w:rFonts w:hint="eastAsia" w:hAnsi="宋体" w:cs="宋体"/>
          <w:b w:val="0"/>
          <w:bCs w:val="0"/>
          <w:kern w:val="0"/>
          <w:sz w:val="24"/>
          <w:szCs w:val="24"/>
          <w:highlight w:val="none"/>
          <w:lang w:val="en-US" w:eastAsia="zh-CN" w:bidi="ar-SA"/>
        </w:rPr>
        <w:t>或</w:t>
      </w:r>
      <w:r>
        <w:rPr>
          <w:rFonts w:hint="default" w:ascii="宋体" w:hAnsi="宋体" w:eastAsia="宋体" w:cs="宋体"/>
          <w:b w:val="0"/>
          <w:bCs w:val="0"/>
          <w:kern w:val="0"/>
          <w:sz w:val="24"/>
          <w:szCs w:val="24"/>
          <w:highlight w:val="none"/>
          <w:lang w:val="en-US" w:eastAsia="zh-CN" w:bidi="ar-SA"/>
        </w:rPr>
        <w:t>数据标准或数据治理等</w:t>
      </w:r>
      <w:r>
        <w:rPr>
          <w:rFonts w:hint="eastAsia" w:hAnsi="宋体" w:cs="宋体"/>
          <w:b w:val="0"/>
          <w:bCs w:val="0"/>
          <w:kern w:val="0"/>
          <w:sz w:val="24"/>
          <w:szCs w:val="24"/>
          <w:highlight w:val="none"/>
          <w:lang w:val="en-US" w:eastAsia="zh-CN" w:bidi="ar-SA"/>
        </w:rPr>
        <w:t>相关基础类平台或信息化项目</w:t>
      </w:r>
      <w:r>
        <w:rPr>
          <w:rFonts w:hint="default" w:ascii="宋体" w:hAnsi="宋体" w:eastAsia="宋体" w:cs="宋体"/>
          <w:b w:val="0"/>
          <w:bCs w:val="0"/>
          <w:kern w:val="0"/>
          <w:sz w:val="24"/>
          <w:szCs w:val="24"/>
          <w:highlight w:val="none"/>
          <w:lang w:val="en-US" w:eastAsia="zh-CN" w:bidi="ar-SA"/>
        </w:rPr>
        <w:t>设计服务（含设计、实施一体的项目</w:t>
      </w:r>
      <w:r>
        <w:rPr>
          <w:rFonts w:hint="eastAsia" w:hAnsi="宋体" w:cs="宋体"/>
          <w:b w:val="0"/>
          <w:bCs w:val="0"/>
          <w:kern w:val="0"/>
          <w:sz w:val="24"/>
          <w:szCs w:val="24"/>
          <w:highlight w:val="none"/>
          <w:lang w:val="en-US" w:eastAsia="zh-CN" w:bidi="ar-SA"/>
        </w:rPr>
        <w:t>，合同签订日期为2019年1月1日或以后</w:t>
      </w:r>
      <w:r>
        <w:rPr>
          <w:rFonts w:hint="default" w:ascii="宋体" w:hAnsi="宋体" w:eastAsia="宋体" w:cs="宋体"/>
          <w:b w:val="0"/>
          <w:bCs w:val="0"/>
          <w:kern w:val="0"/>
          <w:sz w:val="24"/>
          <w:szCs w:val="24"/>
          <w:highlight w:val="none"/>
          <w:lang w:val="en-US" w:eastAsia="zh-CN" w:bidi="ar-SA"/>
        </w:rPr>
        <w:t>）。</w:t>
      </w:r>
    </w:p>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firstLine="480" w:firstLineChars="200"/>
        <w:jc w:val="both"/>
        <w:textAlignment w:val="auto"/>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要求报价人建立相应的项目人员组织，设置项目负责人、设计工程师，保证设计编制项目人员的充足和人员结构的合理性，能够控制本项目整体进度和设计编制质量，保证设计编制的按期完成。报价人需要按照项目实际情况调整项目人员数量，根据项目实际情况配备相应人数的项目人员。</w:t>
      </w:r>
    </w:p>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firstLine="480" w:firstLineChars="200"/>
        <w:jc w:val="both"/>
        <w:textAlignment w:val="auto"/>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项目人员要求见下表：</w:t>
      </w:r>
    </w:p>
    <w:tbl>
      <w:tblPr>
        <w:tblStyle w:val="22"/>
        <w:tblW w:w="556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8"/>
        <w:gridCol w:w="1132"/>
        <w:gridCol w:w="548"/>
        <w:gridCol w:w="3190"/>
        <w:gridCol w:w="3190"/>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12" w:hRule="atLeast"/>
          <w:tblHeader/>
          <w:jc w:val="center"/>
        </w:trPr>
        <w:tc>
          <w:tcPr>
            <w:tcW w:w="263" w:type="pct"/>
            <w:shd w:val="clear" w:color="auto" w:fill="auto"/>
            <w:tcMar>
              <w:top w:w="15" w:type="dxa"/>
              <w:left w:w="15" w:type="dxa"/>
              <w:right w:w="15" w:type="dxa"/>
            </w:tcMar>
            <w:vAlign w:val="center"/>
          </w:tcPr>
          <w:p>
            <w:pPr>
              <w:autoSpaceDE/>
              <w:autoSpaceDN/>
              <w:adjustRightInd/>
              <w:spacing w:line="500" w:lineRule="exact"/>
              <w:ind w:firstLine="0" w:firstLineChars="0"/>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bidi="ar"/>
              </w:rPr>
              <w:t>序号</w:t>
            </w:r>
          </w:p>
        </w:tc>
        <w:tc>
          <w:tcPr>
            <w:tcW w:w="610" w:type="pct"/>
            <w:shd w:val="clear" w:color="auto" w:fill="auto"/>
            <w:tcMar>
              <w:top w:w="15" w:type="dxa"/>
              <w:left w:w="15" w:type="dxa"/>
              <w:right w:w="15" w:type="dxa"/>
            </w:tcMar>
            <w:vAlign w:val="center"/>
          </w:tcPr>
          <w:p>
            <w:pPr>
              <w:autoSpaceDE/>
              <w:autoSpaceDN/>
              <w:adjustRightInd/>
              <w:spacing w:line="500" w:lineRule="exact"/>
              <w:ind w:firstLine="0" w:firstLineChars="0"/>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bidi="ar"/>
              </w:rPr>
              <w:t>项目工作</w:t>
            </w:r>
          </w:p>
        </w:tc>
        <w:tc>
          <w:tcPr>
            <w:tcW w:w="295" w:type="pct"/>
            <w:shd w:val="clear" w:color="auto" w:fill="auto"/>
            <w:tcMar>
              <w:top w:w="15" w:type="dxa"/>
              <w:left w:w="15" w:type="dxa"/>
              <w:right w:w="15" w:type="dxa"/>
            </w:tcMar>
            <w:vAlign w:val="center"/>
          </w:tcPr>
          <w:p>
            <w:pPr>
              <w:autoSpaceDE/>
              <w:autoSpaceDN/>
              <w:adjustRightInd/>
              <w:spacing w:line="500" w:lineRule="exact"/>
              <w:ind w:firstLine="0" w:firstLineChars="0"/>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bidi="ar"/>
              </w:rPr>
              <w:t>角色要求</w:t>
            </w:r>
          </w:p>
        </w:tc>
        <w:tc>
          <w:tcPr>
            <w:tcW w:w="1719" w:type="pct"/>
            <w:shd w:val="clear" w:color="auto" w:fill="auto"/>
            <w:tcMar>
              <w:top w:w="15" w:type="dxa"/>
              <w:left w:w="15" w:type="dxa"/>
              <w:right w:w="15" w:type="dxa"/>
            </w:tcMar>
            <w:vAlign w:val="center"/>
          </w:tcPr>
          <w:p>
            <w:pPr>
              <w:autoSpaceDE/>
              <w:autoSpaceDN/>
              <w:adjustRightInd/>
              <w:spacing w:line="500" w:lineRule="exact"/>
              <w:ind w:firstLine="0" w:firstLineChars="0"/>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bidi="ar"/>
              </w:rPr>
              <w:t>职责要求</w:t>
            </w:r>
          </w:p>
        </w:tc>
        <w:tc>
          <w:tcPr>
            <w:tcW w:w="1719" w:type="pct"/>
            <w:shd w:val="clear" w:color="auto" w:fill="auto"/>
            <w:tcMar>
              <w:top w:w="15" w:type="dxa"/>
              <w:left w:w="15" w:type="dxa"/>
              <w:right w:w="15" w:type="dxa"/>
            </w:tcMar>
            <w:vAlign w:val="center"/>
          </w:tcPr>
          <w:p>
            <w:pPr>
              <w:autoSpaceDE/>
              <w:autoSpaceDN/>
              <w:adjustRightInd/>
              <w:spacing w:line="500" w:lineRule="exact"/>
              <w:ind w:firstLine="0" w:firstLineChars="0"/>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bidi="ar"/>
              </w:rPr>
              <w:t>人员要求</w:t>
            </w:r>
          </w:p>
        </w:tc>
        <w:tc>
          <w:tcPr>
            <w:tcW w:w="392" w:type="pct"/>
            <w:shd w:val="clear" w:color="auto" w:fill="auto"/>
            <w:tcMar>
              <w:top w:w="15" w:type="dxa"/>
              <w:left w:w="15" w:type="dxa"/>
              <w:right w:w="15" w:type="dxa"/>
            </w:tcMar>
            <w:vAlign w:val="center"/>
          </w:tcPr>
          <w:p>
            <w:pPr>
              <w:autoSpaceDE/>
              <w:autoSpaceDN/>
              <w:adjustRightInd/>
              <w:spacing w:line="600" w:lineRule="exact"/>
              <w:ind w:firstLine="0" w:firstLineChars="0"/>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bidi="ar"/>
              </w:rPr>
              <w:t>人数要求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8" w:hRule="atLeast"/>
          <w:jc w:val="center"/>
        </w:trPr>
        <w:tc>
          <w:tcPr>
            <w:tcW w:w="263" w:type="pct"/>
            <w:shd w:val="clear" w:color="auto" w:fill="auto"/>
            <w:tcMar>
              <w:top w:w="15" w:type="dxa"/>
              <w:left w:w="15" w:type="dxa"/>
              <w:right w:w="15" w:type="dxa"/>
            </w:tcMar>
            <w:vAlign w:val="center"/>
          </w:tcPr>
          <w:p>
            <w:pPr>
              <w:autoSpaceDE/>
              <w:autoSpaceDN/>
              <w:adjustRightInd/>
              <w:spacing w:line="500" w:lineRule="exact"/>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bidi="ar"/>
              </w:rPr>
              <w:t>1</w:t>
            </w:r>
          </w:p>
        </w:tc>
        <w:tc>
          <w:tcPr>
            <w:tcW w:w="610" w:type="pct"/>
            <w:shd w:val="clear" w:color="auto" w:fill="auto"/>
            <w:tcMar>
              <w:top w:w="15" w:type="dxa"/>
              <w:left w:w="15" w:type="dxa"/>
              <w:right w:w="15" w:type="dxa"/>
            </w:tcMar>
            <w:vAlign w:val="center"/>
          </w:tcPr>
          <w:p>
            <w:pPr>
              <w:autoSpaceDE/>
              <w:autoSpaceDN/>
              <w:adjustRightInd/>
              <w:spacing w:line="500" w:lineRule="exact"/>
              <w:ind w:firstLine="0" w:firstLineChars="0"/>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bidi="ar"/>
              </w:rPr>
              <w:t>项目总负责</w:t>
            </w:r>
          </w:p>
        </w:tc>
        <w:tc>
          <w:tcPr>
            <w:tcW w:w="295" w:type="pct"/>
            <w:tcBorders>
              <w:bottom w:val="single" w:color="auto" w:sz="4" w:space="0"/>
            </w:tcBorders>
            <w:shd w:val="clear" w:color="auto" w:fill="auto"/>
            <w:tcMar>
              <w:top w:w="15" w:type="dxa"/>
              <w:left w:w="15" w:type="dxa"/>
              <w:right w:w="15" w:type="dxa"/>
            </w:tcMar>
            <w:vAlign w:val="center"/>
          </w:tcPr>
          <w:p>
            <w:pPr>
              <w:autoSpaceDE/>
              <w:autoSpaceDN/>
              <w:adjustRightInd/>
              <w:spacing w:line="500" w:lineRule="exact"/>
              <w:ind w:firstLine="0" w:firstLineChars="0"/>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bidi="ar"/>
              </w:rPr>
              <w:t>项目负责人</w:t>
            </w:r>
          </w:p>
        </w:tc>
        <w:tc>
          <w:tcPr>
            <w:tcW w:w="1719" w:type="pct"/>
            <w:tcBorders>
              <w:bottom w:val="single" w:color="auto" w:sz="4" w:space="0"/>
            </w:tcBorders>
            <w:shd w:val="clear" w:color="auto" w:fill="auto"/>
            <w:tcMar>
              <w:top w:w="15" w:type="dxa"/>
              <w:left w:w="15" w:type="dxa"/>
              <w:right w:w="15" w:type="dxa"/>
            </w:tcMar>
            <w:vAlign w:val="center"/>
          </w:tcPr>
          <w:p>
            <w:pPr>
              <w:autoSpaceDE/>
              <w:autoSpaceDN/>
              <w:adjustRightInd/>
              <w:spacing w:line="500" w:lineRule="exact"/>
              <w:ind w:firstLine="0" w:firstLineChars="0"/>
              <w:jc w:val="left"/>
              <w:rPr>
                <w:rFonts w:hint="eastAsia" w:ascii="宋体" w:hAnsi="宋体" w:eastAsia="宋体" w:cs="宋体"/>
                <w:kern w:val="2"/>
                <w:sz w:val="24"/>
                <w:szCs w:val="24"/>
                <w:lang w:bidi="ar"/>
              </w:rPr>
            </w:pPr>
            <w:r>
              <w:rPr>
                <w:rFonts w:hint="eastAsia" w:ascii="宋体" w:hAnsi="宋体" w:eastAsia="宋体" w:cs="宋体"/>
                <w:kern w:val="2"/>
                <w:sz w:val="24"/>
                <w:szCs w:val="24"/>
                <w:lang w:bidi="ar"/>
              </w:rPr>
              <w:t>项目总负责人，负责全面统筹、把控项目总体开展情况；负责整体项目的设计进度及风险管理、设计质量管理、人员管理，组织完成整个项目的设计工作；确保与采购人良好的沟通与协作，保证项目顺利进行。</w:t>
            </w:r>
          </w:p>
        </w:tc>
        <w:tc>
          <w:tcPr>
            <w:tcW w:w="1719" w:type="pct"/>
            <w:tcBorders>
              <w:bottom w:val="single" w:color="auto" w:sz="4" w:space="0"/>
            </w:tcBorders>
            <w:shd w:val="clear" w:color="auto" w:fill="auto"/>
            <w:tcMar>
              <w:top w:w="15" w:type="dxa"/>
              <w:left w:w="15" w:type="dxa"/>
              <w:right w:w="15" w:type="dxa"/>
            </w:tcMar>
            <w:vAlign w:val="center"/>
          </w:tcPr>
          <w:p>
            <w:pPr>
              <w:autoSpaceDE/>
              <w:autoSpaceDN/>
              <w:adjustRightInd/>
              <w:spacing w:line="500" w:lineRule="exact"/>
              <w:ind w:firstLine="0" w:firstLineChars="0"/>
              <w:jc w:val="left"/>
              <w:rPr>
                <w:rFonts w:hint="eastAsia" w:ascii="宋体" w:hAnsi="宋体" w:eastAsia="宋体" w:cs="宋体"/>
                <w:kern w:val="2"/>
                <w:sz w:val="24"/>
                <w:szCs w:val="24"/>
                <w:lang w:bidi="ar"/>
              </w:rPr>
            </w:pPr>
            <w:r>
              <w:rPr>
                <w:rFonts w:hint="eastAsia" w:ascii="宋体" w:hAnsi="宋体" w:eastAsia="宋体" w:cs="宋体"/>
                <w:kern w:val="2"/>
                <w:sz w:val="24"/>
                <w:szCs w:val="24"/>
                <w:lang w:bidi="ar"/>
              </w:rPr>
              <w:t>具</w:t>
            </w:r>
            <w:r>
              <w:rPr>
                <w:rFonts w:hint="eastAsia" w:ascii="宋体" w:hAnsi="宋体" w:eastAsia="宋体" w:cs="宋体"/>
                <w:kern w:val="2"/>
                <w:sz w:val="24"/>
                <w:szCs w:val="24"/>
                <w:lang w:eastAsia="zh-CN" w:bidi="ar"/>
              </w:rPr>
              <w:t>有信</w:t>
            </w:r>
            <w:r>
              <w:rPr>
                <w:rFonts w:hint="eastAsia" w:ascii="宋体" w:hAnsi="宋体" w:eastAsia="宋体" w:cs="宋体"/>
                <w:kern w:val="2"/>
                <w:sz w:val="24"/>
                <w:szCs w:val="24"/>
                <w:lang w:bidi="ar"/>
              </w:rPr>
              <w:t>息化类项目管理、咨询、建造、信息安全等相关专业高级职称至少一项。</w:t>
            </w:r>
          </w:p>
        </w:tc>
        <w:tc>
          <w:tcPr>
            <w:tcW w:w="392" w:type="pct"/>
            <w:tcBorders>
              <w:bottom w:val="single" w:color="auto" w:sz="4" w:space="0"/>
            </w:tcBorders>
            <w:shd w:val="clear" w:color="auto" w:fill="auto"/>
            <w:tcMar>
              <w:top w:w="15" w:type="dxa"/>
              <w:left w:w="15" w:type="dxa"/>
              <w:right w:w="15" w:type="dxa"/>
            </w:tcMar>
            <w:vAlign w:val="center"/>
          </w:tcPr>
          <w:p>
            <w:pPr>
              <w:autoSpaceDE/>
              <w:autoSpaceDN/>
              <w:adjustRightInd/>
              <w:spacing w:line="600" w:lineRule="exact"/>
              <w:ind w:firstLine="0" w:firstLineChars="0"/>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bidi="ar"/>
              </w:rPr>
              <w:t>1人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263" w:type="pct"/>
            <w:shd w:val="clear" w:color="auto" w:fill="auto"/>
            <w:tcMar>
              <w:top w:w="15" w:type="dxa"/>
              <w:left w:w="15" w:type="dxa"/>
              <w:right w:w="15" w:type="dxa"/>
            </w:tcMar>
            <w:vAlign w:val="center"/>
          </w:tcPr>
          <w:p>
            <w:pPr>
              <w:autoSpaceDE/>
              <w:autoSpaceDN/>
              <w:adjustRightInd/>
              <w:spacing w:line="500" w:lineRule="exact"/>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bidi="ar"/>
              </w:rPr>
              <w:t>2</w:t>
            </w:r>
          </w:p>
        </w:tc>
        <w:tc>
          <w:tcPr>
            <w:tcW w:w="610" w:type="pct"/>
            <w:tcBorders>
              <w:right w:val="single" w:color="auto" w:sz="4" w:space="0"/>
            </w:tcBorders>
            <w:shd w:val="clear" w:color="auto" w:fill="auto"/>
            <w:tcMar>
              <w:top w:w="15" w:type="dxa"/>
              <w:left w:w="15" w:type="dxa"/>
              <w:right w:w="15" w:type="dxa"/>
            </w:tcMar>
            <w:vAlign w:val="center"/>
          </w:tcPr>
          <w:p>
            <w:pPr>
              <w:autoSpaceDE/>
              <w:autoSpaceDN/>
              <w:adjustRightInd/>
              <w:spacing w:line="500" w:lineRule="exact"/>
              <w:ind w:firstLine="0" w:firstLineChars="0"/>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eastAsia="zh-CN" w:bidi="ar"/>
              </w:rPr>
              <w:t>基础平台</w:t>
            </w:r>
            <w:r>
              <w:rPr>
                <w:rFonts w:hint="eastAsia" w:ascii="宋体" w:hAnsi="宋体" w:eastAsia="宋体" w:cs="宋体"/>
                <w:kern w:val="2"/>
                <w:sz w:val="24"/>
                <w:szCs w:val="24"/>
                <w:lang w:bidi="ar"/>
              </w:rPr>
              <w:t>项目设计（含概算）</w:t>
            </w:r>
          </w:p>
        </w:tc>
        <w:tc>
          <w:tcPr>
            <w:tcW w:w="295"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autoSpaceDE/>
              <w:autoSpaceDN/>
              <w:adjustRightInd/>
              <w:spacing w:line="500" w:lineRule="exact"/>
              <w:ind w:firstLine="0" w:firstLineChars="0"/>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bidi="ar"/>
              </w:rPr>
              <w:t>设计工程师</w:t>
            </w:r>
          </w:p>
        </w:tc>
        <w:tc>
          <w:tcPr>
            <w:tcW w:w="1719"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autoSpaceDE/>
              <w:autoSpaceDN/>
              <w:adjustRightInd/>
              <w:spacing w:line="500" w:lineRule="exact"/>
              <w:ind w:firstLine="0" w:firstLineChars="0"/>
              <w:jc w:val="left"/>
              <w:rPr>
                <w:rFonts w:hint="eastAsia" w:ascii="宋体" w:hAnsi="宋体" w:eastAsia="宋体" w:cs="宋体"/>
                <w:kern w:val="2"/>
                <w:sz w:val="24"/>
                <w:szCs w:val="24"/>
                <w:lang w:bidi="ar"/>
              </w:rPr>
            </w:pPr>
            <w:r>
              <w:rPr>
                <w:rFonts w:hint="eastAsia" w:ascii="宋体" w:hAnsi="宋体" w:eastAsia="宋体" w:cs="宋体"/>
                <w:kern w:val="2"/>
                <w:sz w:val="24"/>
                <w:szCs w:val="24"/>
                <w:lang w:bidi="ar"/>
              </w:rPr>
              <w:t>负责该部分的现场调研，方案、概算编制及完善，</w:t>
            </w:r>
            <w:r>
              <w:rPr>
                <w:rFonts w:hint="eastAsia" w:ascii="宋体" w:hAnsi="宋体" w:eastAsia="宋体" w:cs="宋体"/>
                <w:kern w:val="2"/>
                <w:sz w:val="24"/>
                <w:szCs w:val="24"/>
                <w:lang w:val="en-US" w:eastAsia="zh-CN" w:bidi="ar"/>
              </w:rPr>
              <w:t>标准体系建设，</w:t>
            </w:r>
            <w:r>
              <w:rPr>
                <w:rFonts w:hint="eastAsia" w:ascii="宋体" w:hAnsi="宋体" w:eastAsia="宋体" w:cs="宋体"/>
                <w:kern w:val="2"/>
                <w:sz w:val="24"/>
                <w:szCs w:val="24"/>
                <w:lang w:bidi="ar"/>
              </w:rPr>
              <w:t>协助方案评审、概算审核，以及完成该项工作中的技术交底等相关工作。</w:t>
            </w:r>
          </w:p>
        </w:tc>
        <w:tc>
          <w:tcPr>
            <w:tcW w:w="1719"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autoSpaceDE/>
              <w:autoSpaceDN/>
              <w:adjustRightInd/>
              <w:spacing w:line="500" w:lineRule="exact"/>
              <w:ind w:firstLine="0" w:firstLineChars="0"/>
              <w:jc w:val="left"/>
              <w:rPr>
                <w:rFonts w:hint="eastAsia" w:ascii="宋体" w:hAnsi="宋体" w:eastAsia="宋体" w:cs="宋体"/>
                <w:kern w:val="2"/>
                <w:sz w:val="24"/>
                <w:szCs w:val="24"/>
                <w:lang w:bidi="ar"/>
              </w:rPr>
            </w:pPr>
            <w:r>
              <w:rPr>
                <w:rFonts w:hint="eastAsia" w:ascii="宋体" w:hAnsi="宋体" w:eastAsia="宋体" w:cs="宋体"/>
                <w:kern w:val="2"/>
                <w:sz w:val="24"/>
                <w:szCs w:val="24"/>
                <w:lang w:bidi="ar"/>
              </w:rPr>
              <w:t>一半</w:t>
            </w:r>
            <w:r>
              <w:rPr>
                <w:rFonts w:hint="eastAsia" w:hAnsi="宋体" w:cs="宋体"/>
                <w:kern w:val="2"/>
                <w:sz w:val="24"/>
                <w:szCs w:val="24"/>
                <w:lang w:eastAsia="zh-CN" w:bidi="ar"/>
              </w:rPr>
              <w:t>（</w:t>
            </w:r>
            <w:r>
              <w:rPr>
                <w:rFonts w:hint="eastAsia" w:hAnsi="宋体" w:cs="宋体"/>
                <w:kern w:val="2"/>
                <w:sz w:val="24"/>
                <w:szCs w:val="24"/>
                <w:lang w:val="en-US" w:eastAsia="zh-CN" w:bidi="ar"/>
              </w:rPr>
              <w:t>向上取整</w:t>
            </w:r>
            <w:r>
              <w:rPr>
                <w:rFonts w:hint="eastAsia" w:hAnsi="宋体" w:cs="宋体"/>
                <w:kern w:val="2"/>
                <w:sz w:val="24"/>
                <w:szCs w:val="24"/>
                <w:lang w:eastAsia="zh-CN" w:bidi="ar"/>
              </w:rPr>
              <w:t>）</w:t>
            </w:r>
            <w:r>
              <w:rPr>
                <w:rFonts w:hint="eastAsia" w:ascii="宋体" w:hAnsi="宋体" w:eastAsia="宋体" w:cs="宋体"/>
                <w:kern w:val="2"/>
                <w:sz w:val="24"/>
                <w:szCs w:val="24"/>
                <w:lang w:bidi="ar"/>
              </w:rPr>
              <w:t>或以上人员至少具备信息化类项目管理、咨询、建造、信息安全等相关专业其中一项专业的中级或以上职称。</w:t>
            </w:r>
          </w:p>
        </w:tc>
        <w:tc>
          <w:tcPr>
            <w:tcW w:w="392" w:type="pct"/>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autoSpaceDE/>
              <w:autoSpaceDN/>
              <w:adjustRightInd/>
              <w:spacing w:line="600" w:lineRule="exact"/>
              <w:ind w:firstLine="0" w:firstLineChars="0"/>
              <w:jc w:val="center"/>
              <w:rPr>
                <w:rFonts w:hint="eastAsia" w:ascii="宋体" w:hAnsi="宋体" w:eastAsia="宋体" w:cs="宋体"/>
                <w:kern w:val="2"/>
                <w:sz w:val="24"/>
                <w:szCs w:val="24"/>
                <w:lang w:eastAsia="zh-CN" w:bidi="ar"/>
              </w:rPr>
            </w:pPr>
            <w:r>
              <w:rPr>
                <w:rFonts w:hint="default" w:ascii="宋体" w:hAnsi="宋体" w:eastAsia="宋体" w:cs="宋体"/>
                <w:kern w:val="2"/>
                <w:sz w:val="24"/>
                <w:szCs w:val="24"/>
                <w:lang w:val="en-US" w:bidi="ar"/>
              </w:rPr>
              <w:t>不少于</w:t>
            </w:r>
            <w:r>
              <w:rPr>
                <w:rFonts w:hint="default" w:ascii="宋体" w:hAnsi="宋体" w:eastAsia="宋体" w:cs="宋体"/>
                <w:kern w:val="2"/>
                <w:sz w:val="24"/>
                <w:szCs w:val="24"/>
                <w:lang w:val="en-US" w:eastAsia="zh-CN" w:bidi="ar"/>
              </w:rPr>
              <w:t>3</w:t>
            </w:r>
            <w:r>
              <w:rPr>
                <w:rFonts w:hint="default" w:ascii="宋体" w:hAnsi="宋体" w:eastAsia="宋体" w:cs="宋体"/>
                <w:kern w:val="2"/>
                <w:sz w:val="24"/>
                <w:szCs w:val="24"/>
                <w:lang w:val="en-US" w:bidi="ar"/>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0" w:hRule="atLeast"/>
          <w:jc w:val="center"/>
        </w:trPr>
        <w:tc>
          <w:tcPr>
            <w:tcW w:w="263" w:type="pct"/>
            <w:shd w:val="clear" w:color="auto" w:fill="auto"/>
            <w:tcMar>
              <w:top w:w="15" w:type="dxa"/>
              <w:left w:w="15" w:type="dxa"/>
              <w:right w:w="15" w:type="dxa"/>
            </w:tcMar>
            <w:vAlign w:val="center"/>
          </w:tcPr>
          <w:p>
            <w:pPr>
              <w:autoSpaceDE/>
              <w:autoSpaceDN/>
              <w:adjustRightInd/>
              <w:spacing w:line="500" w:lineRule="exact"/>
              <w:jc w:val="center"/>
              <w:rPr>
                <w:rFonts w:hint="eastAsia" w:ascii="宋体" w:hAnsi="宋体" w:eastAsia="宋体" w:cs="宋体"/>
                <w:kern w:val="2"/>
                <w:sz w:val="24"/>
                <w:szCs w:val="24"/>
                <w:lang w:bidi="ar"/>
              </w:rPr>
            </w:pPr>
            <w:r>
              <w:rPr>
                <w:rFonts w:hint="eastAsia" w:ascii="宋体" w:hAnsi="宋体" w:eastAsia="宋体" w:cs="宋体"/>
                <w:kern w:val="2"/>
                <w:sz w:val="24"/>
                <w:szCs w:val="24"/>
                <w:lang w:bidi="ar"/>
              </w:rPr>
              <w:t>3</w:t>
            </w:r>
          </w:p>
        </w:tc>
        <w:tc>
          <w:tcPr>
            <w:tcW w:w="610" w:type="pct"/>
            <w:tcBorders>
              <w:right w:val="single" w:color="auto" w:sz="4" w:space="0"/>
            </w:tcBorders>
            <w:shd w:val="clear" w:color="auto" w:fill="auto"/>
            <w:tcMar>
              <w:top w:w="15" w:type="dxa"/>
              <w:left w:w="15" w:type="dxa"/>
              <w:right w:w="15" w:type="dxa"/>
            </w:tcMar>
            <w:vAlign w:val="center"/>
          </w:tcPr>
          <w:p>
            <w:pPr>
              <w:autoSpaceDE/>
              <w:autoSpaceDN/>
              <w:adjustRightInd/>
              <w:spacing w:line="500" w:lineRule="exact"/>
              <w:jc w:val="center"/>
              <w:rPr>
                <w:rFonts w:hint="eastAsia" w:ascii="宋体" w:hAnsi="宋体" w:eastAsia="宋体" w:cs="宋体"/>
                <w:kern w:val="2"/>
                <w:sz w:val="24"/>
                <w:szCs w:val="24"/>
                <w:lang w:eastAsia="zh-CN" w:bidi="ar"/>
              </w:rPr>
            </w:pPr>
            <w:r>
              <w:rPr>
                <w:rFonts w:hint="eastAsia" w:ascii="宋体" w:hAnsi="宋体" w:eastAsia="宋体" w:cs="宋体"/>
                <w:kern w:val="2"/>
                <w:sz w:val="24"/>
                <w:szCs w:val="24"/>
                <w:lang w:eastAsia="zh-CN" w:bidi="ar"/>
              </w:rPr>
              <w:t>基础平台</w:t>
            </w:r>
            <w:r>
              <w:rPr>
                <w:rFonts w:hint="eastAsia" w:ascii="宋体" w:hAnsi="宋体" w:eastAsia="宋体" w:cs="宋体"/>
                <w:kern w:val="2"/>
                <w:sz w:val="24"/>
                <w:szCs w:val="24"/>
                <w:lang w:bidi="ar"/>
              </w:rPr>
              <w:t>项目标准体系</w:t>
            </w:r>
            <w:r>
              <w:rPr>
                <w:rFonts w:hint="eastAsia" w:ascii="宋体" w:hAnsi="宋体" w:eastAsia="宋体" w:cs="宋体"/>
                <w:kern w:val="2"/>
                <w:sz w:val="24"/>
                <w:szCs w:val="24"/>
                <w:lang w:val="en-US" w:eastAsia="zh-CN" w:bidi="ar"/>
              </w:rPr>
              <w:t>建设</w:t>
            </w:r>
          </w:p>
        </w:tc>
        <w:tc>
          <w:tcPr>
            <w:tcW w:w="295"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autoSpaceDE/>
              <w:autoSpaceDN/>
              <w:adjustRightInd/>
              <w:spacing w:line="500" w:lineRule="exact"/>
              <w:ind w:firstLine="560" w:firstLineChars="200"/>
              <w:jc w:val="both"/>
              <w:rPr>
                <w:rFonts w:hint="eastAsia" w:ascii="宋体" w:hAnsi="宋体" w:eastAsia="宋体" w:cs="宋体"/>
                <w:kern w:val="2"/>
                <w:sz w:val="28"/>
                <w:szCs w:val="20"/>
                <w:lang w:bidi="ar"/>
              </w:rPr>
            </w:pPr>
          </w:p>
        </w:tc>
        <w:tc>
          <w:tcPr>
            <w:tcW w:w="1719"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autoSpaceDE/>
              <w:autoSpaceDN/>
              <w:adjustRightInd/>
              <w:spacing w:line="500" w:lineRule="exact"/>
              <w:ind w:firstLine="560" w:firstLineChars="200"/>
              <w:jc w:val="both"/>
              <w:rPr>
                <w:rFonts w:hint="eastAsia" w:ascii="宋体" w:hAnsi="宋体" w:eastAsia="宋体" w:cs="宋体"/>
                <w:kern w:val="2"/>
                <w:sz w:val="28"/>
                <w:szCs w:val="20"/>
                <w:lang w:bidi="ar"/>
              </w:rPr>
            </w:pPr>
          </w:p>
        </w:tc>
        <w:tc>
          <w:tcPr>
            <w:tcW w:w="1719"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autoSpaceDE/>
              <w:autoSpaceDN/>
              <w:adjustRightInd/>
              <w:spacing w:line="500" w:lineRule="exact"/>
              <w:ind w:firstLine="560" w:firstLineChars="200"/>
              <w:jc w:val="both"/>
              <w:rPr>
                <w:rFonts w:hint="eastAsia" w:ascii="宋体" w:hAnsi="宋体" w:eastAsia="宋体" w:cs="宋体"/>
                <w:kern w:val="2"/>
                <w:sz w:val="28"/>
                <w:szCs w:val="20"/>
                <w:lang w:bidi="ar"/>
              </w:rPr>
            </w:pPr>
          </w:p>
        </w:tc>
        <w:tc>
          <w:tcPr>
            <w:tcW w:w="392" w:type="pct"/>
            <w:vMerge w:val="continue"/>
            <w:tcBorders>
              <w:left w:val="single" w:color="auto" w:sz="4" w:space="0"/>
              <w:right w:val="single" w:color="auto" w:sz="4" w:space="0"/>
            </w:tcBorders>
            <w:shd w:val="clear" w:color="auto" w:fill="auto"/>
            <w:tcMar>
              <w:top w:w="15" w:type="dxa"/>
              <w:left w:w="15" w:type="dxa"/>
              <w:right w:w="15" w:type="dxa"/>
            </w:tcMar>
            <w:vAlign w:val="center"/>
          </w:tcPr>
          <w:p>
            <w:pPr>
              <w:autoSpaceDE/>
              <w:autoSpaceDN/>
              <w:adjustRightInd/>
              <w:spacing w:line="600" w:lineRule="exact"/>
              <w:ind w:firstLine="560" w:firstLineChars="200"/>
              <w:jc w:val="both"/>
              <w:rPr>
                <w:rFonts w:hint="eastAsia" w:ascii="宋体" w:hAnsi="宋体" w:eastAsia="宋体" w:cs="宋体"/>
                <w:kern w:val="2"/>
                <w:sz w:val="28"/>
                <w:szCs w:val="20"/>
                <w:lang w:bidi="ar"/>
              </w:rPr>
            </w:pPr>
          </w:p>
        </w:tc>
      </w:tr>
    </w:tbl>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配置的项目人员数量至少为4人，其中</w:t>
      </w:r>
      <w:r>
        <w:rPr>
          <w:rFonts w:hint="eastAsia" w:hAnsi="宋体" w:cs="宋体"/>
          <w:b w:val="0"/>
          <w:bCs w:val="0"/>
          <w:kern w:val="0"/>
          <w:sz w:val="24"/>
          <w:szCs w:val="24"/>
          <w:lang w:val="en-US" w:eastAsia="zh-CN" w:bidi="ar-SA"/>
        </w:rPr>
        <w:t>项目负责人</w:t>
      </w:r>
      <w:r>
        <w:rPr>
          <w:rFonts w:hint="eastAsia" w:ascii="宋体" w:hAnsi="宋体" w:eastAsia="宋体" w:cs="宋体"/>
          <w:b w:val="0"/>
          <w:bCs w:val="0"/>
          <w:kern w:val="0"/>
          <w:sz w:val="24"/>
          <w:szCs w:val="24"/>
          <w:lang w:val="en-US" w:eastAsia="zh-CN" w:bidi="ar-SA"/>
        </w:rPr>
        <w:t>需具有</w:t>
      </w:r>
      <w:r>
        <w:rPr>
          <w:rFonts w:hint="eastAsia" w:hAnsi="宋体" w:cs="宋体"/>
          <w:b w:val="0"/>
          <w:bCs w:val="0"/>
          <w:kern w:val="0"/>
          <w:sz w:val="24"/>
          <w:szCs w:val="24"/>
          <w:lang w:val="en-US" w:eastAsia="zh-CN" w:bidi="ar-SA"/>
        </w:rPr>
        <w:t>上述相关专业</w:t>
      </w:r>
      <w:r>
        <w:rPr>
          <w:rFonts w:hint="eastAsia" w:ascii="宋体" w:hAnsi="宋体" w:eastAsia="宋体" w:cs="宋体"/>
          <w:b w:val="0"/>
          <w:bCs w:val="0"/>
          <w:kern w:val="0"/>
          <w:sz w:val="24"/>
          <w:szCs w:val="24"/>
          <w:lang w:val="en-US" w:eastAsia="zh-CN" w:bidi="ar-SA"/>
        </w:rPr>
        <w:t>的高级职称</w:t>
      </w:r>
      <w:r>
        <w:rPr>
          <w:rFonts w:hint="eastAsia" w:hAnsi="宋体" w:cs="宋体"/>
          <w:b w:val="0"/>
          <w:bCs w:val="0"/>
          <w:kern w:val="0"/>
          <w:sz w:val="24"/>
          <w:szCs w:val="24"/>
          <w:lang w:val="en-US" w:eastAsia="zh-CN" w:bidi="ar-SA"/>
        </w:rPr>
        <w:t>，</w:t>
      </w:r>
      <w:r>
        <w:rPr>
          <w:rFonts w:hint="eastAsia" w:hAnsi="宋体" w:cs="宋体"/>
          <w:kern w:val="2"/>
          <w:sz w:val="24"/>
          <w:szCs w:val="24"/>
          <w:lang w:val="en-US" w:eastAsia="zh-CN" w:bidi="ar"/>
        </w:rPr>
        <w:t>其他成员一半（向上取整）或以上</w:t>
      </w:r>
      <w:r>
        <w:rPr>
          <w:rFonts w:hint="eastAsia" w:hAnsi="宋体" w:cs="宋体"/>
          <w:b w:val="0"/>
          <w:bCs w:val="0"/>
          <w:kern w:val="0"/>
          <w:sz w:val="24"/>
          <w:szCs w:val="24"/>
          <w:lang w:val="en-US" w:eastAsia="zh-CN" w:bidi="ar-SA"/>
        </w:rPr>
        <w:t>具备相关专业中级或以上职称</w:t>
      </w:r>
      <w:r>
        <w:rPr>
          <w:rFonts w:hint="eastAsia" w:ascii="宋体" w:hAnsi="宋体" w:eastAsia="宋体" w:cs="宋体"/>
          <w:b w:val="0"/>
          <w:bCs w:val="0"/>
          <w:kern w:val="0"/>
          <w:sz w:val="24"/>
          <w:szCs w:val="24"/>
          <w:lang w:val="en-US" w:eastAsia="zh-CN" w:bidi="ar-SA"/>
        </w:rPr>
        <w:t>。（参与报价需提供相关职称证明和社保证明，具体详见报价文件要求）；</w:t>
      </w:r>
    </w:p>
    <w:p>
      <w:pPr>
        <w:keepNext w:val="0"/>
        <w:keepLines w:val="0"/>
        <w:pageBreakBefore w:val="0"/>
        <w:widowControl w:val="0"/>
        <w:numPr>
          <w:ilvl w:val="0"/>
          <w:numId w:val="5"/>
        </w:numPr>
        <w:kinsoku/>
        <w:wordWrap/>
        <w:overflowPunct/>
        <w:topLinePunct w:val="0"/>
        <w:autoSpaceDE w:val="0"/>
        <w:autoSpaceDN w:val="0"/>
        <w:bidi w:val="0"/>
        <w:adjustRightInd/>
        <w:snapToGrid/>
        <w:spacing w:line="360" w:lineRule="auto"/>
        <w:ind w:firstLine="480" w:firstLineChars="200"/>
        <w:jc w:val="both"/>
        <w:textAlignment w:val="auto"/>
        <w:rPr>
          <w:rFonts w:hint="eastAsia"/>
          <w:lang w:val="en-US" w:eastAsia="zh-CN"/>
        </w:rPr>
      </w:pPr>
      <w:r>
        <w:rPr>
          <w:rFonts w:hint="eastAsia" w:ascii="宋体" w:hAnsi="宋体" w:eastAsia="宋体" w:cs="宋体"/>
          <w:b w:val="0"/>
          <w:bCs w:val="0"/>
          <w:kern w:val="0"/>
          <w:sz w:val="24"/>
          <w:szCs w:val="24"/>
          <w:lang w:val="en-US" w:eastAsia="zh-CN" w:bidi="ar-SA"/>
        </w:rPr>
        <w:t>人员服务要求：确定服务商并签订合同后，合同中的项目人员需与报价文件中保持一致，并按采购人要求派驻至少1名主要项目人员，</w:t>
      </w:r>
      <w:r>
        <w:rPr>
          <w:rFonts w:hint="eastAsia" w:hAnsi="宋体" w:cs="宋体"/>
          <w:b w:val="0"/>
          <w:bCs w:val="0"/>
          <w:kern w:val="0"/>
          <w:sz w:val="24"/>
          <w:szCs w:val="24"/>
          <w:lang w:val="en-US" w:eastAsia="zh-CN" w:bidi="ar-SA"/>
        </w:rPr>
        <w:t>报价人</w:t>
      </w:r>
      <w:r>
        <w:rPr>
          <w:rFonts w:hint="eastAsia" w:ascii="宋体" w:hAnsi="宋体" w:eastAsia="宋体" w:cs="宋体"/>
          <w:b w:val="0"/>
          <w:bCs w:val="0"/>
          <w:kern w:val="0"/>
          <w:sz w:val="24"/>
          <w:szCs w:val="24"/>
          <w:lang w:val="en-US" w:eastAsia="zh-CN" w:bidi="ar-SA"/>
        </w:rPr>
        <w:t>不得随意更换项目及派驻人员，所有项目人员如需更换调整需经采购人同意。同时，服务过程中采购人发现</w:t>
      </w:r>
      <w:r>
        <w:rPr>
          <w:rFonts w:hint="eastAsia" w:hAnsi="宋体" w:cs="宋体"/>
          <w:b w:val="0"/>
          <w:bCs w:val="0"/>
          <w:kern w:val="0"/>
          <w:sz w:val="24"/>
          <w:szCs w:val="24"/>
          <w:lang w:val="en-US" w:eastAsia="zh-CN" w:bidi="ar-SA"/>
        </w:rPr>
        <w:t>项目人员</w:t>
      </w:r>
      <w:r>
        <w:rPr>
          <w:rFonts w:hint="eastAsia" w:ascii="宋体" w:hAnsi="宋体" w:eastAsia="宋体" w:cs="宋体"/>
          <w:b w:val="0"/>
          <w:bCs w:val="0"/>
          <w:kern w:val="0"/>
          <w:sz w:val="24"/>
          <w:szCs w:val="24"/>
          <w:lang w:val="en-US" w:eastAsia="zh-CN" w:bidi="ar-SA"/>
        </w:rPr>
        <w:t>明显不符合工作要求的，有权要求</w:t>
      </w:r>
      <w:r>
        <w:rPr>
          <w:rFonts w:hint="eastAsia" w:hAnsi="宋体" w:cs="宋体"/>
          <w:b w:val="0"/>
          <w:bCs w:val="0"/>
          <w:kern w:val="0"/>
          <w:sz w:val="24"/>
          <w:szCs w:val="24"/>
          <w:lang w:val="en-US" w:eastAsia="zh-CN" w:bidi="ar-SA"/>
        </w:rPr>
        <w:t>报价人</w:t>
      </w:r>
      <w:r>
        <w:rPr>
          <w:rFonts w:hint="eastAsia" w:ascii="宋体" w:hAnsi="宋体" w:eastAsia="宋体" w:cs="宋体"/>
          <w:b w:val="0"/>
          <w:bCs w:val="0"/>
          <w:kern w:val="0"/>
          <w:sz w:val="24"/>
          <w:szCs w:val="24"/>
          <w:lang w:val="en-US" w:eastAsia="zh-CN" w:bidi="ar-SA"/>
        </w:rPr>
        <w:t>更换项目人员，</w:t>
      </w:r>
      <w:r>
        <w:rPr>
          <w:rFonts w:hint="eastAsia" w:hAnsi="宋体" w:cs="宋体"/>
          <w:b w:val="0"/>
          <w:bCs w:val="0"/>
          <w:kern w:val="0"/>
          <w:sz w:val="24"/>
          <w:szCs w:val="24"/>
          <w:lang w:val="en-US" w:eastAsia="zh-CN" w:bidi="ar-SA"/>
        </w:rPr>
        <w:t>报价人</w:t>
      </w:r>
      <w:r>
        <w:rPr>
          <w:rFonts w:hint="eastAsia" w:ascii="宋体" w:hAnsi="宋体" w:eastAsia="宋体" w:cs="宋体"/>
          <w:b w:val="0"/>
          <w:bCs w:val="0"/>
          <w:kern w:val="0"/>
          <w:sz w:val="24"/>
          <w:szCs w:val="24"/>
          <w:lang w:val="en-US" w:eastAsia="zh-CN" w:bidi="ar-SA"/>
        </w:rPr>
        <w:t>应在采购人提出更换人员要求后的3个工作日内按要求给予调换。更换人员超过2次均不符合要求或</w:t>
      </w:r>
      <w:r>
        <w:rPr>
          <w:rFonts w:hint="eastAsia" w:hAnsi="宋体" w:cs="宋体"/>
          <w:b w:val="0"/>
          <w:bCs w:val="0"/>
          <w:kern w:val="0"/>
          <w:sz w:val="24"/>
          <w:szCs w:val="24"/>
          <w:lang w:val="en-US" w:eastAsia="zh-CN" w:bidi="ar-SA"/>
        </w:rPr>
        <w:t>报价人</w:t>
      </w:r>
      <w:r>
        <w:rPr>
          <w:rFonts w:hint="eastAsia" w:ascii="宋体" w:hAnsi="宋体" w:eastAsia="宋体" w:cs="宋体"/>
          <w:b w:val="0"/>
          <w:bCs w:val="0"/>
          <w:kern w:val="0"/>
          <w:sz w:val="24"/>
          <w:szCs w:val="24"/>
          <w:lang w:val="en-US" w:eastAsia="zh-CN" w:bidi="ar-SA"/>
        </w:rPr>
        <w:t>擅自更换项目人员，采购人有权单方终止合同，并根据合同执行相关赔偿责任；在合同履行期间，遇特殊情况需更换项目人员的，须提前书面告知采购单位，在征得采购单位同意情况下，以同等水平置换（包括个人资质、项目经验、专业背景等）方式进行人员更换、补充。</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eastAsia" w:ascii="宋体" w:hAnsi="宋体" w:eastAsia="宋体" w:cs="宋体"/>
          <w:b/>
          <w:bCs/>
          <w:lang w:val="en-US" w:eastAsia="zh-CN"/>
        </w:rPr>
      </w:pPr>
      <w:bookmarkStart w:id="39" w:name="_Toc4834"/>
      <w:r>
        <w:rPr>
          <w:rFonts w:hint="eastAsia" w:ascii="宋体" w:hAnsi="宋体" w:eastAsia="宋体" w:cs="宋体"/>
          <w:b/>
          <w:bCs/>
          <w:lang w:val="en-US" w:eastAsia="zh-CN"/>
        </w:rPr>
        <w:t>（五）交付成果及验收要求</w:t>
      </w:r>
      <w:bookmarkEnd w:id="39"/>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firstLine="480" w:firstLineChars="200"/>
        <w:jc w:val="both"/>
        <w:textAlignment w:val="auto"/>
        <w:rPr>
          <w:rFonts w:hint="eastAsia"/>
          <w:lang w:val="en-US" w:eastAsia="zh-CN"/>
        </w:rPr>
      </w:pPr>
      <w:r>
        <w:rPr>
          <w:rFonts w:hint="eastAsia" w:ascii="宋体" w:hAnsi="宋体" w:eastAsia="宋体" w:cs="宋体"/>
          <w:b w:val="0"/>
          <w:bCs w:val="0"/>
          <w:kern w:val="0"/>
          <w:sz w:val="24"/>
          <w:szCs w:val="24"/>
          <w:lang w:val="en-US" w:eastAsia="zh-CN" w:bidi="ar-SA"/>
        </w:rPr>
        <w:t>根据服务内容及基础平台项目的范围，本项目主要交付项目成果为：工作实施计划、设计文件（含概算）、管网数据标准体系。</w:t>
      </w:r>
    </w:p>
    <w:p>
      <w:pPr>
        <w:keepNext w:val="0"/>
        <w:keepLines w:val="0"/>
        <w:pageBreakBefore w:val="0"/>
        <w:widowControl w:val="0"/>
        <w:numPr>
          <w:ilvl w:val="0"/>
          <w:numId w:val="6"/>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lang w:val="en-US" w:eastAsia="zh-CN"/>
        </w:rPr>
      </w:pPr>
      <w:r>
        <w:rPr>
          <w:rFonts w:hint="eastAsia" w:ascii="宋体" w:hAnsi="宋体" w:eastAsia="宋体" w:cs="宋体"/>
          <w:b w:val="0"/>
          <w:bCs w:val="0"/>
          <w:kern w:val="0"/>
          <w:sz w:val="24"/>
          <w:szCs w:val="24"/>
          <w:lang w:val="en-US" w:eastAsia="zh-CN" w:bidi="ar-SA"/>
        </w:rPr>
        <w:t>交付成果验收标准：通过采购人、评审组及东莞市水务集团等相关单位审议审查，经采购人确认后视为设计服务通过验收。</w:t>
      </w:r>
    </w:p>
    <w:p>
      <w:pPr>
        <w:keepNext w:val="0"/>
        <w:keepLines w:val="0"/>
        <w:pageBreakBefore w:val="0"/>
        <w:widowControl w:val="0"/>
        <w:kinsoku/>
        <w:wordWrap/>
        <w:overflowPunct/>
        <w:topLinePunct w:val="0"/>
        <w:autoSpaceDE w:val="0"/>
        <w:autoSpaceDN w:val="0"/>
        <w:bidi w:val="0"/>
        <w:adjustRightInd/>
        <w:snapToGrid/>
        <w:spacing w:line="360" w:lineRule="auto"/>
        <w:ind w:firstLine="482" w:firstLineChars="200"/>
        <w:jc w:val="both"/>
        <w:textAlignment w:val="auto"/>
        <w:rPr>
          <w:rFonts w:hint="eastAsia" w:ascii="宋体" w:hAnsi="宋体" w:eastAsia="宋体" w:cs="宋体"/>
          <w:b/>
          <w:bCs/>
          <w:lang w:val="en-US" w:eastAsia="zh-CN"/>
        </w:rPr>
      </w:pPr>
      <w:r>
        <w:rPr>
          <w:rFonts w:hint="eastAsia" w:ascii="宋体" w:hAnsi="宋体" w:eastAsia="宋体" w:cs="宋体"/>
          <w:b/>
          <w:bCs/>
          <w:lang w:val="en-US" w:eastAsia="zh-CN"/>
        </w:rPr>
        <w:t>（</w:t>
      </w:r>
      <w:r>
        <w:rPr>
          <w:rFonts w:hint="eastAsia" w:hAnsi="宋体" w:cs="宋体"/>
          <w:b/>
          <w:bCs/>
          <w:lang w:val="en-US" w:eastAsia="zh-CN"/>
        </w:rPr>
        <w:t>六</w:t>
      </w:r>
      <w:r>
        <w:rPr>
          <w:rFonts w:hint="eastAsia" w:ascii="宋体" w:hAnsi="宋体" w:eastAsia="宋体" w:cs="宋体"/>
          <w:b/>
          <w:bCs/>
          <w:lang w:val="en-US" w:eastAsia="zh-CN"/>
        </w:rPr>
        <w:t>）</w:t>
      </w:r>
      <w:r>
        <w:rPr>
          <w:rFonts w:hint="eastAsia" w:hAnsi="宋体" w:cs="宋体"/>
          <w:b/>
          <w:bCs/>
          <w:lang w:val="en-US" w:eastAsia="zh-CN"/>
        </w:rPr>
        <w:t>其他</w:t>
      </w:r>
      <w:r>
        <w:rPr>
          <w:rFonts w:hint="eastAsia" w:ascii="宋体" w:hAnsi="宋体" w:eastAsia="宋体" w:cs="宋体"/>
          <w:b/>
          <w:bCs/>
          <w:lang w:val="en-US" w:eastAsia="zh-CN"/>
        </w:rPr>
        <w:t>要求</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firstLine="480" w:firstLineChars="200"/>
        <w:jc w:val="both"/>
        <w:textAlignment w:val="auto"/>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合同签订后，服务商应积极参加由采购人定期组织召开的例会及其他专题会议，及时汇报工作进度，研究解决工作中遇到的问题。</w:t>
      </w:r>
    </w:p>
    <w:p>
      <w:pPr>
        <w:keepNext w:val="0"/>
        <w:keepLines w:val="0"/>
        <w:pageBreakBefore w:val="0"/>
        <w:widowControl w:val="0"/>
        <w:numPr>
          <w:ilvl w:val="0"/>
          <w:numId w:val="7"/>
        </w:numPr>
        <w:kinsoku/>
        <w:wordWrap/>
        <w:overflowPunct/>
        <w:topLinePunct w:val="0"/>
        <w:autoSpaceDE w:val="0"/>
        <w:autoSpaceDN w:val="0"/>
        <w:bidi w:val="0"/>
        <w:adjustRightInd/>
        <w:snapToGrid/>
        <w:spacing w:line="360" w:lineRule="auto"/>
        <w:ind w:firstLine="480" w:firstLineChars="200"/>
        <w:jc w:val="both"/>
        <w:textAlignment w:val="auto"/>
        <w:rPr>
          <w:rFonts w:hint="default" w:ascii="宋体" w:hAnsi="宋体" w:eastAsia="宋体" w:cs="宋体"/>
          <w:b w:val="0"/>
          <w:bCs w:val="0"/>
          <w:kern w:val="0"/>
          <w:sz w:val="24"/>
          <w:szCs w:val="24"/>
          <w:lang w:val="en-US" w:eastAsia="zh-CN" w:bidi="ar-SA"/>
        </w:rPr>
      </w:pPr>
      <w:r>
        <w:rPr>
          <w:rFonts w:hint="default" w:ascii="宋体" w:hAnsi="宋体" w:eastAsia="宋体" w:cs="宋体"/>
          <w:b w:val="0"/>
          <w:bCs w:val="0"/>
          <w:kern w:val="0"/>
          <w:sz w:val="24"/>
          <w:szCs w:val="24"/>
          <w:lang w:val="en-US" w:eastAsia="zh-CN" w:bidi="ar-SA"/>
        </w:rPr>
        <w:t>合同签订后，服务商可根据客观条件局部调整技术路线，调整内容不得影响评估结果的科学性、真实性、可靠性，且必须征得采购人同意。</w:t>
      </w:r>
    </w:p>
    <w:p>
      <w:pPr>
        <w:pStyle w:val="54"/>
        <w:numPr>
          <w:ilvl w:val="0"/>
          <w:numId w:val="0"/>
        </w:numPr>
        <w:autoSpaceDE/>
        <w:autoSpaceDN/>
        <w:adjustRightInd/>
        <w:spacing w:before="156" w:after="156" w:line="360" w:lineRule="auto"/>
        <w:ind w:leftChars="0"/>
        <w:outlineLvl w:val="0"/>
        <w:rPr>
          <w:rFonts w:hint="default" w:ascii="宋体" w:hAnsi="宋体" w:eastAsia="宋体" w:cs="宋体"/>
          <w:sz w:val="24"/>
          <w:szCs w:val="24"/>
          <w:lang w:val="en-US"/>
        </w:rPr>
      </w:pPr>
      <w:bookmarkStart w:id="40" w:name="_Toc26655"/>
      <w:r>
        <w:rPr>
          <w:rFonts w:hint="eastAsia" w:ascii="宋体" w:hAnsi="宋体" w:eastAsia="宋体" w:cs="宋体"/>
          <w:b/>
          <w:bCs/>
          <w:color w:val="000000"/>
          <w:sz w:val="24"/>
          <w:szCs w:val="24"/>
          <w:lang w:val="en-US" w:eastAsia="zh-CN"/>
        </w:rPr>
        <w:t>六、报价及付款方式</w:t>
      </w:r>
      <w:bookmarkEnd w:id="40"/>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报价人报价不得高于最高限价，报价人须了解项目情况、各类费用以及风险情况，并提交加盖公章的报价文件。</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本项目付款分为三个阶段：</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完成合同签订后，服务单位向采购人申请支付合同金额的30%；</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所有交付成果通过验收后，服务单位向采购人申请支付合同金额的50%；</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基础平台项目通过初步验收并上线试运行，服务单位向采购人申请支付合同金额的20%。</w:t>
      </w:r>
    </w:p>
    <w:p>
      <w:pPr>
        <w:keepNext w:val="0"/>
        <w:keepLines w:val="0"/>
        <w:pageBreakBefore w:val="0"/>
        <w:widowControl w:val="0"/>
        <w:numPr>
          <w:ilvl w:val="0"/>
          <w:numId w:val="8"/>
        </w:numPr>
        <w:kinsoku/>
        <w:wordWrap/>
        <w:overflowPunct/>
        <w:topLinePunct w:val="0"/>
        <w:autoSpaceDE w:val="0"/>
        <w:autoSpaceDN w:val="0"/>
        <w:bidi w:val="0"/>
        <w:adjustRightInd/>
        <w:snapToGrid/>
        <w:spacing w:line="360" w:lineRule="auto"/>
        <w:ind w:firstLine="480" w:firstLineChars="200"/>
        <w:jc w:val="both"/>
        <w:textAlignment w:val="auto"/>
        <w:rPr>
          <w:rFonts w:hint="eastAsia" w:ascii="宋体" w:hAnsi="宋体" w:eastAsia="宋体" w:cs="宋体"/>
          <w:b w:val="0"/>
          <w:bCs w:val="0"/>
          <w:kern w:val="0"/>
          <w:sz w:val="24"/>
          <w:szCs w:val="24"/>
          <w:lang w:val="en-US" w:eastAsia="zh-CN" w:bidi="ar-SA"/>
        </w:rPr>
      </w:pPr>
      <w:r>
        <w:rPr>
          <w:rFonts w:hint="eastAsia" w:ascii="宋体" w:hAnsi="宋体" w:eastAsia="宋体" w:cs="宋体"/>
          <w:b w:val="0"/>
          <w:bCs w:val="0"/>
          <w:kern w:val="0"/>
          <w:sz w:val="24"/>
          <w:szCs w:val="24"/>
          <w:lang w:val="en-US" w:eastAsia="zh-CN" w:bidi="ar-SA"/>
        </w:rPr>
        <w:t>服务单位每次请款需按要求向各采购人提交请款报告及合法、等额、有效的增值税专用发票，采购人在收到前述材料并通过审核后15个工作日完成款项支付工作。</w:t>
      </w:r>
    </w:p>
    <w:p>
      <w:pPr>
        <w:spacing w:line="360" w:lineRule="auto"/>
        <w:rPr>
          <w:rFonts w:hint="eastAsia" w:ascii="宋体" w:hAnsi="宋体" w:eastAsia="宋体" w:cs="宋体"/>
          <w:sz w:val="24"/>
          <w:szCs w:val="24"/>
        </w:rPr>
      </w:pPr>
    </w:p>
    <w:p>
      <w:pPr>
        <w:pStyle w:val="7"/>
        <w:rPr>
          <w:rFonts w:hint="eastAsia"/>
        </w:rPr>
        <w:sectPr>
          <w:footerReference r:id="rId4" w:type="default"/>
          <w:pgSz w:w="11906" w:h="16838"/>
          <w:pgMar w:top="1440" w:right="1800" w:bottom="1440" w:left="1800" w:header="851" w:footer="992" w:gutter="0"/>
          <w:pgNumType w:fmt="decimal"/>
          <w:cols w:space="425" w:num="1"/>
          <w:docGrid w:type="lines" w:linePitch="312" w:charSpace="0"/>
        </w:sectPr>
      </w:pPr>
    </w:p>
    <w:p>
      <w:pPr>
        <w:keepNext/>
        <w:keepLines/>
        <w:widowControl w:val="0"/>
        <w:spacing w:before="0" w:after="0" w:line="240" w:lineRule="auto"/>
        <w:ind w:firstLine="0" w:firstLineChars="0"/>
        <w:jc w:val="left"/>
        <w:outlineLvl w:val="0"/>
        <w:rPr>
          <w:rFonts w:ascii="方正小标宋简体" w:hAnsi="方正小标宋简体" w:eastAsia="方正小标宋简体" w:cs="方正小标宋简体"/>
          <w:b w:val="0"/>
          <w:bCs/>
          <w:kern w:val="44"/>
          <w:sz w:val="28"/>
          <w:szCs w:val="28"/>
          <w:lang w:val="en-US" w:eastAsia="zh-CN" w:bidi="en-US"/>
        </w:rPr>
      </w:pPr>
      <w:bookmarkStart w:id="41" w:name="_Toc2637"/>
      <w:bookmarkStart w:id="42" w:name="_Toc789"/>
      <w:r>
        <w:rPr>
          <w:rFonts w:hint="eastAsia" w:ascii="方正小标宋简体" w:hAnsi="方正小标宋简体" w:eastAsia="方正小标宋简体" w:cs="方正小标宋简体"/>
          <w:b w:val="0"/>
          <w:bCs/>
          <w:kern w:val="44"/>
          <w:sz w:val="28"/>
          <w:szCs w:val="28"/>
          <w:lang w:val="en-US" w:eastAsia="zh-CN" w:bidi="en-US"/>
        </w:rPr>
        <w:t>附件：</w:t>
      </w:r>
      <w:bookmarkEnd w:id="41"/>
      <w:bookmarkEnd w:id="42"/>
    </w:p>
    <w:p>
      <w:pPr>
        <w:widowControl w:val="0"/>
        <w:spacing w:line="360" w:lineRule="auto"/>
        <w:ind w:right="0" w:firstLine="0" w:firstLineChars="0"/>
        <w:jc w:val="center"/>
        <w:rPr>
          <w:rFonts w:ascii="方正小标宋简体" w:hAnsi="宋体" w:eastAsia="方正小标宋简体" w:cs="宋体"/>
          <w:b w:val="0"/>
          <w:bCs w:val="0"/>
          <w:w w:val="90"/>
          <w:kern w:val="2"/>
          <w:sz w:val="36"/>
          <w:szCs w:val="36"/>
          <w:lang w:val="en-US" w:eastAsia="zh-CN" w:bidi="en-US"/>
        </w:rPr>
      </w:pPr>
      <w:r>
        <w:rPr>
          <w:rFonts w:ascii="方正小标宋简体" w:hAnsi="宋体" w:eastAsia="方正小标宋简体" w:cs="宋体"/>
          <w:b w:val="0"/>
          <w:bCs w:val="0"/>
          <w:w w:val="90"/>
          <w:kern w:val="2"/>
          <w:sz w:val="36"/>
          <w:szCs w:val="36"/>
          <w:lang w:val="en-US" w:eastAsia="zh-CN" w:bidi="en-US"/>
        </w:rPr>
        <w:t>东莞市水务集团管网有限公司</w:t>
      </w:r>
      <w:r>
        <w:rPr>
          <w:rFonts w:hint="eastAsia" w:ascii="方正小标宋简体" w:hAnsi="宋体" w:eastAsia="方正小标宋简体" w:cs="宋体"/>
          <w:b w:val="0"/>
          <w:bCs w:val="0"/>
          <w:w w:val="90"/>
          <w:kern w:val="2"/>
          <w:sz w:val="36"/>
          <w:szCs w:val="36"/>
          <w:lang w:val="en-US" w:eastAsia="zh-CN" w:bidi="en-US"/>
        </w:rPr>
        <w:t>基础数据管理平台</w:t>
      </w:r>
      <w:r>
        <w:rPr>
          <w:rFonts w:ascii="方正小标宋简体" w:hAnsi="宋体" w:eastAsia="方正小标宋简体" w:cs="宋体"/>
          <w:b w:val="0"/>
          <w:bCs w:val="0"/>
          <w:w w:val="90"/>
          <w:kern w:val="2"/>
          <w:sz w:val="36"/>
          <w:szCs w:val="36"/>
          <w:lang w:val="en-US" w:eastAsia="zh-CN" w:bidi="en-US"/>
        </w:rPr>
        <w:t>项目建设</w:t>
      </w:r>
      <w:r>
        <w:rPr>
          <w:rFonts w:hint="eastAsia" w:ascii="方正小标宋简体" w:hAnsi="宋体" w:eastAsia="方正小标宋简体" w:cs="宋体"/>
          <w:b w:val="0"/>
          <w:bCs w:val="0"/>
          <w:w w:val="90"/>
          <w:kern w:val="2"/>
          <w:sz w:val="36"/>
          <w:szCs w:val="36"/>
          <w:lang w:val="en-US" w:eastAsia="zh-CN" w:bidi="en-US"/>
        </w:rPr>
        <w:t>方案概要</w:t>
      </w:r>
    </w:p>
    <w:p>
      <w:pPr>
        <w:keepNext/>
        <w:keepLines/>
        <w:widowControl w:val="0"/>
        <w:spacing w:before="260" w:after="260" w:line="413" w:lineRule="auto"/>
        <w:ind w:firstLine="0" w:firstLineChars="0"/>
        <w:jc w:val="both"/>
        <w:outlineLvl w:val="1"/>
        <w:rPr>
          <w:rFonts w:ascii="Arial" w:hAnsi="Arial" w:eastAsia="黑体" w:cs="宋体"/>
          <w:b/>
          <w:kern w:val="2"/>
          <w:sz w:val="32"/>
          <w:szCs w:val="24"/>
          <w:lang w:val="en-US" w:eastAsia="zh-CN" w:bidi="en-US"/>
        </w:rPr>
      </w:pPr>
      <w:bookmarkStart w:id="43" w:name="_Toc26046"/>
      <w:bookmarkStart w:id="44" w:name="_Toc27885"/>
      <w:r>
        <w:rPr>
          <w:rFonts w:hint="eastAsia" w:ascii="Arial" w:hAnsi="Arial" w:eastAsia="黑体" w:cs="宋体"/>
          <w:b/>
          <w:kern w:val="2"/>
          <w:sz w:val="32"/>
          <w:szCs w:val="24"/>
          <w:lang w:val="en-US" w:eastAsia="zh-CN" w:bidi="en-US"/>
        </w:rPr>
        <w:t>一、</w:t>
      </w:r>
      <w:r>
        <w:rPr>
          <w:rFonts w:ascii="Arial" w:hAnsi="Arial" w:eastAsia="黑体" w:cs="宋体"/>
          <w:b/>
          <w:kern w:val="2"/>
          <w:sz w:val="32"/>
          <w:szCs w:val="24"/>
          <w:lang w:val="en-US" w:eastAsia="zh-CN" w:bidi="en-US"/>
        </w:rPr>
        <w:fldChar w:fldCharType="begin"/>
      </w:r>
      <w:r>
        <w:rPr>
          <w:rFonts w:ascii="Arial" w:hAnsi="Arial" w:eastAsia="黑体" w:cs="宋体"/>
          <w:b/>
          <w:kern w:val="2"/>
          <w:sz w:val="32"/>
          <w:szCs w:val="24"/>
          <w:lang w:val="en-US" w:eastAsia="zh-CN" w:bidi="en-US"/>
        </w:rPr>
        <w:instrText xml:space="preserve"> HYPERLINK \l "_Toc138254408" </w:instrText>
      </w:r>
      <w:r>
        <w:rPr>
          <w:rFonts w:ascii="Arial" w:hAnsi="Arial" w:eastAsia="黑体" w:cs="宋体"/>
          <w:b/>
          <w:kern w:val="2"/>
          <w:sz w:val="32"/>
          <w:szCs w:val="24"/>
          <w:lang w:val="en-US" w:eastAsia="zh-CN" w:bidi="en-US"/>
        </w:rPr>
        <w:fldChar w:fldCharType="separate"/>
      </w:r>
      <w:r>
        <w:rPr>
          <w:rFonts w:hint="eastAsia" w:ascii="Arial" w:hAnsi="Arial" w:eastAsia="黑体" w:cs="宋体"/>
          <w:b/>
          <w:kern w:val="2"/>
          <w:sz w:val="32"/>
          <w:szCs w:val="24"/>
          <w:lang w:val="en-US" w:eastAsia="zh-CN" w:bidi="en-US"/>
        </w:rPr>
        <w:t>总体建设方案</w:t>
      </w:r>
      <w:r>
        <w:rPr>
          <w:rFonts w:hint="eastAsia" w:ascii="Arial" w:hAnsi="Arial" w:eastAsia="黑体" w:cs="宋体"/>
          <w:b/>
          <w:kern w:val="2"/>
          <w:sz w:val="32"/>
          <w:szCs w:val="24"/>
          <w:lang w:val="en-US" w:eastAsia="zh-CN" w:bidi="en-US"/>
        </w:rPr>
        <w:fldChar w:fldCharType="end"/>
      </w:r>
      <w:bookmarkEnd w:id="43"/>
      <w:bookmarkEnd w:id="44"/>
    </w:p>
    <w:p>
      <w:pPr>
        <w:keepNext/>
        <w:keepLines/>
        <w:widowControl w:val="0"/>
        <w:numPr>
          <w:ilvl w:val="0"/>
          <w:numId w:val="9"/>
        </w:numPr>
        <w:spacing w:line="240" w:lineRule="auto"/>
        <w:ind w:left="360" w:leftChars="150" w:firstLine="118" w:firstLineChars="42"/>
        <w:jc w:val="both"/>
        <w:outlineLvl w:val="2"/>
        <w:rPr>
          <w:rFonts w:ascii="楷体_GB2312" w:hAnsi="宋体" w:eastAsia="楷体_GB2312" w:cs="宋体"/>
          <w:b/>
          <w:kern w:val="2"/>
          <w:sz w:val="28"/>
          <w:szCs w:val="28"/>
          <w:lang w:val="en-US" w:eastAsia="zh-CN" w:bidi="en-US"/>
        </w:rPr>
      </w:pPr>
      <w:bookmarkStart w:id="45" w:name="_Toc16516"/>
      <w:bookmarkStart w:id="46" w:name="_Toc8246"/>
      <w:r>
        <w:rPr>
          <w:rFonts w:ascii="楷体_GB2312" w:hAnsi="宋体" w:eastAsia="楷体_GB2312" w:cs="宋体"/>
          <w:b/>
          <w:kern w:val="2"/>
          <w:sz w:val="28"/>
          <w:szCs w:val="28"/>
          <w:lang w:val="en-US" w:eastAsia="zh-CN" w:bidi="en-US"/>
        </w:rPr>
        <w:fldChar w:fldCharType="begin"/>
      </w:r>
      <w:r>
        <w:rPr>
          <w:rFonts w:ascii="楷体_GB2312" w:hAnsi="宋体" w:eastAsia="楷体_GB2312" w:cs="宋体"/>
          <w:b/>
          <w:kern w:val="2"/>
          <w:sz w:val="28"/>
          <w:szCs w:val="28"/>
          <w:lang w:val="en-US" w:eastAsia="zh-CN" w:bidi="en-US"/>
        </w:rPr>
        <w:instrText xml:space="preserve"> HYPERLINK \l "_Toc138254420" </w:instrText>
      </w:r>
      <w:r>
        <w:rPr>
          <w:rFonts w:ascii="楷体_GB2312" w:hAnsi="宋体" w:eastAsia="楷体_GB2312" w:cs="宋体"/>
          <w:b/>
          <w:kern w:val="2"/>
          <w:sz w:val="28"/>
          <w:szCs w:val="28"/>
          <w:lang w:val="en-US" w:eastAsia="zh-CN" w:bidi="en-US"/>
        </w:rPr>
        <w:fldChar w:fldCharType="separate"/>
      </w:r>
      <w:r>
        <w:rPr>
          <w:rFonts w:hint="eastAsia" w:ascii="楷体_GB2312" w:hAnsi="宋体" w:eastAsia="楷体_GB2312" w:cs="宋体"/>
          <w:b/>
          <w:kern w:val="2"/>
          <w:sz w:val="28"/>
          <w:szCs w:val="28"/>
          <w:lang w:val="en-US" w:eastAsia="zh-CN" w:bidi="en-US"/>
        </w:rPr>
        <w:t>总体框架</w:t>
      </w:r>
      <w:r>
        <w:rPr>
          <w:rFonts w:hint="eastAsia" w:ascii="楷体_GB2312" w:hAnsi="宋体" w:eastAsia="楷体_GB2312" w:cs="宋体"/>
          <w:b/>
          <w:kern w:val="2"/>
          <w:sz w:val="28"/>
          <w:szCs w:val="28"/>
          <w:lang w:val="en-US" w:eastAsia="zh-CN" w:bidi="en-US"/>
        </w:rPr>
        <w:fldChar w:fldCharType="end"/>
      </w:r>
      <w:bookmarkEnd w:id="45"/>
      <w:bookmarkEnd w:id="46"/>
    </w:p>
    <w:p>
      <w:pPr>
        <w:autoSpaceDE/>
        <w:autoSpaceDN/>
        <w:adjustRightInd/>
        <w:spacing w:line="360" w:lineRule="auto"/>
        <w:ind w:left="0" w:leftChars="-100" w:hanging="240" w:hangingChars="100"/>
        <w:jc w:val="center"/>
        <w:rPr>
          <w:rFonts w:ascii="宋体" w:hAnsi="宋体" w:eastAsia="宋体" w:cs="宋体"/>
          <w:kern w:val="2"/>
          <w:lang w:bidi="en-US"/>
        </w:rPr>
      </w:pPr>
      <w:r>
        <w:rPr>
          <w:rFonts w:ascii="宋体" w:hAnsi="宋体" w:eastAsia="宋体" w:cs="宋体"/>
          <w:kern w:val="2"/>
          <w:lang w:bidi="en-US"/>
        </w:rPr>
        <w:object>
          <v:shape id="_x0000_i1025" o:spt="75" type="#_x0000_t75" style="height:258.1pt;width:414.8pt;" o:ole="t" filled="f" o:preferrelative="t" stroked="f" coordsize="21600,21600">
            <v:path/>
            <v:fill on="f" focussize="0,0"/>
            <v:stroke on="f"/>
            <v:imagedata r:id="rId10" o:title=""/>
            <o:lock v:ext="edit" aspectratio="f"/>
            <w10:wrap type="none"/>
            <w10:anchorlock/>
          </v:shape>
          <o:OLEObject Type="Embed" ProgID="Visio.Drawing.15" ShapeID="_x0000_i1025" DrawAspect="Content" ObjectID="_1468075725" r:id="rId9">
            <o:LockedField>false</o:LockedField>
          </o:OLEObject>
        </w:object>
      </w:r>
    </w:p>
    <w:p>
      <w:pPr>
        <w:widowControl w:val="0"/>
        <w:spacing w:line="360" w:lineRule="auto"/>
        <w:ind w:firstLine="480" w:firstLineChars="200"/>
        <w:jc w:val="center"/>
        <w:rPr>
          <w:rFonts w:ascii="宋体" w:hAnsi="宋体" w:eastAsia="宋体" w:cs="宋体"/>
          <w:kern w:val="2"/>
          <w:sz w:val="24"/>
          <w:szCs w:val="24"/>
          <w:lang w:val="en-US" w:eastAsia="zh-CN" w:bidi="en-US"/>
        </w:rPr>
      </w:pPr>
      <w:r>
        <w:rPr>
          <w:rFonts w:hint="eastAsia" w:ascii="宋体" w:hAnsi="宋体" w:eastAsia="宋体" w:cs="宋体"/>
          <w:kern w:val="2"/>
          <w:sz w:val="24"/>
          <w:szCs w:val="24"/>
          <w:lang w:val="en-US" w:eastAsia="zh-CN" w:bidi="en-US"/>
        </w:rPr>
        <w:t>图 1 总体框架图</w:t>
      </w:r>
      <w:bookmarkStart w:id="47" w:name="_Toc11693"/>
    </w:p>
    <w:p>
      <w:pPr>
        <w:keepNext/>
        <w:keepLines/>
        <w:widowControl w:val="0"/>
        <w:numPr>
          <w:ilvl w:val="0"/>
          <w:numId w:val="9"/>
        </w:numPr>
        <w:spacing w:line="240" w:lineRule="auto"/>
        <w:ind w:left="360" w:leftChars="150" w:firstLine="118" w:firstLineChars="42"/>
        <w:jc w:val="both"/>
        <w:outlineLvl w:val="2"/>
        <w:rPr>
          <w:rFonts w:ascii="楷体_GB2312" w:hAnsi="宋体" w:eastAsia="楷体_GB2312" w:cs="宋体"/>
          <w:b/>
          <w:kern w:val="2"/>
          <w:sz w:val="28"/>
          <w:szCs w:val="28"/>
          <w:lang w:val="en-US" w:eastAsia="zh-CN" w:bidi="en-US"/>
        </w:rPr>
      </w:pPr>
      <w:bookmarkStart w:id="48" w:name="_Toc3728"/>
      <w:bookmarkStart w:id="49" w:name="_Toc13861"/>
      <w:r>
        <w:rPr>
          <w:rFonts w:ascii="楷体_GB2312" w:hAnsi="宋体" w:eastAsia="楷体_GB2312" w:cs="宋体"/>
          <w:b/>
          <w:kern w:val="2"/>
          <w:sz w:val="28"/>
          <w:szCs w:val="28"/>
          <w:lang w:val="en-US" w:eastAsia="zh-CN" w:bidi="en-US"/>
        </w:rPr>
        <w:fldChar w:fldCharType="begin"/>
      </w:r>
      <w:r>
        <w:rPr>
          <w:rFonts w:ascii="楷体_GB2312" w:hAnsi="宋体" w:eastAsia="楷体_GB2312" w:cs="宋体"/>
          <w:b/>
          <w:kern w:val="2"/>
          <w:sz w:val="28"/>
          <w:szCs w:val="28"/>
          <w:lang w:val="en-US" w:eastAsia="zh-CN" w:bidi="en-US"/>
        </w:rPr>
        <w:instrText xml:space="preserve"> HYPERLINK \l "_Toc138254421" </w:instrText>
      </w:r>
      <w:r>
        <w:rPr>
          <w:rFonts w:ascii="楷体_GB2312" w:hAnsi="宋体" w:eastAsia="楷体_GB2312" w:cs="宋体"/>
          <w:b/>
          <w:kern w:val="2"/>
          <w:sz w:val="28"/>
          <w:szCs w:val="28"/>
          <w:lang w:val="en-US" w:eastAsia="zh-CN" w:bidi="en-US"/>
        </w:rPr>
        <w:fldChar w:fldCharType="separate"/>
      </w:r>
      <w:r>
        <w:rPr>
          <w:rFonts w:hint="eastAsia" w:ascii="楷体_GB2312" w:hAnsi="宋体" w:eastAsia="楷体_GB2312" w:cs="宋体"/>
          <w:b/>
          <w:kern w:val="2"/>
          <w:sz w:val="28"/>
          <w:szCs w:val="28"/>
          <w:lang w:val="en-US" w:eastAsia="zh-CN" w:bidi="en-US"/>
        </w:rPr>
        <w:t>业务架构</w:t>
      </w:r>
      <w:r>
        <w:rPr>
          <w:rFonts w:hint="eastAsia" w:ascii="楷体_GB2312" w:hAnsi="宋体" w:eastAsia="楷体_GB2312" w:cs="宋体"/>
          <w:b/>
          <w:kern w:val="2"/>
          <w:sz w:val="28"/>
          <w:szCs w:val="28"/>
          <w:lang w:val="en-US" w:eastAsia="zh-CN" w:bidi="en-US"/>
        </w:rPr>
        <w:fldChar w:fldCharType="end"/>
      </w:r>
      <w:bookmarkEnd w:id="47"/>
      <w:bookmarkEnd w:id="48"/>
      <w:bookmarkEnd w:id="49"/>
    </w:p>
    <w:p>
      <w:pPr>
        <w:autoSpaceDE/>
        <w:autoSpaceDN/>
        <w:adjustRightInd/>
        <w:spacing w:line="360" w:lineRule="auto"/>
        <w:ind w:firstLine="0" w:firstLineChars="0"/>
        <w:jc w:val="both"/>
        <w:rPr>
          <w:rFonts w:ascii="宋体" w:hAnsi="宋体" w:eastAsia="宋体" w:cs="宋体"/>
          <w:kern w:val="2"/>
          <w:lang w:bidi="en-US"/>
        </w:rPr>
      </w:pPr>
      <w:r>
        <w:rPr>
          <w:rFonts w:ascii="宋体" w:hAnsi="宋体" w:eastAsia="宋体" w:cs="宋体"/>
          <w:kern w:val="2"/>
          <w:lang w:bidi="en-US"/>
        </w:rPr>
        <w:drawing>
          <wp:inline distT="0" distB="0" distL="114300" distR="114300">
            <wp:extent cx="5266690" cy="2870200"/>
            <wp:effectExtent l="0" t="0" r="10160" b="6350"/>
            <wp:docPr id="30" name="图片 30" descr="1692150055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692150055248"/>
                    <pic:cNvPicPr>
                      <a:picLocks noChangeAspect="1"/>
                    </pic:cNvPicPr>
                  </pic:nvPicPr>
                  <pic:blipFill>
                    <a:blip r:embed="rId11"/>
                    <a:stretch>
                      <a:fillRect/>
                    </a:stretch>
                  </pic:blipFill>
                  <pic:spPr>
                    <a:xfrm>
                      <a:off x="0" y="0"/>
                      <a:ext cx="5266690" cy="2870200"/>
                    </a:xfrm>
                    <a:prstGeom prst="rect">
                      <a:avLst/>
                    </a:prstGeom>
                  </pic:spPr>
                </pic:pic>
              </a:graphicData>
            </a:graphic>
          </wp:inline>
        </w:drawing>
      </w:r>
    </w:p>
    <w:p>
      <w:pPr>
        <w:widowControl w:val="0"/>
        <w:spacing w:line="360" w:lineRule="auto"/>
        <w:ind w:firstLine="480" w:firstLineChars="200"/>
        <w:jc w:val="center"/>
        <w:rPr>
          <w:rFonts w:ascii="宋体" w:hAnsi="宋体" w:eastAsia="宋体" w:cs="宋体"/>
          <w:kern w:val="2"/>
          <w:sz w:val="24"/>
          <w:szCs w:val="24"/>
          <w:lang w:val="en-US" w:eastAsia="zh-CN" w:bidi="en-US"/>
        </w:rPr>
      </w:pPr>
      <w:r>
        <w:rPr>
          <w:rFonts w:hint="eastAsia" w:ascii="宋体" w:hAnsi="宋体" w:eastAsia="宋体" w:cs="宋体"/>
          <w:kern w:val="2"/>
          <w:sz w:val="24"/>
          <w:szCs w:val="24"/>
          <w:lang w:val="en-US" w:eastAsia="zh-CN" w:bidi="en-US"/>
        </w:rPr>
        <w:t>图 2 业务架构图</w:t>
      </w:r>
    </w:p>
    <w:p>
      <w:pPr>
        <w:keepNext/>
        <w:keepLines/>
        <w:widowControl w:val="0"/>
        <w:numPr>
          <w:ilvl w:val="0"/>
          <w:numId w:val="9"/>
        </w:numPr>
        <w:spacing w:line="240" w:lineRule="auto"/>
        <w:ind w:left="360" w:leftChars="150" w:firstLine="118" w:firstLineChars="42"/>
        <w:jc w:val="both"/>
        <w:outlineLvl w:val="2"/>
        <w:rPr>
          <w:rFonts w:ascii="楷体_GB2312" w:hAnsi="宋体" w:eastAsia="楷体_GB2312" w:cs="宋体"/>
          <w:b/>
          <w:kern w:val="2"/>
          <w:sz w:val="28"/>
          <w:szCs w:val="28"/>
          <w:lang w:val="en-US" w:eastAsia="zh-CN" w:bidi="en-US"/>
        </w:rPr>
      </w:pPr>
      <w:bookmarkStart w:id="50" w:name="_Toc1841"/>
      <w:bookmarkStart w:id="51" w:name="_Toc12063"/>
      <w:bookmarkStart w:id="52" w:name="_Toc7750"/>
      <w:bookmarkStart w:id="53" w:name="_Toc22633"/>
      <w:r>
        <w:rPr>
          <w:rFonts w:hint="eastAsia" w:ascii="楷体_GB2312" w:hAnsi="宋体" w:eastAsia="楷体_GB2312" w:cs="宋体"/>
          <w:b/>
          <w:kern w:val="2"/>
          <w:sz w:val="28"/>
          <w:szCs w:val="28"/>
          <w:lang w:val="en-US" w:eastAsia="zh-CN" w:bidi="en-US"/>
        </w:rPr>
        <w:fldChar w:fldCharType="begin"/>
      </w:r>
      <w:r>
        <w:rPr>
          <w:rFonts w:hint="eastAsia" w:ascii="楷体_GB2312" w:hAnsi="宋体" w:eastAsia="楷体_GB2312" w:cs="宋体"/>
          <w:b/>
          <w:kern w:val="2"/>
          <w:sz w:val="28"/>
          <w:szCs w:val="28"/>
          <w:lang w:val="en-US" w:eastAsia="zh-CN" w:bidi="en-US"/>
        </w:rPr>
        <w:instrText xml:space="preserve"> HYPERLINK \l "_Toc138254421" </w:instrText>
      </w:r>
      <w:r>
        <w:rPr>
          <w:rFonts w:hint="eastAsia" w:ascii="楷体_GB2312" w:hAnsi="宋体" w:eastAsia="楷体_GB2312" w:cs="宋体"/>
          <w:b/>
          <w:kern w:val="2"/>
          <w:sz w:val="28"/>
          <w:szCs w:val="28"/>
          <w:lang w:val="en-US" w:eastAsia="zh-CN" w:bidi="en-US"/>
        </w:rPr>
        <w:fldChar w:fldCharType="separate"/>
      </w:r>
      <w:r>
        <w:rPr>
          <w:rFonts w:hint="eastAsia" w:ascii="楷体_GB2312" w:hAnsi="宋体" w:eastAsia="楷体_GB2312" w:cs="宋体"/>
          <w:b/>
          <w:kern w:val="2"/>
          <w:sz w:val="28"/>
          <w:szCs w:val="28"/>
          <w:lang w:val="en-US" w:eastAsia="zh-CN" w:bidi="en-US"/>
        </w:rPr>
        <w:t>数据架构</w:t>
      </w:r>
      <w:r>
        <w:rPr>
          <w:rFonts w:hint="eastAsia" w:ascii="楷体_GB2312" w:hAnsi="宋体" w:eastAsia="楷体_GB2312" w:cs="宋体"/>
          <w:b/>
          <w:kern w:val="2"/>
          <w:sz w:val="28"/>
          <w:szCs w:val="28"/>
          <w:lang w:val="en-US" w:eastAsia="zh-CN" w:bidi="en-US"/>
        </w:rPr>
        <w:fldChar w:fldCharType="end"/>
      </w:r>
      <w:bookmarkEnd w:id="50"/>
      <w:bookmarkEnd w:id="51"/>
      <w:bookmarkEnd w:id="52"/>
      <w:bookmarkEnd w:id="53"/>
    </w:p>
    <w:p>
      <w:pPr>
        <w:autoSpaceDE/>
        <w:autoSpaceDN/>
        <w:adjustRightInd/>
        <w:spacing w:line="360" w:lineRule="auto"/>
        <w:ind w:firstLine="0" w:firstLineChars="0"/>
        <w:jc w:val="both"/>
        <w:rPr>
          <w:rFonts w:ascii="宋体" w:hAnsi="宋体" w:eastAsia="宋体" w:cs="宋体"/>
          <w:kern w:val="2"/>
          <w:lang w:bidi="en-US"/>
        </w:rPr>
      </w:pPr>
      <w:r>
        <w:rPr>
          <w:rFonts w:ascii="宋体" w:hAnsi="宋体" w:eastAsia="宋体" w:cs="宋体"/>
          <w:kern w:val="2"/>
          <w:lang w:bidi="en-US"/>
        </w:rPr>
        <w:object>
          <v:shape id="_x0000_i1026" o:spt="75" type="#_x0000_t75" style="height:276.25pt;width:415.25pt;" o:ole="t" filled="f" o:preferrelative="t" stroked="f" coordsize="21600,21600">
            <v:path/>
            <v:fill on="f" focussize="0,0"/>
            <v:stroke on="f" joinstyle="miter"/>
            <v:imagedata r:id="rId13" o:title=""/>
            <o:lock v:ext="edit" aspectratio="f"/>
            <w10:wrap type="none"/>
            <w10:anchorlock/>
          </v:shape>
          <o:OLEObject Type="Embed" ProgID="Visio.Drawing.15" ShapeID="_x0000_i1026" DrawAspect="Content" ObjectID="_1468075726" r:id="rId12">
            <o:LockedField>false</o:LockedField>
          </o:OLEObject>
        </w:object>
      </w:r>
    </w:p>
    <w:p>
      <w:pPr>
        <w:widowControl w:val="0"/>
        <w:spacing w:line="360" w:lineRule="auto"/>
        <w:ind w:firstLine="480" w:firstLineChars="200"/>
        <w:jc w:val="center"/>
        <w:rPr>
          <w:rFonts w:ascii="宋体" w:hAnsi="宋体" w:eastAsia="宋体" w:cs="宋体"/>
          <w:kern w:val="2"/>
          <w:sz w:val="24"/>
          <w:szCs w:val="24"/>
          <w:lang w:val="en-US" w:eastAsia="zh-CN" w:bidi="en-US"/>
        </w:rPr>
      </w:pPr>
      <w:r>
        <w:rPr>
          <w:rFonts w:hint="eastAsia" w:ascii="宋体" w:hAnsi="宋体" w:eastAsia="宋体" w:cs="宋体"/>
          <w:kern w:val="2"/>
          <w:sz w:val="24"/>
          <w:szCs w:val="24"/>
          <w:lang w:val="en-US" w:eastAsia="zh-CN" w:bidi="en-US"/>
        </w:rPr>
        <w:t>图 3 数据架构图</w:t>
      </w:r>
    </w:p>
    <w:p>
      <w:pPr>
        <w:keepNext/>
        <w:keepLines/>
        <w:widowControl w:val="0"/>
        <w:numPr>
          <w:ilvl w:val="0"/>
          <w:numId w:val="9"/>
        </w:numPr>
        <w:spacing w:line="240" w:lineRule="auto"/>
        <w:ind w:left="360" w:leftChars="150" w:firstLine="118" w:firstLineChars="42"/>
        <w:jc w:val="both"/>
        <w:outlineLvl w:val="2"/>
        <w:rPr>
          <w:rFonts w:ascii="楷体_GB2312" w:hAnsi="宋体" w:eastAsia="楷体_GB2312" w:cs="宋体"/>
          <w:b/>
          <w:kern w:val="2"/>
          <w:sz w:val="28"/>
          <w:szCs w:val="28"/>
          <w:lang w:val="en-US" w:eastAsia="zh-CN" w:bidi="en-US"/>
        </w:rPr>
      </w:pPr>
      <w:bookmarkStart w:id="54" w:name="_Toc22038"/>
      <w:bookmarkStart w:id="55" w:name="_Toc29590"/>
      <w:bookmarkStart w:id="56" w:name="_Toc14918"/>
      <w:bookmarkStart w:id="57" w:name="_Toc17130"/>
      <w:r>
        <w:rPr>
          <w:rFonts w:hint="eastAsia" w:ascii="楷体_GB2312" w:hAnsi="宋体" w:eastAsia="楷体_GB2312" w:cs="宋体"/>
          <w:b/>
          <w:kern w:val="2"/>
          <w:sz w:val="28"/>
          <w:szCs w:val="28"/>
          <w:lang w:val="en-US" w:eastAsia="zh-CN" w:bidi="en-US"/>
        </w:rPr>
        <w:fldChar w:fldCharType="begin"/>
      </w:r>
      <w:r>
        <w:rPr>
          <w:rFonts w:hint="eastAsia" w:ascii="楷体_GB2312" w:hAnsi="宋体" w:eastAsia="楷体_GB2312" w:cs="宋体"/>
          <w:b/>
          <w:kern w:val="2"/>
          <w:sz w:val="28"/>
          <w:szCs w:val="28"/>
          <w:lang w:val="en-US" w:eastAsia="zh-CN" w:bidi="en-US"/>
        </w:rPr>
        <w:instrText xml:space="preserve"> HYPERLINK \l "_Toc138254421" </w:instrText>
      </w:r>
      <w:r>
        <w:rPr>
          <w:rFonts w:hint="eastAsia" w:ascii="楷体_GB2312" w:hAnsi="宋体" w:eastAsia="楷体_GB2312" w:cs="宋体"/>
          <w:b/>
          <w:kern w:val="2"/>
          <w:sz w:val="28"/>
          <w:szCs w:val="28"/>
          <w:lang w:val="en-US" w:eastAsia="zh-CN" w:bidi="en-US"/>
        </w:rPr>
        <w:fldChar w:fldCharType="separate"/>
      </w:r>
      <w:r>
        <w:rPr>
          <w:rFonts w:hint="eastAsia" w:ascii="楷体_GB2312" w:hAnsi="宋体" w:eastAsia="楷体_GB2312" w:cs="宋体"/>
          <w:b/>
          <w:kern w:val="2"/>
          <w:sz w:val="28"/>
          <w:szCs w:val="28"/>
          <w:lang w:val="en-US" w:eastAsia="zh-CN" w:bidi="en-US"/>
        </w:rPr>
        <w:t>网络架构</w:t>
      </w:r>
      <w:r>
        <w:rPr>
          <w:rFonts w:hint="eastAsia" w:ascii="楷体_GB2312" w:hAnsi="宋体" w:eastAsia="楷体_GB2312" w:cs="宋体"/>
          <w:b/>
          <w:kern w:val="2"/>
          <w:sz w:val="28"/>
          <w:szCs w:val="28"/>
          <w:lang w:val="en-US" w:eastAsia="zh-CN" w:bidi="en-US"/>
        </w:rPr>
        <w:fldChar w:fldCharType="end"/>
      </w:r>
      <w:bookmarkEnd w:id="54"/>
      <w:bookmarkEnd w:id="55"/>
      <w:bookmarkEnd w:id="56"/>
      <w:bookmarkEnd w:id="57"/>
    </w:p>
    <w:p>
      <w:pPr>
        <w:widowControl w:val="0"/>
        <w:spacing w:after="120" w:line="360" w:lineRule="auto"/>
        <w:ind w:right="0" w:firstLine="0" w:firstLineChars="0"/>
        <w:jc w:val="both"/>
        <w:rPr>
          <w:rFonts w:ascii="Times New Roman" w:hAnsi="宋体" w:eastAsia="宋体" w:cs="宋体"/>
          <w:b w:val="0"/>
          <w:bCs w:val="0"/>
          <w:kern w:val="2"/>
          <w:sz w:val="21"/>
          <w:szCs w:val="24"/>
          <w:lang w:val="zh-CN" w:eastAsia="zh-CN" w:bidi="en-US"/>
        </w:rPr>
      </w:pPr>
      <w:r>
        <w:rPr>
          <w:rFonts w:ascii="Times New Roman" w:hAnsi="宋体" w:eastAsia="宋体" w:cs="宋体"/>
          <w:b w:val="0"/>
          <w:bCs w:val="0"/>
          <w:kern w:val="2"/>
          <w:sz w:val="21"/>
          <w:szCs w:val="24"/>
          <w:lang w:val="zh-CN" w:eastAsia="zh-CN" w:bidi="en-US"/>
        </w:rPr>
        <w:drawing>
          <wp:inline distT="0" distB="0" distL="114300" distR="114300">
            <wp:extent cx="5266690" cy="2649855"/>
            <wp:effectExtent l="0" t="0" r="10160" b="17145"/>
            <wp:docPr id="24" name="图片 24" descr="9173d768f721991cbdd5db729f58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9173d768f721991cbdd5db729f58e50"/>
                    <pic:cNvPicPr>
                      <a:picLocks noChangeAspect="1"/>
                    </pic:cNvPicPr>
                  </pic:nvPicPr>
                  <pic:blipFill>
                    <a:blip r:embed="rId14"/>
                    <a:stretch>
                      <a:fillRect/>
                    </a:stretch>
                  </pic:blipFill>
                  <pic:spPr>
                    <a:xfrm>
                      <a:off x="0" y="0"/>
                      <a:ext cx="5266690" cy="2649855"/>
                    </a:xfrm>
                    <a:prstGeom prst="rect">
                      <a:avLst/>
                    </a:prstGeom>
                  </pic:spPr>
                </pic:pic>
              </a:graphicData>
            </a:graphic>
          </wp:inline>
        </w:drawing>
      </w:r>
    </w:p>
    <w:p>
      <w:pPr>
        <w:widowControl w:val="0"/>
        <w:spacing w:line="360" w:lineRule="auto"/>
        <w:ind w:firstLine="480" w:firstLineChars="200"/>
        <w:jc w:val="center"/>
        <w:rPr>
          <w:rFonts w:ascii="宋体" w:hAnsi="宋体" w:eastAsia="宋体" w:cs="宋体"/>
          <w:kern w:val="2"/>
          <w:sz w:val="24"/>
          <w:szCs w:val="24"/>
          <w:lang w:val="en-US" w:eastAsia="zh-CN" w:bidi="en-US"/>
        </w:rPr>
      </w:pPr>
      <w:r>
        <w:rPr>
          <w:rFonts w:hint="eastAsia" w:ascii="宋体" w:hAnsi="宋体" w:eastAsia="宋体" w:cs="宋体"/>
          <w:kern w:val="2"/>
          <w:sz w:val="24"/>
          <w:szCs w:val="24"/>
          <w:lang w:val="en-US" w:eastAsia="zh-CN" w:bidi="en-US"/>
        </w:rPr>
        <w:t>图 4 网络架构图</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br w:type="page"/>
      </w:r>
    </w:p>
    <w:p>
      <w:pPr>
        <w:numPr>
          <w:ilvl w:val="2"/>
          <w:numId w:val="0"/>
        </w:numPr>
        <w:sectPr>
          <w:pgSz w:w="11906" w:h="16838"/>
          <w:pgMar w:top="1440" w:right="1800" w:bottom="1440" w:left="1800" w:header="851" w:footer="992" w:gutter="0"/>
          <w:cols w:space="425" w:num="1"/>
          <w:docGrid w:type="lines" w:linePitch="312" w:charSpace="0"/>
        </w:sectPr>
      </w:pPr>
    </w:p>
    <w:p>
      <w:pPr>
        <w:keepNext/>
        <w:keepLines/>
        <w:widowControl w:val="0"/>
        <w:numPr>
          <w:ilvl w:val="0"/>
          <w:numId w:val="9"/>
        </w:numPr>
        <w:spacing w:line="240" w:lineRule="auto"/>
        <w:ind w:left="360" w:leftChars="150" w:firstLine="118" w:firstLineChars="42"/>
        <w:jc w:val="both"/>
        <w:outlineLvl w:val="2"/>
        <w:rPr>
          <w:rFonts w:ascii="楷体_GB2312" w:hAnsi="宋体" w:eastAsia="楷体_GB2312" w:cs="宋体"/>
          <w:b/>
          <w:kern w:val="2"/>
          <w:sz w:val="28"/>
          <w:szCs w:val="28"/>
          <w:lang w:val="en-US" w:eastAsia="zh-CN" w:bidi="en-US"/>
        </w:rPr>
      </w:pPr>
      <w:bookmarkStart w:id="58" w:name="_Toc14808"/>
      <w:bookmarkStart w:id="59" w:name="_Toc12939"/>
      <w:bookmarkStart w:id="60" w:name="_Toc30882"/>
      <w:r>
        <w:rPr>
          <w:rFonts w:hint="eastAsia" w:ascii="楷体_GB2312" w:hAnsi="宋体" w:eastAsia="楷体_GB2312" w:cs="宋体"/>
          <w:b/>
          <w:kern w:val="2"/>
          <w:sz w:val="28"/>
          <w:szCs w:val="28"/>
          <w:lang w:val="en-US" w:eastAsia="zh-CN" w:bidi="en-US"/>
        </w:rPr>
        <w:t>网格化运营全流程</w:t>
      </w:r>
      <w:bookmarkEnd w:id="58"/>
      <w:bookmarkEnd w:id="59"/>
      <w:bookmarkEnd w:id="60"/>
    </w:p>
    <w:p>
      <w:pPr>
        <w:autoSpaceDE/>
        <w:autoSpaceDN/>
        <w:adjustRightInd/>
        <w:spacing w:line="360" w:lineRule="auto"/>
        <w:ind w:firstLine="0" w:firstLineChars="0"/>
        <w:jc w:val="both"/>
        <w:rPr>
          <w:rFonts w:ascii="宋体" w:hAnsi="宋体" w:eastAsia="宋体" w:cs="宋体"/>
          <w:kern w:val="2"/>
          <w:lang w:bidi="ar-SA"/>
        </w:rPr>
      </w:pPr>
      <w:r>
        <w:rPr>
          <w:rFonts w:ascii="宋体" w:hAnsi="宋体" w:eastAsia="宋体" w:cs="宋体"/>
          <w:kern w:val="2"/>
          <w:lang w:bidi="en-US"/>
        </w:rPr>
        <w:object>
          <v:shape id="_x0000_i1027" o:spt="75" type="#_x0000_t75" style="height:327.6pt;width:684.95pt;" o:ole="t" filled="f" o:preferrelative="t" stroked="f" coordsize="21600,21600">
            <v:path/>
            <v:fill on="f" focussize="0,0"/>
            <v:stroke on="f" joinstyle="miter"/>
            <v:imagedata r:id="rId16" o:title=""/>
            <o:lock v:ext="edit" aspectratio="f"/>
            <w10:wrap type="none"/>
            <w10:anchorlock/>
          </v:shape>
          <o:OLEObject Type="Embed" ProgID="Visio.Drawing.15" ShapeID="_x0000_i1027" DrawAspect="Content" ObjectID="_1468075727" r:id="rId15">
            <o:LockedField>false</o:LockedField>
          </o:OLEObject>
        </w:object>
      </w:r>
    </w:p>
    <w:p>
      <w:pPr>
        <w:widowControl w:val="0"/>
        <w:spacing w:line="360" w:lineRule="auto"/>
        <w:ind w:firstLine="480" w:firstLineChars="200"/>
        <w:jc w:val="center"/>
        <w:rPr>
          <w:rFonts w:ascii="宋体" w:hAnsi="宋体" w:eastAsia="宋体" w:cs="宋体"/>
          <w:kern w:val="2"/>
          <w:sz w:val="24"/>
          <w:szCs w:val="24"/>
          <w:lang w:val="en-US" w:eastAsia="zh-CN" w:bidi="en-US"/>
        </w:rPr>
      </w:pPr>
      <w:r>
        <w:rPr>
          <w:rFonts w:hint="eastAsia" w:ascii="宋体" w:hAnsi="宋体" w:eastAsia="宋体" w:cs="宋体"/>
          <w:kern w:val="2"/>
          <w:sz w:val="24"/>
          <w:szCs w:val="24"/>
          <w:lang w:val="en-US" w:eastAsia="zh-CN" w:bidi="en-US"/>
        </w:rPr>
        <w:t>图5</w:t>
      </w:r>
      <w:r>
        <w:rPr>
          <w:rFonts w:hint="eastAsia" w:hAnsi="宋体" w:cs="宋体"/>
          <w:kern w:val="2"/>
          <w:sz w:val="24"/>
          <w:szCs w:val="24"/>
          <w:lang w:val="en-US" w:eastAsia="zh-CN" w:bidi="en-US"/>
        </w:rPr>
        <w:t xml:space="preserve"> </w:t>
      </w:r>
      <w:r>
        <w:rPr>
          <w:rFonts w:hint="eastAsia" w:ascii="宋体" w:hAnsi="宋体" w:eastAsia="宋体" w:cs="宋体"/>
          <w:kern w:val="2"/>
          <w:sz w:val="24"/>
          <w:szCs w:val="24"/>
          <w:lang w:val="en-US" w:eastAsia="zh-CN" w:bidi="en-US"/>
        </w:rPr>
        <w:t>网格化运营管理模式</w:t>
      </w:r>
    </w:p>
    <w:p>
      <w:pPr>
        <w:jc w:val="center"/>
        <w:rPr>
          <w:rFonts w:ascii="宋体" w:hAnsi="宋体" w:eastAsia="宋体"/>
          <w:sz w:val="24"/>
        </w:rPr>
        <w:sectPr>
          <w:pgSz w:w="16838" w:h="11906" w:orient="landscape"/>
          <w:pgMar w:top="1800" w:right="1440" w:bottom="1800" w:left="1440" w:header="851" w:footer="992" w:gutter="0"/>
          <w:cols w:space="425" w:num="1"/>
          <w:docGrid w:type="lines" w:linePitch="312" w:charSpace="0"/>
        </w:sectPr>
      </w:pP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网格化运营需覆盖管网移交接收、网格制定、规则制定、管理运营、绩效考核、决策分析等全部流程，从整体上将运营流程分为数据网格化、业务网格化、分析决策网格化三个过程。</w:t>
      </w:r>
    </w:p>
    <w:p>
      <w:pPr>
        <w:numPr>
          <w:ilvl w:val="0"/>
          <w:numId w:val="0"/>
        </w:numPr>
        <w:autoSpaceDE/>
        <w:autoSpaceDN/>
        <w:adjustRightInd/>
        <w:spacing w:line="360" w:lineRule="auto"/>
        <w:ind w:left="420" w:leftChars="0" w:hanging="420" w:firstLineChars="0"/>
        <w:jc w:val="both"/>
        <w:rPr>
          <w:rFonts w:ascii="宋体" w:hAnsi="宋体" w:eastAsia="宋体" w:cs="宋体"/>
          <w:kern w:val="2"/>
          <w:lang w:bidi="en-US"/>
        </w:rPr>
      </w:pPr>
      <w:r>
        <w:rPr>
          <w:rFonts w:hint="eastAsia" w:ascii="宋体" w:hAnsi="宋体" w:eastAsia="宋体" w:cs="宋体"/>
          <w:kern w:val="2"/>
          <w:sz w:val="24"/>
          <w:szCs w:val="24"/>
          <w:lang w:val="en-US" w:eastAsia="zh-CN" w:bidi="en-US"/>
        </w:rPr>
        <w:t>1.</w:t>
      </w:r>
      <w:r>
        <w:rPr>
          <w:rFonts w:hint="eastAsia" w:ascii="宋体" w:hAnsi="宋体" w:eastAsia="宋体" w:cs="宋体"/>
          <w:kern w:val="2"/>
          <w:lang w:bidi="en-US"/>
        </w:rPr>
        <w:t>数据网格化</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建立数据资产标准，通过GIS基础平台，实现管网资产的统一处置与管理；建设管网统一门户，制定网格划定规则、入格清单规则、处置流程、考评机制等；建设管网数据管理</w:t>
      </w:r>
      <w:r>
        <w:rPr>
          <w:rFonts w:hint="eastAsia" w:hAnsi="宋体" w:cs="宋体"/>
          <w:kern w:val="2"/>
          <w:lang w:val="en-US" w:eastAsia="zh-CN" w:bidi="en-US"/>
        </w:rPr>
        <w:t>平台</w:t>
      </w:r>
      <w:r>
        <w:rPr>
          <w:rFonts w:hint="eastAsia" w:ascii="宋体" w:hAnsi="宋体" w:eastAsia="宋体" w:cs="宋体"/>
          <w:kern w:val="2"/>
          <w:lang w:bidi="en-US"/>
        </w:rPr>
        <w:t>，制定数据管理规范、存储规范等，实现统一资产、统一流程、统一数据的数据网格化。</w:t>
      </w:r>
    </w:p>
    <w:p>
      <w:pPr>
        <w:numPr>
          <w:ilvl w:val="0"/>
          <w:numId w:val="0"/>
        </w:numPr>
        <w:autoSpaceDE/>
        <w:autoSpaceDN/>
        <w:adjustRightInd/>
        <w:spacing w:line="360" w:lineRule="auto"/>
        <w:ind w:left="420" w:leftChars="0" w:hanging="420" w:firstLineChars="0"/>
        <w:jc w:val="both"/>
        <w:rPr>
          <w:rFonts w:ascii="宋体" w:hAnsi="宋体" w:eastAsia="宋体" w:cs="宋体"/>
          <w:kern w:val="2"/>
          <w:lang w:bidi="en-US"/>
        </w:rPr>
      </w:pPr>
      <w:r>
        <w:rPr>
          <w:rFonts w:hint="default" w:ascii="宋体" w:hAnsi="宋体" w:eastAsia="宋体" w:cs="宋体"/>
          <w:kern w:val="2"/>
          <w:sz w:val="24"/>
          <w:szCs w:val="24"/>
          <w:lang w:val="en-US" w:eastAsia="zh-CN" w:bidi="en-US"/>
        </w:rPr>
        <w:t>2</w:t>
      </w:r>
      <w:r>
        <w:rPr>
          <w:rFonts w:hint="eastAsia" w:ascii="宋体" w:hAnsi="宋体" w:eastAsia="宋体" w:cs="宋体"/>
          <w:kern w:val="2"/>
          <w:sz w:val="24"/>
          <w:szCs w:val="24"/>
          <w:lang w:val="en-US" w:eastAsia="zh-CN" w:bidi="en-US"/>
        </w:rPr>
        <w:t>.</w:t>
      </w:r>
      <w:r>
        <w:rPr>
          <w:rFonts w:hint="eastAsia" w:ascii="宋体" w:hAnsi="宋体" w:eastAsia="宋体" w:cs="宋体"/>
          <w:kern w:val="2"/>
          <w:lang w:bidi="en-US"/>
        </w:rPr>
        <w:t>业务网格化</w:t>
      </w:r>
    </w:p>
    <w:p>
      <w:pPr>
        <w:numPr>
          <w:ilvl w:val="255"/>
          <w:numId w:val="0"/>
        </w:numPr>
        <w:autoSpaceDE/>
        <w:autoSpaceDN/>
        <w:adjustRightInd/>
        <w:spacing w:line="360" w:lineRule="auto"/>
        <w:ind w:left="0" w:leftChars="0" w:firstLine="0" w:firstLineChars="0"/>
        <w:jc w:val="both"/>
        <w:rPr>
          <w:rFonts w:ascii="宋体" w:hAnsi="宋体" w:eastAsia="宋体" w:cs="宋体"/>
          <w:kern w:val="2"/>
          <w:lang w:bidi="en-US"/>
        </w:rPr>
      </w:pPr>
      <w:r>
        <w:rPr>
          <w:rFonts w:ascii="宋体" w:hAnsi="宋体" w:eastAsia="宋体" w:cs="宋体"/>
          <w:kern w:val="2"/>
          <w:lang w:bidi="en-US"/>
        </w:rPr>
        <w:drawing>
          <wp:inline distT="0" distB="0" distL="114300" distR="114300">
            <wp:extent cx="5264785" cy="1294765"/>
            <wp:effectExtent l="0" t="0" r="12065" b="635"/>
            <wp:docPr id="2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pic:cNvPicPr>
                      <a:picLocks noChangeAspect="1"/>
                    </pic:cNvPicPr>
                  </pic:nvPicPr>
                  <pic:blipFill>
                    <a:blip r:embed="rId17"/>
                    <a:stretch>
                      <a:fillRect/>
                    </a:stretch>
                  </pic:blipFill>
                  <pic:spPr>
                    <a:xfrm>
                      <a:off x="0" y="0"/>
                      <a:ext cx="5264785" cy="1294765"/>
                    </a:xfrm>
                    <a:prstGeom prst="rect">
                      <a:avLst/>
                    </a:prstGeom>
                    <a:noFill/>
                    <a:ln>
                      <a:noFill/>
                    </a:ln>
                  </pic:spPr>
                </pic:pic>
              </a:graphicData>
            </a:graphic>
          </wp:inline>
        </w:drawing>
      </w:r>
    </w:p>
    <w:p>
      <w:pPr>
        <w:numPr>
          <w:ilvl w:val="255"/>
          <w:numId w:val="0"/>
        </w:numPr>
        <w:autoSpaceDE/>
        <w:autoSpaceDN/>
        <w:adjustRightInd/>
        <w:spacing w:line="360" w:lineRule="auto"/>
        <w:ind w:firstLine="480" w:firstLineChars="200"/>
        <w:jc w:val="center"/>
        <w:rPr>
          <w:rFonts w:ascii="宋体" w:hAnsi="宋体" w:eastAsia="宋体" w:cs="宋体"/>
          <w:kern w:val="2"/>
          <w:lang w:bidi="en-US"/>
        </w:rPr>
      </w:pPr>
      <w:r>
        <w:rPr>
          <w:rFonts w:hint="eastAsia" w:ascii="宋体" w:hAnsi="宋体" w:eastAsia="宋体" w:cs="宋体"/>
          <w:kern w:val="2"/>
          <w:lang w:bidi="en-US"/>
        </w:rPr>
        <w:t>图6本期业务网格化流程</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在数据网格化的基础上，梳理管网业务场景，建立从发现问题、事件调度、处置问题、绩效考核的标准流程，因此建设涵盖在线监测、委外项目管理、物资与仓库管理、综合指挥调度、绩效考核管理、移动端等的建设或接入，实现职责清晰、流程规范、过程可追溯的业务网格化。</w:t>
      </w:r>
    </w:p>
    <w:p>
      <w:pPr>
        <w:numPr>
          <w:ilvl w:val="0"/>
          <w:numId w:val="0"/>
        </w:numPr>
        <w:autoSpaceDE/>
        <w:autoSpaceDN/>
        <w:adjustRightInd/>
        <w:spacing w:line="360" w:lineRule="auto"/>
        <w:ind w:left="420" w:leftChars="0" w:hanging="420" w:firstLineChars="0"/>
        <w:jc w:val="both"/>
        <w:rPr>
          <w:rFonts w:ascii="宋体" w:hAnsi="宋体" w:eastAsia="宋体" w:cs="宋体"/>
          <w:kern w:val="2"/>
          <w:lang w:bidi="en-US"/>
        </w:rPr>
      </w:pPr>
      <w:r>
        <w:rPr>
          <w:rFonts w:hint="default" w:ascii="宋体" w:hAnsi="宋体" w:eastAsia="宋体" w:cs="宋体"/>
          <w:kern w:val="2"/>
          <w:sz w:val="24"/>
          <w:szCs w:val="24"/>
          <w:lang w:val="en-US" w:eastAsia="zh-CN" w:bidi="en-US"/>
        </w:rPr>
        <w:t>3</w:t>
      </w:r>
      <w:r>
        <w:rPr>
          <w:rFonts w:hint="eastAsia" w:ascii="宋体" w:hAnsi="宋体" w:eastAsia="宋体" w:cs="宋体"/>
          <w:kern w:val="2"/>
          <w:sz w:val="24"/>
          <w:szCs w:val="24"/>
          <w:lang w:val="en-US" w:eastAsia="zh-CN" w:bidi="en-US"/>
        </w:rPr>
        <w:t>.</w:t>
      </w:r>
      <w:r>
        <w:rPr>
          <w:rFonts w:hint="eastAsia" w:ascii="宋体" w:hAnsi="宋体" w:eastAsia="宋体" w:cs="宋体"/>
          <w:kern w:val="2"/>
          <w:lang w:bidi="en-US"/>
        </w:rPr>
        <w:t>分析决策网格化</w:t>
      </w:r>
    </w:p>
    <w:p>
      <w:pPr>
        <w:autoSpaceDE/>
        <w:autoSpaceDN/>
        <w:adjustRightInd/>
        <w:spacing w:line="360" w:lineRule="auto"/>
        <w:ind w:firstLine="480" w:firstLineChars="200"/>
        <w:jc w:val="both"/>
        <w:rPr>
          <w:rFonts w:hint="eastAsia" w:ascii="宋体" w:hAnsi="宋体" w:eastAsia="宋体" w:cs="宋体"/>
          <w:kern w:val="2"/>
          <w:lang w:bidi="en-US"/>
        </w:rPr>
        <w:sectPr>
          <w:footerReference r:id="rId5" w:type="default"/>
          <w:pgSz w:w="11906" w:h="16838"/>
          <w:pgMar w:top="1440" w:right="1800" w:bottom="1440" w:left="1800" w:header="851" w:footer="992" w:gutter="0"/>
          <w:cols w:space="425" w:num="1"/>
          <w:docGrid w:type="lines" w:linePitch="312" w:charSpace="0"/>
        </w:sectPr>
      </w:pPr>
      <w:r>
        <w:rPr>
          <w:rFonts w:hint="eastAsia" w:ascii="宋体" w:hAnsi="宋体" w:eastAsia="宋体" w:cs="宋体"/>
          <w:kern w:val="2"/>
          <w:lang w:bidi="en-US"/>
        </w:rPr>
        <w:t>通过数据网格化、业务网格化，形成可信的运营数据，基于网格化分析的思想，建设网格化分析决策系统，实现不同层级的网格化分析、决策分析、内外部监督、以满足不同应用场景的驾驶舱应用模块。</w:t>
      </w:r>
    </w:p>
    <w:p>
      <w:pPr>
        <w:keepNext/>
        <w:keepLines/>
        <w:widowControl w:val="0"/>
        <w:numPr>
          <w:ilvl w:val="0"/>
          <w:numId w:val="9"/>
        </w:numPr>
        <w:spacing w:line="240" w:lineRule="auto"/>
        <w:ind w:left="360" w:leftChars="150" w:firstLine="118" w:firstLineChars="42"/>
        <w:jc w:val="both"/>
        <w:outlineLvl w:val="2"/>
        <w:rPr>
          <w:rFonts w:ascii="楷体_GB2312" w:hAnsi="宋体" w:eastAsia="楷体_GB2312" w:cs="宋体"/>
          <w:b/>
          <w:kern w:val="2"/>
          <w:sz w:val="28"/>
          <w:szCs w:val="28"/>
          <w:lang w:val="en-US" w:eastAsia="zh-CN" w:bidi="en-US"/>
        </w:rPr>
      </w:pPr>
      <w:bookmarkStart w:id="61" w:name="_Toc23015"/>
      <w:bookmarkStart w:id="62" w:name="_Toc6083"/>
      <w:bookmarkStart w:id="63" w:name="_Toc18589"/>
      <w:r>
        <w:rPr>
          <w:rFonts w:hint="eastAsia" w:ascii="楷体_GB2312" w:hAnsi="宋体" w:eastAsia="楷体_GB2312" w:cs="宋体"/>
          <w:b/>
          <w:kern w:val="2"/>
          <w:sz w:val="28"/>
          <w:szCs w:val="28"/>
          <w:lang w:val="en-US" w:eastAsia="zh-CN" w:bidi="en-US"/>
        </w:rPr>
        <w:t>业务应用层与现有系统衔接关系</w:t>
      </w:r>
      <w:bookmarkEnd w:id="61"/>
      <w:bookmarkEnd w:id="62"/>
      <w:bookmarkEnd w:id="63"/>
    </w:p>
    <w:p>
      <w:pPr>
        <w:widowControl w:val="0"/>
        <w:numPr>
          <w:ilvl w:val="255"/>
          <w:numId w:val="0"/>
        </w:numPr>
        <w:spacing w:line="360" w:lineRule="auto"/>
        <w:ind w:left="0" w:leftChars="0" w:firstLine="0" w:firstLineChars="0"/>
        <w:jc w:val="both"/>
        <w:rPr>
          <w:rFonts w:ascii="Times New Roman" w:hAnsi="宋体" w:eastAsia="宋体" w:cs="宋体"/>
          <w:kern w:val="2"/>
          <w:sz w:val="20"/>
          <w:szCs w:val="28"/>
          <w:lang w:val="en-US" w:eastAsia="zh-CN" w:bidi="en-US"/>
        </w:rPr>
      </w:pPr>
      <w:r>
        <w:rPr>
          <w:rFonts w:ascii="Times New Roman" w:hAnsi="宋体" w:eastAsia="宋体" w:cs="宋体"/>
          <w:kern w:val="2"/>
          <w:sz w:val="20"/>
          <w:szCs w:val="28"/>
          <w:lang w:val="en-US" w:eastAsia="zh-CN" w:bidi="en-US"/>
        </w:rPr>
        <w:drawing>
          <wp:inline distT="0" distB="0" distL="114300" distR="114300">
            <wp:extent cx="5281930" cy="2992120"/>
            <wp:effectExtent l="0" t="0" r="13970" b="17780"/>
            <wp:docPr id="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pic:cNvPicPr>
                  </pic:nvPicPr>
                  <pic:blipFill>
                    <a:blip r:embed="rId18"/>
                    <a:stretch>
                      <a:fillRect/>
                    </a:stretch>
                  </pic:blipFill>
                  <pic:spPr>
                    <a:xfrm>
                      <a:off x="0" y="0"/>
                      <a:ext cx="5281930" cy="2992120"/>
                    </a:xfrm>
                    <a:prstGeom prst="rect">
                      <a:avLst/>
                    </a:prstGeom>
                    <a:noFill/>
                    <a:ln>
                      <a:noFill/>
                    </a:ln>
                  </pic:spPr>
                </pic:pic>
              </a:graphicData>
            </a:graphic>
          </wp:inline>
        </w:drawing>
      </w:r>
    </w:p>
    <w:p>
      <w:pPr>
        <w:widowControl w:val="0"/>
        <w:spacing w:line="360" w:lineRule="auto"/>
        <w:ind w:firstLine="480" w:firstLineChars="200"/>
        <w:jc w:val="center"/>
        <w:rPr>
          <w:rFonts w:ascii="宋体" w:hAnsi="宋体" w:eastAsia="宋体" w:cs="宋体"/>
          <w:kern w:val="2"/>
          <w:sz w:val="24"/>
          <w:szCs w:val="24"/>
          <w:lang w:val="en-US" w:eastAsia="zh-CN" w:bidi="en-US"/>
        </w:rPr>
      </w:pPr>
      <w:r>
        <w:rPr>
          <w:rFonts w:hint="eastAsia" w:ascii="宋体" w:hAnsi="宋体" w:eastAsia="宋体" w:cs="宋体"/>
          <w:kern w:val="2"/>
          <w:sz w:val="24"/>
          <w:szCs w:val="24"/>
          <w:lang w:val="en-US" w:eastAsia="zh-CN" w:bidi="en-US"/>
        </w:rPr>
        <w:t>图 7 业务应用层与现有系统衔接关系</w:t>
      </w:r>
    </w:p>
    <w:p>
      <w:pPr>
        <w:autoSpaceDE/>
        <w:autoSpaceDN/>
        <w:adjustRightInd/>
        <w:spacing w:line="360" w:lineRule="auto"/>
        <w:ind w:firstLine="482" w:firstLineChars="200"/>
        <w:jc w:val="both"/>
        <w:rPr>
          <w:rFonts w:ascii="宋体" w:hAnsi="宋体" w:eastAsia="宋体" w:cs="宋体"/>
          <w:b/>
          <w:bCs/>
          <w:kern w:val="2"/>
          <w:lang w:bidi="en-US"/>
        </w:rPr>
      </w:pPr>
      <w:r>
        <w:rPr>
          <w:rFonts w:hint="eastAsia" w:ascii="宋体" w:hAnsi="宋体" w:eastAsia="宋体" w:cs="宋体"/>
          <w:b/>
          <w:bCs/>
          <w:kern w:val="2"/>
          <w:lang w:bidi="en-US"/>
        </w:rPr>
        <w:t>1.主要原则</w:t>
      </w:r>
    </w:p>
    <w:p>
      <w:pPr>
        <w:autoSpaceDE/>
        <w:autoSpaceDN/>
        <w:adjustRightInd/>
        <w:spacing w:line="360" w:lineRule="auto"/>
        <w:ind w:firstLine="480" w:firstLineChars="200"/>
        <w:jc w:val="both"/>
        <w:rPr>
          <w:rFonts w:ascii="宋体" w:hAnsi="宋体" w:eastAsia="宋体" w:cs="宋体"/>
          <w:kern w:val="2"/>
          <w:lang w:bidi="en-US"/>
        </w:rPr>
      </w:pPr>
      <w:r>
        <w:rPr>
          <w:rFonts w:ascii="宋体" w:hAnsi="宋体" w:eastAsia="宋体" w:cs="宋体"/>
          <w:kern w:val="2"/>
          <w:lang w:bidi="en-US"/>
        </w:rPr>
        <w:t>（1）以改造设计为主线：在已有业务及信息化建设的基础上，通过对各业务内容和技术线路的梳理</w:t>
      </w:r>
      <w:r>
        <w:rPr>
          <w:rFonts w:hint="eastAsia" w:ascii="宋体" w:hAnsi="宋体" w:eastAsia="宋体" w:cs="宋体"/>
          <w:kern w:val="2"/>
          <w:lang w:bidi="en-US"/>
        </w:rPr>
        <w:t>，以管网运营平台为基础</w:t>
      </w:r>
      <w:r>
        <w:rPr>
          <w:rFonts w:ascii="宋体" w:hAnsi="宋体" w:eastAsia="宋体" w:cs="宋体"/>
          <w:kern w:val="2"/>
          <w:lang w:bidi="en-US"/>
        </w:rPr>
        <w:t>，形成较为完整的功能系统。运用先进的通信技术、软件技术改造现有系统设计，并为管网公司的信息化建设提供具有长期有效的发展规划。</w:t>
      </w:r>
    </w:p>
    <w:p>
      <w:pPr>
        <w:numPr>
          <w:ilvl w:val="255"/>
          <w:numId w:val="0"/>
        </w:numPr>
        <w:autoSpaceDE/>
        <w:autoSpaceDN/>
        <w:adjustRightInd/>
        <w:spacing w:line="360" w:lineRule="auto"/>
        <w:ind w:firstLine="480" w:firstLineChars="200"/>
        <w:jc w:val="both"/>
        <w:rPr>
          <w:rFonts w:ascii="宋体" w:hAnsi="宋体" w:eastAsia="宋体" w:cs="宋体"/>
          <w:kern w:val="2"/>
          <w:lang w:bidi="en-US"/>
        </w:rPr>
      </w:pPr>
      <w:r>
        <w:rPr>
          <w:rFonts w:ascii="宋体" w:hAnsi="宋体" w:eastAsia="宋体" w:cs="宋体"/>
          <w:kern w:val="2"/>
          <w:lang w:bidi="en-US"/>
        </w:rPr>
        <w:t>（2）以高度集成、互联互通为目的：</w:t>
      </w:r>
      <w:r>
        <w:rPr>
          <w:rFonts w:hint="eastAsia" w:hAnsi="宋体" w:cs="宋体"/>
          <w:kern w:val="2"/>
          <w:lang w:eastAsia="zh-CN" w:bidi="en-US"/>
        </w:rPr>
        <w:t>基础平台</w:t>
      </w:r>
      <w:r>
        <w:rPr>
          <w:rFonts w:ascii="宋体" w:hAnsi="宋体" w:eastAsia="宋体" w:cs="宋体"/>
          <w:kern w:val="2"/>
          <w:lang w:bidi="en-US"/>
        </w:rPr>
        <w:t>项目</w:t>
      </w:r>
      <w:r>
        <w:rPr>
          <w:rFonts w:hint="eastAsia" w:ascii="宋体" w:hAnsi="宋体" w:eastAsia="宋体" w:cs="宋体"/>
          <w:kern w:val="2"/>
          <w:lang w:bidi="en-US"/>
        </w:rPr>
        <w:t>在业务应用层面的</w:t>
      </w:r>
      <w:r>
        <w:rPr>
          <w:rFonts w:ascii="宋体" w:hAnsi="宋体" w:eastAsia="宋体" w:cs="宋体"/>
          <w:kern w:val="2"/>
          <w:lang w:bidi="en-US"/>
        </w:rPr>
        <w:t>建设目的</w:t>
      </w:r>
      <w:r>
        <w:rPr>
          <w:rFonts w:hint="eastAsia" w:ascii="宋体" w:hAnsi="宋体" w:eastAsia="宋体" w:cs="宋体"/>
          <w:kern w:val="2"/>
          <w:lang w:bidi="en-US"/>
        </w:rPr>
        <w:t>之一</w:t>
      </w:r>
      <w:r>
        <w:rPr>
          <w:rFonts w:ascii="宋体" w:hAnsi="宋体" w:eastAsia="宋体" w:cs="宋体"/>
          <w:kern w:val="2"/>
          <w:lang w:bidi="en-US"/>
        </w:rPr>
        <w:t>就是要将新、旧系统进行</w:t>
      </w:r>
      <w:r>
        <w:rPr>
          <w:rFonts w:hint="eastAsia" w:ascii="宋体" w:hAnsi="宋体" w:eastAsia="宋体" w:cs="宋体"/>
          <w:kern w:val="2"/>
          <w:lang w:bidi="en-US"/>
        </w:rPr>
        <w:t>数据融合，解决现有系统主要问题并对未实现信息化的板块进行功能拓展</w:t>
      </w:r>
      <w:r>
        <w:rPr>
          <w:rFonts w:ascii="宋体" w:hAnsi="宋体" w:eastAsia="宋体" w:cs="宋体"/>
          <w:kern w:val="2"/>
          <w:lang w:bidi="en-US"/>
        </w:rPr>
        <w:t>，将业务系统功能</w:t>
      </w:r>
      <w:r>
        <w:rPr>
          <w:rFonts w:hint="eastAsia" w:ascii="宋体" w:hAnsi="宋体" w:eastAsia="宋体" w:cs="宋体"/>
          <w:kern w:val="2"/>
          <w:lang w:bidi="en-US"/>
        </w:rPr>
        <w:t>按网格化思路</w:t>
      </w:r>
      <w:r>
        <w:rPr>
          <w:rFonts w:ascii="宋体" w:hAnsi="宋体" w:eastAsia="宋体" w:cs="宋体"/>
          <w:kern w:val="2"/>
          <w:lang w:bidi="en-US"/>
        </w:rPr>
        <w:t>进行</w:t>
      </w:r>
      <w:r>
        <w:rPr>
          <w:rFonts w:hint="eastAsia" w:ascii="宋体" w:hAnsi="宋体" w:eastAsia="宋体" w:cs="宋体"/>
          <w:kern w:val="2"/>
          <w:lang w:bidi="en-US"/>
        </w:rPr>
        <w:t>整合</w:t>
      </w:r>
      <w:r>
        <w:rPr>
          <w:rFonts w:ascii="宋体" w:hAnsi="宋体" w:eastAsia="宋体" w:cs="宋体"/>
          <w:kern w:val="2"/>
          <w:lang w:bidi="en-US"/>
        </w:rPr>
        <w:t>，以实现信息资源的共享和系统间协同工作为设计目标。</w:t>
      </w:r>
    </w:p>
    <w:p>
      <w:pPr>
        <w:autoSpaceDE/>
        <w:autoSpaceDN/>
        <w:adjustRightInd/>
        <w:spacing w:line="360" w:lineRule="auto"/>
        <w:ind w:firstLine="482" w:firstLineChars="200"/>
        <w:jc w:val="both"/>
        <w:rPr>
          <w:rFonts w:ascii="宋体" w:hAnsi="宋体" w:eastAsia="宋体" w:cs="宋体"/>
          <w:b/>
          <w:bCs/>
          <w:kern w:val="2"/>
          <w:lang w:bidi="en-US"/>
        </w:rPr>
      </w:pPr>
      <w:r>
        <w:rPr>
          <w:rFonts w:hint="eastAsia" w:ascii="宋体" w:hAnsi="宋体" w:eastAsia="宋体" w:cs="宋体"/>
          <w:b/>
          <w:bCs/>
          <w:kern w:val="2"/>
          <w:lang w:bidi="en-US"/>
        </w:rPr>
        <w:t>2.建设思路</w:t>
      </w:r>
    </w:p>
    <w:p>
      <w:pPr>
        <w:autoSpaceDE/>
        <w:autoSpaceDN/>
        <w:adjustRightInd/>
        <w:spacing w:line="360" w:lineRule="auto"/>
        <w:ind w:firstLine="480" w:firstLineChars="200"/>
        <w:jc w:val="both"/>
        <w:rPr>
          <w:rFonts w:ascii="宋体" w:hAnsi="宋体" w:eastAsia="宋体" w:cs="宋体"/>
          <w:kern w:val="2"/>
          <w:lang w:val="en-US" w:eastAsia="zh-CN" w:bidi="en-US"/>
        </w:rPr>
      </w:pPr>
      <w:r>
        <w:rPr>
          <w:rFonts w:hint="eastAsia" w:ascii="宋体" w:hAnsi="宋体" w:eastAsia="宋体" w:cs="宋体"/>
          <w:kern w:val="2"/>
          <w:lang w:val="en-US" w:eastAsia="zh-CN" w:bidi="en-US"/>
        </w:rPr>
        <w:t>（1）现有系统问题解决：对于原有系统满足管网运维业务功能的要求的，则不对原有系统进行调整；对于</w:t>
      </w:r>
      <w:r>
        <w:rPr>
          <w:rFonts w:hint="eastAsia" w:ascii="宋体" w:hAnsi="宋体" w:eastAsia="宋体" w:cs="宋体"/>
          <w:kern w:val="2"/>
          <w:lang w:val="en-US" w:eastAsia="zh-Hans" w:bidi="en-US"/>
        </w:rPr>
        <w:t>管网</w:t>
      </w:r>
      <w:r>
        <w:rPr>
          <w:rFonts w:hint="eastAsia" w:ascii="宋体" w:hAnsi="宋体" w:eastAsia="宋体" w:cs="宋体"/>
          <w:kern w:val="2"/>
          <w:lang w:val="en-US" w:eastAsia="zh-CN" w:bidi="en-US"/>
        </w:rPr>
        <w:t>运营平台原有系统部分不能满足管网运维业务功能要求的，且不属于运维阶段优化可解决的问题，整体保持既有系统的技术体系不变，于本项目升级改造既有管网运维管理相关功能；</w:t>
      </w:r>
    </w:p>
    <w:p>
      <w:pPr>
        <w:autoSpaceDE/>
        <w:autoSpaceDN/>
        <w:adjustRightInd/>
        <w:spacing w:line="360" w:lineRule="auto"/>
        <w:ind w:firstLine="480" w:firstLineChars="200"/>
        <w:jc w:val="both"/>
        <w:rPr>
          <w:rFonts w:ascii="宋体" w:hAnsi="宋体" w:eastAsia="宋体" w:cs="宋体"/>
          <w:kern w:val="2"/>
          <w:lang w:val="en-US" w:eastAsia="zh-CN" w:bidi="en-US"/>
        </w:rPr>
      </w:pPr>
      <w:r>
        <w:rPr>
          <w:rFonts w:hint="eastAsia" w:ascii="宋体" w:hAnsi="宋体" w:eastAsia="宋体" w:cs="宋体"/>
          <w:kern w:val="2"/>
          <w:lang w:val="en-US" w:eastAsia="zh-CN" w:bidi="en-US"/>
        </w:rPr>
        <w:t>（2）功能拓展升级：委外项目管理、在线监测等业务板块未实现信息化的新建子系统功能将基于原有管网运营平台进行拓展，同时建设或升级GIS基础平台、管网数据管理</w:t>
      </w:r>
      <w:r>
        <w:rPr>
          <w:rFonts w:hint="eastAsia" w:hAnsi="宋体" w:cs="宋体"/>
          <w:kern w:val="2"/>
          <w:lang w:val="en-US" w:eastAsia="zh-CN" w:bidi="en-US"/>
        </w:rPr>
        <w:t>平台</w:t>
      </w:r>
      <w:r>
        <w:rPr>
          <w:rFonts w:hint="eastAsia" w:ascii="宋体" w:hAnsi="宋体" w:eastAsia="宋体" w:cs="宋体"/>
          <w:kern w:val="2"/>
          <w:lang w:val="en-US" w:eastAsia="zh-CN" w:bidi="en-US"/>
        </w:rPr>
        <w:t>、管网物联网管理系统的基础支撑平台；</w:t>
      </w:r>
    </w:p>
    <w:p>
      <w:pPr>
        <w:autoSpaceDE/>
        <w:autoSpaceDN/>
        <w:adjustRightInd/>
        <w:spacing w:line="360" w:lineRule="auto"/>
        <w:ind w:firstLine="480" w:firstLineChars="200"/>
        <w:jc w:val="both"/>
        <w:rPr>
          <w:rFonts w:ascii="宋体" w:hAnsi="宋体" w:eastAsia="宋体" w:cs="宋体"/>
          <w:kern w:val="2"/>
          <w:lang w:val="en-US" w:eastAsia="zh-CN" w:bidi="en-US"/>
        </w:rPr>
      </w:pPr>
      <w:r>
        <w:rPr>
          <w:rFonts w:hint="eastAsia" w:ascii="宋体" w:hAnsi="宋体" w:eastAsia="宋体" w:cs="宋体"/>
          <w:kern w:val="2"/>
          <w:lang w:val="en-US" w:eastAsia="zh-CN" w:bidi="en-US"/>
        </w:rPr>
        <w:t>（3）与其他系统及平台的对接：与OA、财务及供应链、车辆管理、其他物联网平台等相关平台及系统进行数据及流程对接；</w:t>
      </w:r>
    </w:p>
    <w:p>
      <w:pPr>
        <w:autoSpaceDE/>
        <w:autoSpaceDN/>
        <w:adjustRightInd/>
        <w:spacing w:line="360" w:lineRule="auto"/>
        <w:ind w:firstLine="480" w:firstLineChars="200"/>
        <w:jc w:val="both"/>
        <w:rPr>
          <w:rFonts w:ascii="宋体" w:hAnsi="宋体" w:eastAsia="宋体" w:cs="宋体"/>
          <w:kern w:val="2"/>
          <w:sz w:val="24"/>
          <w:szCs w:val="24"/>
          <w:lang w:val="en-US" w:eastAsia="zh-CN" w:bidi="en-US"/>
        </w:rPr>
      </w:pPr>
      <w:r>
        <w:rPr>
          <w:rFonts w:hint="eastAsia" w:ascii="宋体" w:hAnsi="宋体" w:eastAsia="宋体" w:cs="宋体"/>
          <w:kern w:val="2"/>
          <w:lang w:val="en-US" w:eastAsia="zh-CN" w:bidi="en-US"/>
        </w:rPr>
        <w:t>（4）管网综合门户管理：最终通过管网综合门户建设，与部分原有系统实现单点登录及集成，实现</w:t>
      </w:r>
      <w:r>
        <w:rPr>
          <w:rFonts w:hint="eastAsia" w:hAnsi="宋体" w:cs="宋体"/>
          <w:kern w:val="2"/>
          <w:lang w:val="en-US" w:eastAsia="zh-CN" w:bidi="en-US"/>
        </w:rPr>
        <w:t>基础平台</w:t>
      </w:r>
      <w:r>
        <w:rPr>
          <w:rFonts w:hint="eastAsia" w:ascii="宋体" w:hAnsi="宋体" w:eastAsia="宋体" w:cs="宋体"/>
          <w:kern w:val="2"/>
          <w:lang w:val="en-US" w:eastAsia="zh-CN" w:bidi="en-US"/>
        </w:rPr>
        <w:t>中原有、新建系统及功能间的用户、工单、流程、报表、报警等统一管理</w:t>
      </w:r>
      <w:r>
        <w:rPr>
          <w:rFonts w:hint="eastAsia" w:ascii="宋体" w:hAnsi="宋体" w:eastAsia="宋体" w:cs="宋体"/>
          <w:kern w:val="2"/>
          <w:sz w:val="24"/>
          <w:szCs w:val="24"/>
          <w:lang w:val="en-US" w:eastAsia="zh-CN" w:bidi="en-US"/>
        </w:rPr>
        <w:t>。</w:t>
      </w:r>
    </w:p>
    <w:p>
      <w:pPr>
        <w:numPr>
          <w:ilvl w:val="0"/>
          <w:numId w:val="10"/>
        </w:numPr>
        <w:ind w:firstLine="482"/>
        <w:rPr>
          <w:rFonts w:ascii="宋体" w:hAnsi="宋体"/>
          <w:sz w:val="24"/>
        </w:rPr>
        <w:sectPr>
          <w:pgSz w:w="11906" w:h="16838"/>
          <w:pgMar w:top="1440" w:right="1800" w:bottom="1440" w:left="1800" w:header="851" w:footer="992" w:gutter="0"/>
          <w:cols w:space="425" w:num="1"/>
          <w:docGrid w:type="lines" w:linePitch="312" w:charSpace="0"/>
        </w:sectPr>
      </w:pPr>
    </w:p>
    <w:p>
      <w:pPr>
        <w:keepNext/>
        <w:keepLines/>
        <w:widowControl w:val="0"/>
        <w:spacing w:before="260" w:after="260" w:line="413" w:lineRule="auto"/>
        <w:ind w:firstLine="0" w:firstLineChars="0"/>
        <w:jc w:val="both"/>
        <w:outlineLvl w:val="1"/>
        <w:rPr>
          <w:rFonts w:ascii="Arial" w:hAnsi="Arial" w:eastAsia="黑体" w:cs="宋体"/>
          <w:b/>
          <w:kern w:val="2"/>
          <w:sz w:val="32"/>
          <w:szCs w:val="24"/>
          <w:lang w:val="en-US" w:eastAsia="zh-CN" w:bidi="en-US"/>
        </w:rPr>
      </w:pPr>
      <w:bookmarkStart w:id="64" w:name="_Toc7862"/>
      <w:bookmarkStart w:id="65" w:name="_Toc12968"/>
      <w:r>
        <w:rPr>
          <w:rFonts w:hint="eastAsia" w:ascii="Arial" w:hAnsi="Arial" w:eastAsia="黑体" w:cs="宋体"/>
          <w:b/>
          <w:kern w:val="2"/>
          <w:sz w:val="32"/>
          <w:szCs w:val="24"/>
          <w:lang w:val="en-US" w:eastAsia="zh-CN" w:bidi="en-US"/>
        </w:rPr>
        <w:t>二、主要建设内容概要</w:t>
      </w:r>
      <w:bookmarkEnd w:id="64"/>
      <w:bookmarkEnd w:id="65"/>
    </w:p>
    <w:p>
      <w:pPr>
        <w:keepNext/>
        <w:keepLines/>
        <w:widowControl w:val="0"/>
        <w:numPr>
          <w:ilvl w:val="0"/>
          <w:numId w:val="11"/>
        </w:numPr>
        <w:spacing w:line="360" w:lineRule="auto"/>
        <w:ind w:left="0" w:firstLine="420" w:firstLineChars="0"/>
        <w:jc w:val="both"/>
        <w:outlineLvl w:val="2"/>
        <w:rPr>
          <w:rFonts w:ascii="楷体_GB2312" w:hAnsi="宋体" w:eastAsia="楷体_GB2312" w:cs="宋体"/>
          <w:b/>
          <w:kern w:val="2"/>
          <w:sz w:val="28"/>
          <w:szCs w:val="28"/>
          <w:lang w:val="en-US" w:eastAsia="zh-CN" w:bidi="en-US"/>
        </w:rPr>
      </w:pPr>
      <w:bookmarkStart w:id="66" w:name="_Toc21679"/>
      <w:bookmarkStart w:id="67" w:name="_Toc2374"/>
      <w:r>
        <w:rPr>
          <w:rFonts w:hint="eastAsia" w:ascii="楷体_GB2312" w:hAnsi="宋体" w:eastAsia="楷体_GB2312" w:cs="宋体"/>
          <w:b/>
          <w:kern w:val="2"/>
          <w:sz w:val="28"/>
          <w:szCs w:val="28"/>
          <w:lang w:val="en-US" w:eastAsia="zh-CN" w:bidi="en-US"/>
        </w:rPr>
        <w:t>软件开发服务功能清单</w:t>
      </w:r>
      <w:bookmarkEnd w:id="66"/>
      <w:bookmarkEnd w:id="67"/>
    </w:p>
    <w:tbl>
      <w:tblPr>
        <w:tblStyle w:val="22"/>
        <w:tblW w:w="5036" w:type="pct"/>
        <w:tblInd w:w="0" w:type="dxa"/>
        <w:tblLayout w:type="fixed"/>
        <w:tblCellMar>
          <w:top w:w="0" w:type="dxa"/>
          <w:left w:w="0" w:type="dxa"/>
          <w:bottom w:w="0" w:type="dxa"/>
          <w:right w:w="0" w:type="dxa"/>
        </w:tblCellMar>
      </w:tblPr>
      <w:tblGrid>
        <w:gridCol w:w="721"/>
        <w:gridCol w:w="2613"/>
        <w:gridCol w:w="2127"/>
        <w:gridCol w:w="2915"/>
      </w:tblGrid>
      <w:tr>
        <w:tblPrEx>
          <w:tblCellMar>
            <w:top w:w="0" w:type="dxa"/>
            <w:left w:w="0" w:type="dxa"/>
            <w:bottom w:w="0" w:type="dxa"/>
            <w:right w:w="0" w:type="dxa"/>
          </w:tblCellMar>
        </w:tblPrEx>
        <w:trPr>
          <w:trHeight w:val="311" w:hRule="atLeast"/>
        </w:trPr>
        <w:tc>
          <w:tcPr>
            <w:tcW w:w="43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b/>
                <w:kern w:val="2"/>
                <w:sz w:val="21"/>
                <w:szCs w:val="21"/>
                <w:lang w:bidi="en-US"/>
              </w:rPr>
            </w:pPr>
            <w:r>
              <w:rPr>
                <w:rFonts w:hint="eastAsia" w:ascii="宋体" w:hAnsi="宋体" w:eastAsia="宋体" w:cs="宋体"/>
                <w:b/>
                <w:kern w:val="0"/>
                <w:sz w:val="21"/>
                <w:szCs w:val="21"/>
                <w:lang w:bidi="ar"/>
              </w:rPr>
              <w:t>序号</w:t>
            </w:r>
          </w:p>
        </w:tc>
        <w:tc>
          <w:tcPr>
            <w:tcW w:w="2829"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b/>
                <w:kern w:val="2"/>
                <w:sz w:val="21"/>
                <w:szCs w:val="21"/>
                <w:lang w:bidi="en-US"/>
              </w:rPr>
            </w:pPr>
            <w:r>
              <w:rPr>
                <w:rFonts w:hint="eastAsia" w:ascii="宋体" w:hAnsi="宋体" w:eastAsia="宋体" w:cs="宋体"/>
                <w:b/>
                <w:kern w:val="0"/>
                <w:sz w:val="21"/>
                <w:szCs w:val="21"/>
                <w:lang w:bidi="ar"/>
              </w:rPr>
              <w:t>名称</w:t>
            </w:r>
          </w:p>
        </w:tc>
        <w:tc>
          <w:tcPr>
            <w:tcW w:w="174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b/>
                <w:kern w:val="2"/>
                <w:sz w:val="21"/>
                <w:szCs w:val="21"/>
                <w:lang w:bidi="en-US"/>
              </w:rPr>
            </w:pPr>
            <w:r>
              <w:rPr>
                <w:rFonts w:hint="eastAsia" w:ascii="宋体" w:hAnsi="宋体" w:eastAsia="宋体" w:cs="宋体"/>
                <w:b/>
                <w:kern w:val="0"/>
                <w:sz w:val="21"/>
                <w:szCs w:val="21"/>
                <w:lang w:bidi="ar"/>
              </w:rPr>
              <w:t>子模块名称</w:t>
            </w:r>
          </w:p>
        </w:tc>
      </w:tr>
      <w:tr>
        <w:tblPrEx>
          <w:tblCellMar>
            <w:top w:w="0" w:type="dxa"/>
            <w:left w:w="0" w:type="dxa"/>
            <w:bottom w:w="0" w:type="dxa"/>
            <w:right w:w="0" w:type="dxa"/>
          </w:tblCellMar>
        </w:tblPrEx>
        <w:trPr>
          <w:trHeight w:val="349"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b/>
                <w:kern w:val="2"/>
                <w:sz w:val="21"/>
                <w:szCs w:val="21"/>
                <w:lang w:bidi="en-US"/>
              </w:rPr>
            </w:pPr>
            <w:r>
              <w:rPr>
                <w:rFonts w:hint="eastAsia" w:ascii="宋体" w:hAnsi="宋体" w:eastAsia="宋体" w:cs="宋体"/>
                <w:b/>
                <w:kern w:val="0"/>
                <w:sz w:val="21"/>
                <w:szCs w:val="21"/>
                <w:lang w:bidi="ar"/>
              </w:rPr>
              <w:t>一</w:t>
            </w:r>
          </w:p>
        </w:tc>
        <w:tc>
          <w:tcPr>
            <w:tcW w:w="2829" w:type="pct"/>
            <w:gridSpan w:val="2"/>
            <w:tcBorders>
              <w:top w:val="nil"/>
              <w:left w:val="nil"/>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b/>
                <w:kern w:val="0"/>
                <w:sz w:val="21"/>
                <w:szCs w:val="21"/>
                <w:lang w:bidi="ar"/>
              </w:rPr>
              <w:t>数据网格化——基础支撑平台</w:t>
            </w:r>
          </w:p>
        </w:tc>
        <w:tc>
          <w:tcPr>
            <w:tcW w:w="1740" w:type="pct"/>
            <w:tcBorders>
              <w:top w:val="nil"/>
              <w:left w:val="nil"/>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b/>
                <w:kern w:val="2"/>
                <w:sz w:val="21"/>
                <w:szCs w:val="21"/>
                <w:lang w:bidi="en-US"/>
              </w:rPr>
            </w:pP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1</w:t>
            </w:r>
          </w:p>
        </w:tc>
        <w:tc>
          <w:tcPr>
            <w:tcW w:w="155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GIS基础平台升级</w:t>
            </w:r>
          </w:p>
        </w:tc>
        <w:tc>
          <w:tcPr>
            <w:tcW w:w="126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现有功能升级</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数据资产总览</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2</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专题图层展示</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3</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GIS错误上报</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4</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元数据管理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5</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数据导出功能</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6</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测量设备适配</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7</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默认值属性编码</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8</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平台功能拓展</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GIS数据资产目录</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9</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服务资源注册</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10</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数据库注册</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11</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地图服务发布</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12</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数据服务发布</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13</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功能服务发布</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14</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资源服务管理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15</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资源情况统计</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16</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资源监控预警</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val="en-US" w:eastAsia="zh-CN" w:bidi="ar"/>
              </w:rPr>
              <w:t>17</w:t>
            </w:r>
          </w:p>
        </w:tc>
        <w:tc>
          <w:tcPr>
            <w:tcW w:w="155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数据管理平台</w:t>
            </w:r>
          </w:p>
        </w:tc>
        <w:tc>
          <w:tcPr>
            <w:tcW w:w="1269"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边缘设备接入</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边缘设备接入</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val="en-US" w:eastAsia="zh-CN" w:bidi="ar"/>
              </w:rPr>
              <w:t>18</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数据源管理</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数据源管理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val="en-US" w:eastAsia="zh-CN" w:bidi="ar"/>
              </w:rPr>
              <w:t>19</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主数据管理</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数据误勘</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val="en-US" w:eastAsia="zh-CN" w:bidi="ar"/>
              </w:rPr>
              <w:t>20</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数据补录</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val="en-US" w:eastAsia="zh-CN" w:bidi="ar"/>
              </w:rPr>
              <w:t>21</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数据合并</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val="en-US" w:eastAsia="zh-CN" w:bidi="ar"/>
              </w:rPr>
              <w:t>22</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数据拆分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23</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数据日志</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24</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数据目录管理</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根目录浏览</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25</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根目录管理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26</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资源目录管理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27</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资源目录审核</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28</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资源目录浏览</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29</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数据共享目录</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30</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数据质量管理</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质量规则管理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31</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质量检测任务</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32</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数据治理诊断</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33</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数据治理报告</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34</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数据治理评价</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35</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数据资源管理</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资源注册</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36</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资源浏览</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37</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资源审核</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38</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资源管理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39</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资源权限</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40</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数据安全管理</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数据加密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41</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数据脱敏</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42</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数据标准管理</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标准研制</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43</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数据元管理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44</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数据集管理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45</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数据监控管理</w:t>
            </w:r>
          </w:p>
        </w:tc>
        <w:tc>
          <w:tcPr>
            <w:tcW w:w="174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集中管理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46</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监控可视化</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47</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数据预警</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48</w:t>
            </w:r>
          </w:p>
        </w:tc>
        <w:tc>
          <w:tcPr>
            <w:tcW w:w="1559" w:type="pct"/>
            <w:vMerge w:val="restart"/>
            <w:tcBorders>
              <w:top w:val="single" w:color="auto" w:sz="4" w:space="0"/>
              <w:left w:val="single" w:color="auto" w:sz="4" w:space="0"/>
              <w:bottom w:val="single" w:color="000000" w:sz="4" w:space="0"/>
              <w:right w:val="single" w:color="000000"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管网物联网系统</w:t>
            </w:r>
          </w:p>
        </w:tc>
        <w:tc>
          <w:tcPr>
            <w:tcW w:w="12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设备接入</w:t>
            </w:r>
          </w:p>
        </w:tc>
        <w:tc>
          <w:tcPr>
            <w:tcW w:w="1740"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支持多网络接入</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49</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single" w:color="auto" w:sz="4" w:space="0"/>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支持多协议接入</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50</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其他接入方式</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51</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nil"/>
              <w:left w:val="single" w:color="auto" w:sz="4" w:space="0"/>
              <w:bottom w:val="single" w:color="000000"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设备管理</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设备注册和删除</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52</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状态监控</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53</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设备群组管理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54</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设备信息维护</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55</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设备参数配置</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56</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连接管理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57</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设备联动</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设备联动</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58</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数据采集</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数据采集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59</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nil"/>
              <w:left w:val="single" w:color="auto" w:sz="4" w:space="0"/>
              <w:bottom w:val="single" w:color="000000"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数据处理</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数据查看</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60</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数据存储</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61</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数据备份</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62</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数据共享</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63</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数据纠错</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64</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数据转发</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数据转发</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65</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nil"/>
              <w:left w:val="single" w:color="auto" w:sz="4" w:space="0"/>
              <w:bottom w:val="single" w:color="000000"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告警处理</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告警上报</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66</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告警分级</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67</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告警过滤</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68</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nil"/>
              <w:left w:val="single" w:color="auto" w:sz="4" w:space="0"/>
              <w:bottom w:val="single" w:color="000000"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系统管理</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日志管理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69</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系统监控</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70</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配置管理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71</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报表统计</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72</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nil"/>
              <w:left w:val="single" w:color="auto" w:sz="4" w:space="0"/>
              <w:bottom w:val="single" w:color="000000"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规则引擎</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规则管理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73</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内部联动</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74</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第三方系统联动</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75</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restart"/>
            <w:tcBorders>
              <w:top w:val="nil"/>
              <w:left w:val="single" w:color="auto" w:sz="4" w:space="0"/>
              <w:bottom w:val="single" w:color="000000"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数据管理</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接口方式</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76</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设备资料数据管理</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77</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设备数据查询</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78</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设备数据订阅</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79</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设备指令下发</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val="en-US" w:eastAsia="zh-CN" w:bidi="ar"/>
              </w:rPr>
              <w:t>80</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269" w:type="pct"/>
            <w:vMerge w:val="continue"/>
            <w:tcBorders>
              <w:top w:val="nil"/>
              <w:left w:val="single" w:color="auto" w:sz="4" w:space="0"/>
              <w:bottom w:val="single" w:color="000000"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highlight w:val="none"/>
                <w:lang w:bidi="en-US"/>
              </w:rPr>
            </w:pP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highlight w:val="none"/>
                <w:lang w:bidi="en-US"/>
              </w:rPr>
            </w:pPr>
            <w:r>
              <w:rPr>
                <w:rFonts w:hint="eastAsia" w:ascii="宋体" w:hAnsi="宋体" w:eastAsia="宋体" w:cs="宋体"/>
                <w:kern w:val="0"/>
                <w:sz w:val="21"/>
                <w:szCs w:val="21"/>
                <w:highlight w:val="none"/>
                <w:lang w:bidi="ar"/>
              </w:rPr>
              <w:t>消息推送</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8</w:t>
            </w:r>
            <w:r>
              <w:rPr>
                <w:rFonts w:hint="eastAsia" w:ascii="宋体" w:hAnsi="宋体" w:eastAsia="宋体" w:cs="宋体"/>
                <w:kern w:val="0"/>
                <w:sz w:val="21"/>
                <w:szCs w:val="21"/>
                <w:lang w:val="en-US" w:eastAsia="zh-CN" w:bidi="ar"/>
              </w:rPr>
              <w:t>1</w:t>
            </w:r>
          </w:p>
        </w:tc>
        <w:tc>
          <w:tcPr>
            <w:tcW w:w="1559" w:type="pct"/>
            <w:vMerge w:val="continue"/>
            <w:tcBorders>
              <w:top w:val="single" w:color="auto" w:sz="4" w:space="0"/>
              <w:left w:val="single" w:color="auto" w:sz="4" w:space="0"/>
              <w:bottom w:val="single" w:color="000000" w:sz="4" w:space="0"/>
              <w:right w:val="single" w:color="000000"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lang w:bidi="en-US"/>
              </w:rPr>
            </w:pPr>
          </w:p>
        </w:tc>
        <w:tc>
          <w:tcPr>
            <w:tcW w:w="1269"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API集成</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API集成</w:t>
            </w:r>
          </w:p>
        </w:tc>
      </w:tr>
      <w:tr>
        <w:tblPrEx>
          <w:tblCellMar>
            <w:top w:w="0" w:type="dxa"/>
            <w:left w:w="0" w:type="dxa"/>
            <w:bottom w:w="0" w:type="dxa"/>
            <w:right w:w="0" w:type="dxa"/>
          </w:tblCellMar>
        </w:tblPrEx>
        <w:trPr>
          <w:trHeight w:val="23" w:hRule="atLeast"/>
        </w:trPr>
        <w:tc>
          <w:tcPr>
            <w:tcW w:w="430" w:type="pct"/>
            <w:tcBorders>
              <w:top w:val="nil"/>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b/>
                <w:kern w:val="2"/>
                <w:sz w:val="21"/>
                <w:szCs w:val="21"/>
                <w:lang w:bidi="en-US"/>
              </w:rPr>
            </w:pPr>
            <w:r>
              <w:rPr>
                <w:rFonts w:hint="eastAsia" w:ascii="宋体" w:hAnsi="宋体" w:eastAsia="宋体" w:cs="宋体"/>
                <w:b/>
                <w:kern w:val="0"/>
                <w:sz w:val="21"/>
                <w:szCs w:val="21"/>
                <w:lang w:bidi="ar"/>
              </w:rPr>
              <w:t>二</w:t>
            </w:r>
          </w:p>
        </w:tc>
        <w:tc>
          <w:tcPr>
            <w:tcW w:w="2829" w:type="pct"/>
            <w:gridSpan w:val="2"/>
            <w:tcBorders>
              <w:top w:val="nil"/>
              <w:left w:val="nil"/>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bidi="en-US"/>
              </w:rPr>
            </w:pPr>
            <w:r>
              <w:rPr>
                <w:rFonts w:hint="eastAsia" w:ascii="宋体" w:hAnsi="宋体" w:eastAsia="宋体" w:cs="宋体"/>
                <w:b/>
                <w:kern w:val="0"/>
                <w:sz w:val="21"/>
                <w:szCs w:val="21"/>
                <w:lang w:bidi="ar"/>
              </w:rPr>
              <w:t>业务协同与系统对接</w:t>
            </w:r>
          </w:p>
        </w:tc>
        <w:tc>
          <w:tcPr>
            <w:tcW w:w="1740" w:type="pct"/>
            <w:tcBorders>
              <w:top w:val="nil"/>
              <w:left w:val="nil"/>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bidi="en-US"/>
              </w:rPr>
            </w:pPr>
          </w:p>
        </w:tc>
      </w:tr>
      <w:tr>
        <w:tblPrEx>
          <w:tblCellMar>
            <w:top w:w="0" w:type="dxa"/>
            <w:left w:w="0" w:type="dxa"/>
            <w:bottom w:w="0" w:type="dxa"/>
            <w:right w:w="0" w:type="dxa"/>
          </w:tblCellMar>
        </w:tblPrEx>
        <w:trPr>
          <w:trHeight w:val="23" w:hRule="atLeast"/>
        </w:trPr>
        <w:tc>
          <w:tcPr>
            <w:tcW w:w="4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1</w:t>
            </w:r>
          </w:p>
        </w:tc>
        <w:tc>
          <w:tcPr>
            <w:tcW w:w="155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系统对接</w:t>
            </w:r>
          </w:p>
        </w:tc>
        <w:tc>
          <w:tcPr>
            <w:tcW w:w="12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0"/>
                <w:sz w:val="21"/>
                <w:szCs w:val="21"/>
                <w:lang w:bidi="ar"/>
              </w:rPr>
            </w:pPr>
            <w:r>
              <w:rPr>
                <w:rFonts w:hint="eastAsia" w:ascii="宋体" w:hAnsi="宋体" w:eastAsia="宋体" w:cs="宋体"/>
                <w:kern w:val="0"/>
                <w:sz w:val="21"/>
                <w:szCs w:val="21"/>
                <w:lang w:bidi="ar"/>
              </w:rPr>
              <w:t>与现有系统对接实施</w:t>
            </w:r>
          </w:p>
        </w:tc>
        <w:tc>
          <w:tcPr>
            <w:tcW w:w="174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0"/>
                <w:szCs w:val="20"/>
                <w:u w:val="none"/>
                <w:lang w:val="en-US" w:eastAsia="zh-CN" w:bidi="ar"/>
              </w:rPr>
              <w:t>OA系统</w:t>
            </w:r>
          </w:p>
        </w:tc>
      </w:tr>
      <w:tr>
        <w:tblPrEx>
          <w:tblCellMar>
            <w:top w:w="0" w:type="dxa"/>
            <w:left w:w="0" w:type="dxa"/>
            <w:bottom w:w="0" w:type="dxa"/>
            <w:right w:w="0" w:type="dxa"/>
          </w:tblCellMar>
        </w:tblPrEx>
        <w:trPr>
          <w:trHeight w:val="23" w:hRule="atLeast"/>
        </w:trPr>
        <w:tc>
          <w:tcPr>
            <w:tcW w:w="4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2</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0"/>
                <w:sz w:val="21"/>
                <w:szCs w:val="21"/>
                <w:lang w:bidi="ar"/>
              </w:rPr>
            </w:pPr>
          </w:p>
        </w:tc>
        <w:tc>
          <w:tcPr>
            <w:tcW w:w="1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0"/>
                <w:sz w:val="21"/>
                <w:szCs w:val="21"/>
                <w:lang w:bidi="ar"/>
              </w:rPr>
            </w:pPr>
          </w:p>
        </w:tc>
        <w:tc>
          <w:tcPr>
            <w:tcW w:w="174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0"/>
                <w:szCs w:val="20"/>
                <w:u w:val="none"/>
                <w:lang w:val="en-US" w:eastAsia="zh-CN" w:bidi="ar"/>
              </w:rPr>
              <w:t>管网培训中心</w:t>
            </w:r>
          </w:p>
        </w:tc>
      </w:tr>
      <w:tr>
        <w:tblPrEx>
          <w:tblCellMar>
            <w:top w:w="0" w:type="dxa"/>
            <w:left w:w="0" w:type="dxa"/>
            <w:bottom w:w="0" w:type="dxa"/>
            <w:right w:w="0" w:type="dxa"/>
          </w:tblCellMar>
        </w:tblPrEx>
        <w:trPr>
          <w:trHeight w:val="23" w:hRule="atLeast"/>
        </w:trPr>
        <w:tc>
          <w:tcPr>
            <w:tcW w:w="4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3</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0"/>
                <w:sz w:val="21"/>
                <w:szCs w:val="21"/>
                <w:lang w:bidi="ar"/>
              </w:rPr>
            </w:pPr>
          </w:p>
        </w:tc>
        <w:tc>
          <w:tcPr>
            <w:tcW w:w="1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0"/>
                <w:sz w:val="21"/>
                <w:szCs w:val="21"/>
                <w:lang w:bidi="ar"/>
              </w:rPr>
            </w:pPr>
          </w:p>
        </w:tc>
        <w:tc>
          <w:tcPr>
            <w:tcW w:w="174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0"/>
                <w:szCs w:val="20"/>
                <w:u w:val="none"/>
                <w:lang w:val="en-US" w:eastAsia="zh-CN" w:bidi="ar"/>
              </w:rPr>
              <w:t>车辆管理系统</w:t>
            </w:r>
          </w:p>
        </w:tc>
      </w:tr>
      <w:tr>
        <w:tblPrEx>
          <w:tblCellMar>
            <w:top w:w="0" w:type="dxa"/>
            <w:left w:w="0" w:type="dxa"/>
            <w:bottom w:w="0" w:type="dxa"/>
            <w:right w:w="0" w:type="dxa"/>
          </w:tblCellMar>
        </w:tblPrEx>
        <w:trPr>
          <w:trHeight w:val="23" w:hRule="atLeast"/>
        </w:trPr>
        <w:tc>
          <w:tcPr>
            <w:tcW w:w="4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4</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0"/>
                <w:sz w:val="21"/>
                <w:szCs w:val="21"/>
                <w:lang w:bidi="ar"/>
              </w:rPr>
            </w:pPr>
          </w:p>
        </w:tc>
        <w:tc>
          <w:tcPr>
            <w:tcW w:w="1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0"/>
                <w:sz w:val="21"/>
                <w:szCs w:val="21"/>
                <w:lang w:bidi="ar"/>
              </w:rPr>
            </w:pPr>
          </w:p>
        </w:tc>
        <w:tc>
          <w:tcPr>
            <w:tcW w:w="174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0"/>
                <w:szCs w:val="20"/>
                <w:u w:val="none"/>
                <w:lang w:val="en-US" w:eastAsia="zh-CN" w:bidi="ar"/>
              </w:rPr>
              <w:t>财务供应链系统</w:t>
            </w:r>
          </w:p>
        </w:tc>
      </w:tr>
      <w:tr>
        <w:tblPrEx>
          <w:tblCellMar>
            <w:top w:w="0" w:type="dxa"/>
            <w:left w:w="0" w:type="dxa"/>
            <w:bottom w:w="0" w:type="dxa"/>
            <w:right w:w="0" w:type="dxa"/>
          </w:tblCellMar>
        </w:tblPrEx>
        <w:trPr>
          <w:trHeight w:val="23" w:hRule="atLeast"/>
        </w:trPr>
        <w:tc>
          <w:tcPr>
            <w:tcW w:w="4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5</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0"/>
                <w:sz w:val="21"/>
                <w:szCs w:val="21"/>
                <w:lang w:bidi="ar"/>
              </w:rPr>
            </w:pPr>
          </w:p>
        </w:tc>
        <w:tc>
          <w:tcPr>
            <w:tcW w:w="1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0"/>
                <w:sz w:val="21"/>
                <w:szCs w:val="21"/>
                <w:lang w:bidi="ar"/>
              </w:rPr>
            </w:pPr>
          </w:p>
        </w:tc>
        <w:tc>
          <w:tcPr>
            <w:tcW w:w="174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0"/>
                <w:szCs w:val="20"/>
                <w:u w:val="none"/>
                <w:lang w:val="en-US" w:eastAsia="zh-CN" w:bidi="ar"/>
              </w:rPr>
              <w:t>管网运营数据报表系统</w:t>
            </w:r>
          </w:p>
        </w:tc>
      </w:tr>
      <w:tr>
        <w:tblPrEx>
          <w:tblCellMar>
            <w:top w:w="0" w:type="dxa"/>
            <w:left w:w="0" w:type="dxa"/>
            <w:bottom w:w="0" w:type="dxa"/>
            <w:right w:w="0" w:type="dxa"/>
          </w:tblCellMar>
        </w:tblPrEx>
        <w:trPr>
          <w:trHeight w:val="23" w:hRule="atLeast"/>
        </w:trPr>
        <w:tc>
          <w:tcPr>
            <w:tcW w:w="4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val="en-US" w:eastAsia="zh-CN" w:bidi="en-US"/>
              </w:rPr>
            </w:pPr>
            <w:r>
              <w:rPr>
                <w:rFonts w:hint="eastAsia" w:ascii="宋体" w:hAnsi="宋体" w:eastAsia="宋体" w:cs="宋体"/>
                <w:kern w:val="0"/>
                <w:sz w:val="21"/>
                <w:szCs w:val="21"/>
                <w:lang w:bidi="ar"/>
              </w:rPr>
              <w:t>6</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0"/>
                <w:sz w:val="21"/>
                <w:szCs w:val="21"/>
                <w:lang w:bidi="ar"/>
              </w:rPr>
            </w:pPr>
          </w:p>
        </w:tc>
        <w:tc>
          <w:tcPr>
            <w:tcW w:w="1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0"/>
                <w:sz w:val="21"/>
                <w:szCs w:val="21"/>
                <w:lang w:bidi="ar"/>
              </w:rPr>
            </w:pPr>
          </w:p>
        </w:tc>
        <w:tc>
          <w:tcPr>
            <w:tcW w:w="174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0"/>
                <w:sz w:val="21"/>
                <w:szCs w:val="21"/>
                <w:lang w:bidi="ar"/>
              </w:rPr>
            </w:pPr>
            <w:r>
              <w:rPr>
                <w:rFonts w:hint="eastAsia" w:ascii="宋体" w:hAnsi="宋体" w:eastAsia="宋体" w:cs="宋体"/>
                <w:i w:val="0"/>
                <w:iCs w:val="0"/>
                <w:color w:val="000000"/>
                <w:kern w:val="0"/>
                <w:sz w:val="20"/>
                <w:szCs w:val="20"/>
                <w:u w:val="none"/>
                <w:lang w:val="en-US" w:eastAsia="zh-CN" w:bidi="ar"/>
              </w:rPr>
              <w:t>管网运营平台</w:t>
            </w:r>
          </w:p>
        </w:tc>
      </w:tr>
      <w:tr>
        <w:tblPrEx>
          <w:tblCellMar>
            <w:top w:w="0" w:type="dxa"/>
            <w:left w:w="0" w:type="dxa"/>
            <w:bottom w:w="0" w:type="dxa"/>
            <w:right w:w="0" w:type="dxa"/>
          </w:tblCellMar>
        </w:tblPrEx>
        <w:trPr>
          <w:trHeight w:val="23" w:hRule="atLeast"/>
        </w:trPr>
        <w:tc>
          <w:tcPr>
            <w:tcW w:w="4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val="en-US" w:eastAsia="zh-CN" w:bidi="ar"/>
              </w:rPr>
              <w:t>7</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bidi="en-US"/>
              </w:rPr>
            </w:pPr>
          </w:p>
        </w:tc>
        <w:tc>
          <w:tcPr>
            <w:tcW w:w="126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autoSpaceDE/>
              <w:autoSpaceDN/>
              <w:adjustRightInd/>
              <w:spacing w:line="240" w:lineRule="exact"/>
              <w:ind w:firstLine="0" w:firstLineChars="0"/>
              <w:jc w:val="center"/>
              <w:textAlignment w:val="center"/>
              <w:rPr>
                <w:rFonts w:hint="eastAsia" w:ascii="宋体" w:hAnsi="宋体" w:eastAsia="宋体" w:cs="宋体"/>
                <w:kern w:val="2"/>
                <w:sz w:val="21"/>
                <w:szCs w:val="21"/>
                <w:lang w:bidi="en-US"/>
              </w:rPr>
            </w:pPr>
            <w:r>
              <w:rPr>
                <w:rFonts w:hint="eastAsia" w:ascii="宋体" w:hAnsi="宋体" w:eastAsia="宋体" w:cs="宋体"/>
                <w:kern w:val="0"/>
                <w:sz w:val="21"/>
                <w:szCs w:val="21"/>
                <w:lang w:bidi="ar"/>
              </w:rPr>
              <w:t>与待建设系统对接实施</w:t>
            </w:r>
          </w:p>
        </w:tc>
        <w:tc>
          <w:tcPr>
            <w:tcW w:w="174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1"/>
                <w:szCs w:val="21"/>
                <w:lang w:bidi="en-US"/>
              </w:rPr>
            </w:pPr>
            <w:r>
              <w:rPr>
                <w:rFonts w:hint="eastAsia" w:ascii="宋体" w:hAnsi="宋体" w:eastAsia="宋体" w:cs="宋体"/>
                <w:i w:val="0"/>
                <w:iCs w:val="0"/>
                <w:color w:val="000000"/>
                <w:kern w:val="0"/>
                <w:sz w:val="20"/>
                <w:szCs w:val="20"/>
                <w:u w:val="none"/>
                <w:lang w:val="en-US" w:eastAsia="zh-CN" w:bidi="ar"/>
              </w:rPr>
              <w:t>物联网管理平台</w:t>
            </w:r>
          </w:p>
        </w:tc>
      </w:tr>
      <w:tr>
        <w:tblPrEx>
          <w:tblCellMar>
            <w:top w:w="0" w:type="dxa"/>
            <w:left w:w="0" w:type="dxa"/>
            <w:bottom w:w="0" w:type="dxa"/>
            <w:right w:w="0" w:type="dxa"/>
          </w:tblCellMar>
        </w:tblPrEx>
        <w:trPr>
          <w:trHeight w:val="23" w:hRule="atLeast"/>
        </w:trPr>
        <w:tc>
          <w:tcPr>
            <w:tcW w:w="4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val="en-US" w:eastAsia="zh-CN" w:bidi="ar"/>
              </w:rPr>
              <w:t>8</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lang w:bidi="en-US"/>
              </w:rPr>
            </w:pPr>
          </w:p>
        </w:tc>
        <w:tc>
          <w:tcPr>
            <w:tcW w:w="1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lang w:bidi="en-US"/>
              </w:rPr>
            </w:pPr>
          </w:p>
        </w:tc>
        <w:tc>
          <w:tcPr>
            <w:tcW w:w="174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1"/>
                <w:szCs w:val="21"/>
                <w:lang w:bidi="en-US"/>
              </w:rPr>
            </w:pPr>
            <w:r>
              <w:rPr>
                <w:rFonts w:hint="eastAsia" w:ascii="宋体" w:hAnsi="宋体" w:eastAsia="宋体" w:cs="宋体"/>
                <w:i w:val="0"/>
                <w:iCs w:val="0"/>
                <w:color w:val="000000"/>
                <w:kern w:val="0"/>
                <w:sz w:val="20"/>
                <w:szCs w:val="20"/>
                <w:u w:val="none"/>
                <w:lang w:val="en-US" w:eastAsia="zh-CN" w:bidi="ar"/>
              </w:rPr>
              <w:t>安防监控平台</w:t>
            </w:r>
          </w:p>
        </w:tc>
      </w:tr>
      <w:tr>
        <w:tblPrEx>
          <w:tblCellMar>
            <w:top w:w="0" w:type="dxa"/>
            <w:left w:w="0" w:type="dxa"/>
            <w:bottom w:w="0" w:type="dxa"/>
            <w:right w:w="0" w:type="dxa"/>
          </w:tblCellMar>
        </w:tblPrEx>
        <w:trPr>
          <w:trHeight w:val="23" w:hRule="atLeast"/>
        </w:trPr>
        <w:tc>
          <w:tcPr>
            <w:tcW w:w="4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val="en-US" w:eastAsia="zh-CN" w:bidi="ar"/>
              </w:rPr>
              <w:t>9</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lang w:bidi="en-US"/>
              </w:rPr>
            </w:pPr>
          </w:p>
        </w:tc>
        <w:tc>
          <w:tcPr>
            <w:tcW w:w="1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lang w:bidi="en-US"/>
              </w:rPr>
            </w:pPr>
          </w:p>
        </w:tc>
        <w:tc>
          <w:tcPr>
            <w:tcW w:w="174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1"/>
                <w:szCs w:val="21"/>
                <w:lang w:bidi="en-US"/>
              </w:rPr>
            </w:pPr>
            <w:r>
              <w:rPr>
                <w:rFonts w:hint="eastAsia" w:ascii="宋体" w:hAnsi="宋体" w:eastAsia="宋体" w:cs="宋体"/>
                <w:i w:val="0"/>
                <w:iCs w:val="0"/>
                <w:color w:val="000000"/>
                <w:kern w:val="0"/>
                <w:sz w:val="20"/>
                <w:szCs w:val="20"/>
                <w:u w:val="none"/>
                <w:lang w:val="en-US" w:eastAsia="zh-CN" w:bidi="ar"/>
              </w:rPr>
              <w:t>供水运维管理系统</w:t>
            </w:r>
          </w:p>
        </w:tc>
      </w:tr>
      <w:tr>
        <w:tblPrEx>
          <w:tblCellMar>
            <w:top w:w="0" w:type="dxa"/>
            <w:left w:w="0" w:type="dxa"/>
            <w:bottom w:w="0" w:type="dxa"/>
            <w:right w:w="0" w:type="dxa"/>
          </w:tblCellMar>
        </w:tblPrEx>
        <w:trPr>
          <w:trHeight w:val="23" w:hRule="atLeast"/>
        </w:trPr>
        <w:tc>
          <w:tcPr>
            <w:tcW w:w="4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val="en-US" w:eastAsia="zh-CN" w:bidi="ar"/>
              </w:rPr>
              <w:t>10</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lang w:bidi="en-US"/>
              </w:rPr>
            </w:pPr>
          </w:p>
        </w:tc>
        <w:tc>
          <w:tcPr>
            <w:tcW w:w="1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lang w:bidi="en-US"/>
              </w:rPr>
            </w:pPr>
          </w:p>
        </w:tc>
        <w:tc>
          <w:tcPr>
            <w:tcW w:w="174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1"/>
                <w:szCs w:val="21"/>
                <w:lang w:bidi="en-US"/>
              </w:rPr>
            </w:pPr>
            <w:r>
              <w:rPr>
                <w:rFonts w:hint="eastAsia" w:ascii="宋体" w:hAnsi="宋体" w:eastAsia="宋体" w:cs="宋体"/>
                <w:i w:val="0"/>
                <w:iCs w:val="0"/>
                <w:color w:val="000000"/>
                <w:kern w:val="0"/>
                <w:sz w:val="20"/>
                <w:szCs w:val="20"/>
                <w:u w:val="none"/>
                <w:lang w:val="en-US" w:eastAsia="zh-CN" w:bidi="ar"/>
              </w:rPr>
              <w:t>集团安全管理系统</w:t>
            </w:r>
          </w:p>
        </w:tc>
      </w:tr>
      <w:tr>
        <w:tblPrEx>
          <w:tblCellMar>
            <w:top w:w="0" w:type="dxa"/>
            <w:left w:w="0" w:type="dxa"/>
            <w:bottom w:w="0" w:type="dxa"/>
            <w:right w:w="0" w:type="dxa"/>
          </w:tblCellMar>
        </w:tblPrEx>
        <w:trPr>
          <w:trHeight w:val="23" w:hRule="atLeast"/>
        </w:trPr>
        <w:tc>
          <w:tcPr>
            <w:tcW w:w="4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val="en-US" w:eastAsia="zh-CN" w:bidi="ar"/>
              </w:rPr>
              <w:t>11</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lang w:bidi="en-US"/>
              </w:rPr>
            </w:pPr>
          </w:p>
        </w:tc>
        <w:tc>
          <w:tcPr>
            <w:tcW w:w="1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lang w:bidi="en-US"/>
              </w:rPr>
            </w:pPr>
          </w:p>
        </w:tc>
        <w:tc>
          <w:tcPr>
            <w:tcW w:w="174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1"/>
                <w:szCs w:val="21"/>
                <w:lang w:bidi="en-US"/>
              </w:rPr>
            </w:pPr>
            <w:r>
              <w:rPr>
                <w:rFonts w:hint="eastAsia" w:ascii="宋体" w:hAnsi="宋体" w:eastAsia="宋体" w:cs="宋体"/>
                <w:i w:val="0"/>
                <w:iCs w:val="0"/>
                <w:color w:val="000000"/>
                <w:kern w:val="0"/>
                <w:sz w:val="20"/>
                <w:szCs w:val="20"/>
                <w:u w:val="none"/>
                <w:lang w:val="en-US" w:eastAsia="zh-CN" w:bidi="ar"/>
              </w:rPr>
              <w:t>集团人力资源系统</w:t>
            </w:r>
          </w:p>
        </w:tc>
      </w:tr>
      <w:tr>
        <w:tblPrEx>
          <w:tblCellMar>
            <w:top w:w="0" w:type="dxa"/>
            <w:left w:w="0" w:type="dxa"/>
            <w:bottom w:w="0" w:type="dxa"/>
            <w:right w:w="0" w:type="dxa"/>
          </w:tblCellMar>
        </w:tblPrEx>
        <w:trPr>
          <w:trHeight w:val="23" w:hRule="atLeast"/>
        </w:trPr>
        <w:tc>
          <w:tcPr>
            <w:tcW w:w="430"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autoSpaceDE/>
              <w:autoSpaceDN/>
              <w:adjustRightInd/>
              <w:spacing w:line="240" w:lineRule="exact"/>
              <w:ind w:firstLine="0" w:firstLineChars="0"/>
              <w:jc w:val="center"/>
              <w:textAlignment w:val="bottom"/>
              <w:rPr>
                <w:rFonts w:hint="eastAsia" w:ascii="宋体" w:hAnsi="宋体" w:eastAsia="宋体" w:cs="宋体"/>
                <w:kern w:val="2"/>
                <w:sz w:val="21"/>
                <w:szCs w:val="21"/>
                <w:lang w:bidi="en-US"/>
              </w:rPr>
            </w:pPr>
            <w:r>
              <w:rPr>
                <w:rFonts w:hint="eastAsia" w:ascii="宋体" w:hAnsi="宋体" w:eastAsia="宋体" w:cs="宋体"/>
                <w:kern w:val="0"/>
                <w:sz w:val="21"/>
                <w:szCs w:val="21"/>
                <w:lang w:val="en-US" w:eastAsia="zh-CN" w:bidi="ar"/>
              </w:rPr>
              <w:t>12</w:t>
            </w:r>
          </w:p>
        </w:tc>
        <w:tc>
          <w:tcPr>
            <w:tcW w:w="155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lang w:bidi="en-US"/>
              </w:rPr>
            </w:pPr>
          </w:p>
        </w:tc>
        <w:tc>
          <w:tcPr>
            <w:tcW w:w="126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autoSpaceDE/>
              <w:autoSpaceDN/>
              <w:adjustRightInd/>
              <w:spacing w:line="240" w:lineRule="exact"/>
              <w:ind w:firstLine="0" w:firstLineChars="0"/>
              <w:jc w:val="center"/>
              <w:rPr>
                <w:rFonts w:hint="eastAsia" w:ascii="宋体" w:hAnsi="宋体" w:eastAsia="宋体" w:cs="宋体"/>
                <w:kern w:val="2"/>
                <w:sz w:val="21"/>
                <w:szCs w:val="21"/>
                <w:lang w:bidi="en-US"/>
              </w:rPr>
            </w:pPr>
          </w:p>
        </w:tc>
        <w:tc>
          <w:tcPr>
            <w:tcW w:w="1740" w:type="pct"/>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kern w:val="2"/>
                <w:sz w:val="21"/>
                <w:szCs w:val="21"/>
                <w:lang w:bidi="en-US"/>
              </w:rPr>
            </w:pPr>
            <w:r>
              <w:rPr>
                <w:rFonts w:hint="eastAsia" w:ascii="宋体" w:hAnsi="宋体" w:eastAsia="宋体" w:cs="宋体"/>
                <w:i w:val="0"/>
                <w:iCs w:val="0"/>
                <w:color w:val="000000"/>
                <w:kern w:val="0"/>
                <w:sz w:val="20"/>
                <w:szCs w:val="20"/>
                <w:u w:val="none"/>
                <w:lang w:val="en-US" w:eastAsia="zh-CN" w:bidi="ar"/>
              </w:rPr>
              <w:t>物联网管理平台</w:t>
            </w:r>
          </w:p>
        </w:tc>
      </w:tr>
    </w:tbl>
    <w:p>
      <w:pPr>
        <w:autoSpaceDE/>
        <w:autoSpaceDN/>
        <w:adjustRightInd/>
        <w:spacing w:line="360" w:lineRule="auto"/>
        <w:ind w:firstLine="480" w:firstLineChars="200"/>
        <w:jc w:val="both"/>
        <w:rPr>
          <w:rFonts w:ascii="宋体" w:hAnsi="宋体" w:eastAsia="宋体" w:cs="宋体"/>
          <w:kern w:val="2"/>
          <w:lang w:bidi="en-US"/>
        </w:rPr>
      </w:pPr>
      <w:r>
        <w:rPr>
          <w:rFonts w:ascii="宋体" w:hAnsi="宋体" w:eastAsia="宋体" w:cs="宋体"/>
          <w:kern w:val="2"/>
          <w:lang w:bidi="en-US"/>
        </w:rPr>
        <w:br w:type="page"/>
      </w:r>
    </w:p>
    <w:p>
      <w:pPr>
        <w:numPr>
          <w:ilvl w:val="1"/>
          <w:numId w:val="12"/>
        </w:numPr>
        <w:ind w:firstLine="560"/>
        <w:sectPr>
          <w:pgSz w:w="11906" w:h="16838"/>
          <w:pgMar w:top="1440" w:right="1800" w:bottom="1440" w:left="1800" w:header="851" w:footer="992" w:gutter="0"/>
          <w:cols w:space="425" w:num="1"/>
          <w:docGrid w:type="lines" w:linePitch="312" w:charSpace="0"/>
        </w:sectPr>
      </w:pPr>
      <w:bookmarkStart w:id="68" w:name="_Toc8514"/>
      <w:bookmarkStart w:id="69" w:name="_Toc31506"/>
    </w:p>
    <w:p>
      <w:pPr>
        <w:keepNext/>
        <w:keepLines/>
        <w:widowControl w:val="0"/>
        <w:numPr>
          <w:ilvl w:val="0"/>
          <w:numId w:val="11"/>
        </w:numPr>
        <w:spacing w:line="360" w:lineRule="auto"/>
        <w:ind w:left="0" w:firstLine="420" w:firstLineChars="0"/>
        <w:jc w:val="both"/>
        <w:outlineLvl w:val="2"/>
        <w:rPr>
          <w:rFonts w:ascii="楷体_GB2312" w:hAnsi="宋体" w:eastAsia="楷体_GB2312" w:cs="宋体"/>
          <w:b/>
          <w:kern w:val="2"/>
          <w:sz w:val="28"/>
          <w:szCs w:val="28"/>
          <w:lang w:val="en-US" w:eastAsia="zh-CN" w:bidi="en-US"/>
        </w:rPr>
      </w:pPr>
      <w:bookmarkStart w:id="70" w:name="_Toc18023"/>
      <w:bookmarkStart w:id="71" w:name="_Toc32693"/>
      <w:r>
        <w:rPr>
          <w:rFonts w:hint="eastAsia" w:ascii="楷体_GB2312" w:hAnsi="宋体" w:eastAsia="楷体_GB2312" w:cs="宋体"/>
          <w:b/>
          <w:kern w:val="2"/>
          <w:sz w:val="28"/>
          <w:szCs w:val="28"/>
          <w:lang w:val="en-US" w:eastAsia="zh-CN" w:bidi="en-US"/>
        </w:rPr>
        <w:t>标准体系建设</w:t>
      </w:r>
      <w:bookmarkEnd w:id="68"/>
      <w:bookmarkEnd w:id="70"/>
      <w:bookmarkEnd w:id="71"/>
    </w:p>
    <w:tbl>
      <w:tblPr>
        <w:tblStyle w:val="22"/>
        <w:tblW w:w="4998" w:type="pct"/>
        <w:tblInd w:w="0" w:type="dxa"/>
        <w:tblLayout w:type="autofit"/>
        <w:tblCellMar>
          <w:top w:w="0" w:type="dxa"/>
          <w:left w:w="0" w:type="dxa"/>
          <w:bottom w:w="0" w:type="dxa"/>
          <w:right w:w="0" w:type="dxa"/>
        </w:tblCellMar>
      </w:tblPr>
      <w:tblGrid>
        <w:gridCol w:w="670"/>
        <w:gridCol w:w="1298"/>
        <w:gridCol w:w="1528"/>
        <w:gridCol w:w="4831"/>
      </w:tblGrid>
      <w:tr>
        <w:tblPrEx>
          <w:tblCellMar>
            <w:top w:w="0" w:type="dxa"/>
            <w:left w:w="0" w:type="dxa"/>
            <w:bottom w:w="0" w:type="dxa"/>
            <w:right w:w="0" w:type="dxa"/>
          </w:tblCellMar>
        </w:tblPrEx>
        <w:trPr>
          <w:trHeight w:val="537" w:hRule="atLeast"/>
        </w:trPr>
        <w:tc>
          <w:tcPr>
            <w:tcW w:w="402" w:type="pct"/>
            <w:tcBorders>
              <w:top w:val="single" w:color="auto" w:sz="4" w:space="0"/>
              <w:left w:val="single" w:color="auto" w:sz="4" w:space="0"/>
              <w:bottom w:val="single" w:color="auto" w:sz="4" w:space="0"/>
              <w:right w:val="single" w:color="auto" w:sz="4" w:space="0"/>
            </w:tcBorders>
            <w:shd w:val="clear" w:color="auto" w:fill="F1F1F1"/>
            <w:tcMar>
              <w:top w:w="12" w:type="dxa"/>
              <w:left w:w="12" w:type="dxa"/>
              <w:right w:w="12" w:type="dxa"/>
            </w:tcMar>
            <w:vAlign w:val="center"/>
          </w:tcPr>
          <w:p>
            <w:pPr>
              <w:widowControl/>
              <w:autoSpaceDE/>
              <w:autoSpaceDN/>
              <w:adjustRightInd/>
              <w:spacing w:line="360" w:lineRule="auto"/>
              <w:ind w:firstLine="0" w:firstLineChars="0"/>
              <w:jc w:val="center"/>
              <w:rPr>
                <w:rFonts w:hint="eastAsia" w:ascii="宋体" w:hAnsi="宋体" w:eastAsia="宋体" w:cs="宋体"/>
                <w:b/>
                <w:bCs/>
                <w:color w:val="000000"/>
                <w:kern w:val="0"/>
                <w:lang w:bidi="en-US"/>
              </w:rPr>
            </w:pPr>
            <w:r>
              <w:rPr>
                <w:rFonts w:hint="eastAsia" w:ascii="宋体" w:hAnsi="宋体" w:eastAsia="宋体" w:cs="宋体"/>
                <w:b/>
                <w:bCs/>
                <w:color w:val="000000"/>
                <w:kern w:val="0"/>
                <w:lang w:bidi="en-US"/>
              </w:rPr>
              <w:t>序号</w:t>
            </w:r>
          </w:p>
        </w:tc>
        <w:tc>
          <w:tcPr>
            <w:tcW w:w="779" w:type="pct"/>
            <w:tcBorders>
              <w:top w:val="single" w:color="auto" w:sz="4" w:space="0"/>
              <w:left w:val="nil"/>
              <w:bottom w:val="single" w:color="auto" w:sz="4" w:space="0"/>
              <w:right w:val="single" w:color="auto" w:sz="4" w:space="0"/>
            </w:tcBorders>
            <w:shd w:val="clear" w:color="auto" w:fill="F1F1F1"/>
            <w:tcMar>
              <w:top w:w="12" w:type="dxa"/>
              <w:left w:w="12" w:type="dxa"/>
              <w:right w:w="12" w:type="dxa"/>
            </w:tcMar>
            <w:vAlign w:val="center"/>
          </w:tcPr>
          <w:p>
            <w:pPr>
              <w:widowControl/>
              <w:autoSpaceDE/>
              <w:autoSpaceDN/>
              <w:adjustRightInd/>
              <w:spacing w:line="360" w:lineRule="auto"/>
              <w:ind w:firstLine="0" w:firstLineChars="0"/>
              <w:jc w:val="center"/>
              <w:rPr>
                <w:rFonts w:hint="eastAsia" w:ascii="宋体" w:hAnsi="宋体" w:eastAsia="宋体" w:cs="宋体"/>
                <w:b/>
                <w:bCs/>
                <w:color w:val="000000"/>
                <w:kern w:val="0"/>
                <w:lang w:bidi="en-US"/>
              </w:rPr>
            </w:pPr>
            <w:r>
              <w:rPr>
                <w:rFonts w:hint="eastAsia" w:ascii="宋体" w:hAnsi="宋体" w:eastAsia="宋体" w:cs="宋体"/>
                <w:b/>
                <w:bCs/>
                <w:color w:val="000000"/>
                <w:kern w:val="0"/>
                <w:lang w:bidi="en-US"/>
              </w:rPr>
              <w:t>内容</w:t>
            </w:r>
          </w:p>
        </w:tc>
        <w:tc>
          <w:tcPr>
            <w:tcW w:w="917" w:type="pct"/>
            <w:tcBorders>
              <w:top w:val="single" w:color="auto" w:sz="4" w:space="0"/>
              <w:left w:val="nil"/>
              <w:bottom w:val="single" w:color="auto" w:sz="4" w:space="0"/>
              <w:right w:val="single" w:color="auto" w:sz="4" w:space="0"/>
            </w:tcBorders>
            <w:shd w:val="clear" w:color="auto" w:fill="F1F1F1"/>
            <w:tcMar>
              <w:top w:w="12" w:type="dxa"/>
              <w:left w:w="12" w:type="dxa"/>
              <w:right w:w="12" w:type="dxa"/>
            </w:tcMar>
            <w:vAlign w:val="center"/>
          </w:tcPr>
          <w:p>
            <w:pPr>
              <w:widowControl/>
              <w:autoSpaceDE/>
              <w:autoSpaceDN/>
              <w:adjustRightInd/>
              <w:spacing w:line="360" w:lineRule="auto"/>
              <w:ind w:firstLine="0" w:firstLineChars="0"/>
              <w:jc w:val="center"/>
              <w:rPr>
                <w:rFonts w:hint="eastAsia" w:ascii="宋体" w:hAnsi="宋体" w:eastAsia="宋体" w:cs="宋体"/>
                <w:b/>
                <w:bCs/>
                <w:color w:val="000000"/>
                <w:kern w:val="0"/>
                <w:lang w:bidi="en-US"/>
              </w:rPr>
            </w:pPr>
            <w:r>
              <w:rPr>
                <w:rFonts w:hint="eastAsia" w:ascii="宋体" w:hAnsi="宋体" w:eastAsia="宋体" w:cs="宋体"/>
                <w:b/>
                <w:bCs/>
                <w:color w:val="000000"/>
                <w:kern w:val="0"/>
                <w:lang w:bidi="en-US"/>
              </w:rPr>
              <w:t>分项</w:t>
            </w:r>
          </w:p>
        </w:tc>
        <w:tc>
          <w:tcPr>
            <w:tcW w:w="2899" w:type="pct"/>
            <w:tcBorders>
              <w:top w:val="single" w:color="auto" w:sz="4" w:space="0"/>
              <w:left w:val="nil"/>
              <w:bottom w:val="single" w:color="auto" w:sz="4" w:space="0"/>
              <w:right w:val="single" w:color="auto" w:sz="4" w:space="0"/>
            </w:tcBorders>
            <w:shd w:val="clear" w:color="auto" w:fill="F1F1F1"/>
            <w:tcMar>
              <w:top w:w="12" w:type="dxa"/>
              <w:left w:w="12" w:type="dxa"/>
              <w:right w:w="12" w:type="dxa"/>
            </w:tcMar>
            <w:vAlign w:val="center"/>
          </w:tcPr>
          <w:p>
            <w:pPr>
              <w:widowControl/>
              <w:autoSpaceDE/>
              <w:autoSpaceDN/>
              <w:adjustRightInd/>
              <w:spacing w:line="360" w:lineRule="auto"/>
              <w:ind w:firstLine="0" w:firstLineChars="0"/>
              <w:jc w:val="center"/>
              <w:rPr>
                <w:rFonts w:hint="eastAsia" w:ascii="宋体" w:hAnsi="宋体" w:eastAsia="宋体" w:cs="宋体"/>
                <w:b/>
                <w:bCs/>
                <w:color w:val="000000"/>
                <w:kern w:val="0"/>
                <w:lang w:bidi="en-US"/>
              </w:rPr>
            </w:pPr>
            <w:r>
              <w:rPr>
                <w:rFonts w:hint="eastAsia" w:ascii="宋体" w:hAnsi="宋体" w:eastAsia="宋体" w:cs="宋体"/>
                <w:b/>
                <w:bCs/>
                <w:color w:val="000000"/>
                <w:kern w:val="0"/>
                <w:lang w:bidi="en-US"/>
              </w:rPr>
              <w:t>功能描述</w:t>
            </w:r>
          </w:p>
        </w:tc>
      </w:tr>
      <w:tr>
        <w:tblPrEx>
          <w:tblCellMar>
            <w:top w:w="0" w:type="dxa"/>
            <w:left w:w="0" w:type="dxa"/>
            <w:bottom w:w="0" w:type="dxa"/>
            <w:right w:w="0" w:type="dxa"/>
          </w:tblCellMar>
        </w:tblPrEx>
        <w:trPr>
          <w:trHeight w:val="1728" w:hRule="atLeast"/>
        </w:trPr>
        <w:tc>
          <w:tcPr>
            <w:tcW w:w="402" w:type="pct"/>
            <w:tcBorders>
              <w:top w:val="nil"/>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1</w:t>
            </w:r>
          </w:p>
        </w:tc>
        <w:tc>
          <w:tcPr>
            <w:tcW w:w="779" w:type="pct"/>
            <w:vMerge w:val="restart"/>
            <w:tcBorders>
              <w:top w:val="nil"/>
              <w:left w:val="single" w:color="auto" w:sz="4" w:space="0"/>
              <w:bottom w:val="single" w:color="000000"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hint="eastAsia" w:ascii="宋体" w:hAnsi="宋体" w:eastAsia="宋体" w:cs="宋体"/>
                <w:color w:val="000000"/>
                <w:kern w:val="0"/>
                <w:lang w:bidi="ar"/>
              </w:rPr>
            </w:pPr>
            <w:r>
              <w:rPr>
                <w:rFonts w:hint="eastAsia" w:ascii="宋体" w:hAnsi="宋体" w:eastAsia="宋体" w:cs="宋体"/>
                <w:color w:val="000000"/>
                <w:kern w:val="0"/>
                <w:lang w:bidi="ar"/>
              </w:rPr>
              <w:t>标准体系</w:t>
            </w:r>
          </w:p>
          <w:p>
            <w:pPr>
              <w:widowControl/>
              <w:autoSpaceDE/>
              <w:autoSpaceDN/>
              <w:adjustRightInd/>
              <w:spacing w:line="36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建设</w:t>
            </w:r>
          </w:p>
        </w:tc>
        <w:tc>
          <w:tcPr>
            <w:tcW w:w="917"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编制分类编码标准规范</w:t>
            </w:r>
          </w:p>
        </w:tc>
        <w:tc>
          <w:tcPr>
            <w:tcW w:w="2899"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编制分类编码标准规范。分类编码标准规范是对数据的业务分类、编码规则、命名规则、数据类型、数据长度、归属部门、转换规则、图形符号等，定义一套统一的规范，保证东莞市水务业务系统对数据的统一理解、对数据定义和使用的一致性。主要包含对象分类与编码和信息分类与编码</w:t>
            </w:r>
          </w:p>
        </w:tc>
      </w:tr>
      <w:tr>
        <w:tblPrEx>
          <w:tblCellMar>
            <w:top w:w="0" w:type="dxa"/>
            <w:left w:w="0" w:type="dxa"/>
            <w:bottom w:w="0" w:type="dxa"/>
            <w:right w:w="0" w:type="dxa"/>
          </w:tblCellMar>
        </w:tblPrEx>
        <w:trPr>
          <w:trHeight w:val="1152" w:hRule="atLeast"/>
        </w:trPr>
        <w:tc>
          <w:tcPr>
            <w:tcW w:w="402" w:type="pct"/>
            <w:tcBorders>
              <w:top w:val="nil"/>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2</w:t>
            </w:r>
          </w:p>
        </w:tc>
        <w:tc>
          <w:tcPr>
            <w:tcW w:w="779" w:type="pct"/>
            <w:vMerge w:val="continue"/>
            <w:tcBorders>
              <w:top w:val="nil"/>
              <w:left w:val="single" w:color="auto" w:sz="4" w:space="0"/>
              <w:bottom w:val="single" w:color="000000" w:sz="4" w:space="0"/>
              <w:right w:val="single" w:color="auto" w:sz="4" w:space="0"/>
            </w:tcBorders>
            <w:shd w:val="clear" w:color="auto" w:fill="auto"/>
            <w:tcMar>
              <w:top w:w="12" w:type="dxa"/>
              <w:left w:w="12" w:type="dxa"/>
              <w:right w:w="12" w:type="dxa"/>
            </w:tcMar>
            <w:vAlign w:val="center"/>
          </w:tcPr>
          <w:p>
            <w:pPr>
              <w:autoSpaceDE/>
              <w:autoSpaceDN/>
              <w:adjustRightInd/>
              <w:spacing w:line="360" w:lineRule="auto"/>
              <w:ind w:firstLine="0" w:firstLineChars="0"/>
              <w:jc w:val="center"/>
              <w:rPr>
                <w:rFonts w:hint="eastAsia" w:ascii="宋体" w:hAnsi="宋体" w:eastAsia="宋体" w:cs="宋体"/>
                <w:color w:val="000000"/>
                <w:kern w:val="2"/>
                <w:highlight w:val="yellow"/>
                <w:lang w:bidi="en-US"/>
              </w:rPr>
            </w:pPr>
          </w:p>
        </w:tc>
        <w:tc>
          <w:tcPr>
            <w:tcW w:w="917"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编制传输交换标准规范</w:t>
            </w:r>
          </w:p>
        </w:tc>
        <w:tc>
          <w:tcPr>
            <w:tcW w:w="2899"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编制传输交换标准规范。传输交换标准旨在统一管网数据、地理信息数据交换格式和共享要求，建立互传互信的数据交换标准，主要包含管网数据标准、数据传输标准、数据交换标准。</w:t>
            </w:r>
          </w:p>
        </w:tc>
      </w:tr>
      <w:tr>
        <w:tblPrEx>
          <w:tblCellMar>
            <w:top w:w="0" w:type="dxa"/>
            <w:left w:w="0" w:type="dxa"/>
            <w:bottom w:w="0" w:type="dxa"/>
            <w:right w:w="0" w:type="dxa"/>
          </w:tblCellMar>
        </w:tblPrEx>
        <w:trPr>
          <w:trHeight w:val="1440" w:hRule="atLeast"/>
        </w:trPr>
        <w:tc>
          <w:tcPr>
            <w:tcW w:w="402" w:type="pct"/>
            <w:tcBorders>
              <w:top w:val="nil"/>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3</w:t>
            </w:r>
          </w:p>
        </w:tc>
        <w:tc>
          <w:tcPr>
            <w:tcW w:w="779" w:type="pct"/>
            <w:vMerge w:val="continue"/>
            <w:tcBorders>
              <w:top w:val="nil"/>
              <w:left w:val="single" w:color="auto" w:sz="4" w:space="0"/>
              <w:bottom w:val="single" w:color="000000" w:sz="4" w:space="0"/>
              <w:right w:val="single" w:color="auto" w:sz="4" w:space="0"/>
            </w:tcBorders>
            <w:shd w:val="clear" w:color="auto" w:fill="auto"/>
            <w:tcMar>
              <w:top w:w="12" w:type="dxa"/>
              <w:left w:w="12" w:type="dxa"/>
              <w:right w:w="12" w:type="dxa"/>
            </w:tcMar>
            <w:vAlign w:val="center"/>
          </w:tcPr>
          <w:p>
            <w:pPr>
              <w:autoSpaceDE/>
              <w:autoSpaceDN/>
              <w:adjustRightInd/>
              <w:spacing w:line="360" w:lineRule="auto"/>
              <w:ind w:firstLine="0" w:firstLineChars="0"/>
              <w:jc w:val="center"/>
              <w:rPr>
                <w:rFonts w:hint="eastAsia" w:ascii="宋体" w:hAnsi="宋体" w:eastAsia="宋体" w:cs="宋体"/>
                <w:color w:val="000000"/>
                <w:kern w:val="2"/>
                <w:highlight w:val="yellow"/>
                <w:lang w:bidi="en-US"/>
              </w:rPr>
            </w:pPr>
          </w:p>
        </w:tc>
        <w:tc>
          <w:tcPr>
            <w:tcW w:w="917"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编制数据存储标准规范</w:t>
            </w:r>
          </w:p>
        </w:tc>
        <w:tc>
          <w:tcPr>
            <w:tcW w:w="2899"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编制数据存储标准规范。数据存储标准规范旨在为统一</w:t>
            </w:r>
            <w:r>
              <w:rPr>
                <w:rFonts w:hint="eastAsia" w:ascii="宋体" w:hAnsi="宋体" w:eastAsia="宋体" w:cs="宋体"/>
                <w:color w:val="000000"/>
                <w:kern w:val="0"/>
                <w:highlight w:val="none"/>
                <w:lang w:val="en-US" w:eastAsia="zh-CN" w:bidi="ar"/>
              </w:rPr>
              <w:t>供排水</w:t>
            </w:r>
            <w:r>
              <w:rPr>
                <w:rFonts w:hint="eastAsia" w:ascii="宋体" w:hAnsi="宋体" w:eastAsia="宋体" w:cs="宋体"/>
                <w:color w:val="000000"/>
                <w:kern w:val="0"/>
                <w:highlight w:val="none"/>
                <w:lang w:bidi="ar"/>
              </w:rPr>
              <w:t>建设数据库的库表结构、数据表示和标识，规范数据库建设和管理，促进数据共享，主要包括元数据管理标准规范、基础库表结构规范和标识符、检测库表结构规范和标识符三个部分</w:t>
            </w:r>
          </w:p>
        </w:tc>
      </w:tr>
    </w:tbl>
    <w:p>
      <w:pPr>
        <w:ind w:firstLine="0" w:firstLineChars="0"/>
        <w:sectPr>
          <w:pgSz w:w="11906" w:h="16838"/>
          <w:pgMar w:top="1440" w:right="1800" w:bottom="1440" w:left="1800" w:header="851" w:footer="992" w:gutter="0"/>
          <w:cols w:space="425" w:num="1"/>
          <w:docGrid w:type="lines" w:linePitch="312" w:charSpace="0"/>
        </w:sectPr>
      </w:pPr>
    </w:p>
    <w:p>
      <w:pPr>
        <w:keepNext/>
        <w:keepLines/>
        <w:widowControl w:val="0"/>
        <w:numPr>
          <w:ilvl w:val="0"/>
          <w:numId w:val="11"/>
        </w:numPr>
        <w:spacing w:line="360" w:lineRule="auto"/>
        <w:ind w:left="0" w:firstLine="420" w:firstLineChars="0"/>
        <w:jc w:val="both"/>
        <w:outlineLvl w:val="2"/>
        <w:rPr>
          <w:rFonts w:ascii="楷体_GB2312" w:hAnsi="宋体" w:eastAsia="楷体_GB2312" w:cs="宋体"/>
          <w:b/>
          <w:kern w:val="2"/>
          <w:sz w:val="28"/>
          <w:szCs w:val="28"/>
          <w:lang w:val="en-US" w:eastAsia="zh-CN" w:bidi="en-US"/>
        </w:rPr>
      </w:pPr>
      <w:bookmarkStart w:id="72" w:name="_Toc5824"/>
      <w:bookmarkStart w:id="73" w:name="_Toc16645"/>
      <w:r>
        <w:rPr>
          <w:rFonts w:hint="eastAsia" w:ascii="楷体_GB2312" w:hAnsi="宋体" w:eastAsia="楷体_GB2312" w:cs="宋体"/>
          <w:b/>
          <w:kern w:val="2"/>
          <w:sz w:val="28"/>
          <w:szCs w:val="28"/>
          <w:lang w:val="en-US" w:eastAsia="zh-CN" w:bidi="en-US"/>
        </w:rPr>
        <w:t>存储资源配置</w:t>
      </w:r>
      <w:bookmarkEnd w:id="72"/>
      <w:bookmarkEnd w:id="73"/>
    </w:p>
    <w:tbl>
      <w:tblPr>
        <w:tblStyle w:val="22"/>
        <w:tblW w:w="843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675"/>
        <w:gridCol w:w="2442"/>
        <w:gridCol w:w="3040"/>
        <w:gridCol w:w="832"/>
        <w:gridCol w:w="144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9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2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设备及软件名称</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主要性能指标、配置参数</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单位</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2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内存扩容</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 xml:space="preserve">64GB </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2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磁盘扩容</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10TB</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块</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244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数据管理平台服务器</w:t>
            </w:r>
          </w:p>
        </w:tc>
        <w:tc>
          <w:tcPr>
            <w:tcW w:w="304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CPU96核、内128G、硬盘2T</w:t>
            </w:r>
          </w:p>
        </w:tc>
        <w:tc>
          <w:tcPr>
            <w:tcW w:w="83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台</w:t>
            </w:r>
          </w:p>
        </w:tc>
        <w:tc>
          <w:tcPr>
            <w:tcW w:w="144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kern w:val="0"/>
                <w:sz w:val="20"/>
                <w:szCs w:val="20"/>
                <w:u w:val="none"/>
                <w:lang w:val="en-US" w:eastAsia="zh-CN" w:bidi="ar"/>
              </w:rPr>
            </w:pPr>
            <w:r>
              <w:rPr>
                <w:rFonts w:hint="eastAsia" w:ascii="宋体" w:hAnsi="宋体" w:eastAsia="宋体" w:cs="宋体"/>
                <w:i w:val="0"/>
                <w:iCs w:val="0"/>
                <w:color w:val="000000"/>
                <w:kern w:val="0"/>
                <w:sz w:val="20"/>
                <w:szCs w:val="20"/>
                <w:u w:val="none"/>
                <w:lang w:val="en-US" w:eastAsia="zh-CN" w:bidi="ar"/>
              </w:rPr>
              <w:t>1</w:t>
            </w:r>
          </w:p>
        </w:tc>
      </w:tr>
    </w:tbl>
    <w:p>
      <w:pPr>
        <w:keepNext w:val="0"/>
        <w:keepLines w:val="0"/>
        <w:widowControl/>
        <w:numPr>
          <w:ilvl w:val="-1"/>
          <w:numId w:val="0"/>
        </w:numPr>
        <w:spacing w:line="240" w:lineRule="auto"/>
        <w:ind w:left="0" w:firstLine="0" w:firstLineChars="0"/>
        <w:jc w:val="left"/>
        <w:outlineLvl w:val="9"/>
        <w:rPr>
          <w:lang w:val="en-US" w:eastAsia="zh-CN"/>
        </w:rPr>
      </w:pPr>
    </w:p>
    <w:p>
      <w:pPr>
        <w:keepNext/>
        <w:keepLines/>
        <w:widowControl w:val="0"/>
        <w:numPr>
          <w:ilvl w:val="0"/>
          <w:numId w:val="11"/>
        </w:numPr>
        <w:spacing w:line="360" w:lineRule="auto"/>
        <w:ind w:left="0" w:firstLine="420" w:firstLineChars="0"/>
        <w:jc w:val="both"/>
        <w:outlineLvl w:val="2"/>
        <w:rPr>
          <w:rFonts w:ascii="楷体_GB2312" w:hAnsi="宋体" w:eastAsia="楷体_GB2312" w:cs="宋体"/>
          <w:b/>
          <w:kern w:val="2"/>
          <w:sz w:val="28"/>
          <w:szCs w:val="28"/>
          <w:lang w:val="en-US" w:eastAsia="zh-CN" w:bidi="en-US"/>
        </w:rPr>
      </w:pPr>
      <w:bookmarkStart w:id="74" w:name="_Toc454"/>
      <w:bookmarkStart w:id="75" w:name="_Toc26380"/>
      <w:r>
        <w:rPr>
          <w:rFonts w:hint="eastAsia" w:ascii="楷体_GB2312" w:hAnsi="宋体" w:eastAsia="楷体_GB2312" w:cs="宋体"/>
          <w:b/>
          <w:kern w:val="2"/>
          <w:sz w:val="28"/>
          <w:szCs w:val="28"/>
          <w:lang w:val="en-US" w:eastAsia="zh-CN" w:bidi="en-US"/>
        </w:rPr>
        <w:t>其他配套服务</w:t>
      </w:r>
      <w:bookmarkEnd w:id="74"/>
      <w:bookmarkEnd w:id="75"/>
    </w:p>
    <w:tbl>
      <w:tblPr>
        <w:tblStyle w:val="22"/>
        <w:tblW w:w="4998" w:type="pct"/>
        <w:tblInd w:w="0" w:type="dxa"/>
        <w:tblLayout w:type="autofit"/>
        <w:tblCellMar>
          <w:top w:w="0" w:type="dxa"/>
          <w:left w:w="108" w:type="dxa"/>
          <w:bottom w:w="0" w:type="dxa"/>
          <w:right w:w="108" w:type="dxa"/>
        </w:tblCellMar>
      </w:tblPr>
      <w:tblGrid>
        <w:gridCol w:w="895"/>
        <w:gridCol w:w="2326"/>
        <w:gridCol w:w="5298"/>
      </w:tblGrid>
      <w:tr>
        <w:tblPrEx>
          <w:tblCellMar>
            <w:top w:w="0" w:type="dxa"/>
            <w:left w:w="108" w:type="dxa"/>
            <w:bottom w:w="0" w:type="dxa"/>
            <w:right w:w="108" w:type="dxa"/>
          </w:tblCellMar>
        </w:tblPrEx>
        <w:trPr>
          <w:trHeight w:val="624" w:hRule="atLeast"/>
        </w:trPr>
        <w:tc>
          <w:tcPr>
            <w:tcW w:w="525"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widowControl/>
              <w:autoSpaceDE/>
              <w:autoSpaceDN/>
              <w:adjustRightInd/>
              <w:spacing w:line="240" w:lineRule="auto"/>
              <w:ind w:firstLine="0" w:firstLineChars="0"/>
              <w:jc w:val="center"/>
              <w:rPr>
                <w:rFonts w:hint="eastAsia" w:ascii="宋体" w:hAnsi="宋体" w:eastAsia="宋体" w:cs="宋体"/>
                <w:b/>
                <w:bCs/>
                <w:color w:val="000000"/>
                <w:kern w:val="0"/>
                <w:lang w:bidi="en-US"/>
              </w:rPr>
            </w:pPr>
            <w:r>
              <w:rPr>
                <w:rFonts w:hint="eastAsia" w:ascii="宋体" w:hAnsi="宋体" w:eastAsia="宋体" w:cs="宋体"/>
                <w:b/>
                <w:bCs/>
                <w:color w:val="000000"/>
                <w:kern w:val="0"/>
                <w:lang w:bidi="en-US"/>
              </w:rPr>
              <w:t>序号</w:t>
            </w:r>
          </w:p>
        </w:tc>
        <w:tc>
          <w:tcPr>
            <w:tcW w:w="1365"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widowControl/>
              <w:autoSpaceDE/>
              <w:autoSpaceDN/>
              <w:adjustRightInd/>
              <w:spacing w:line="240" w:lineRule="auto"/>
              <w:ind w:firstLine="0" w:firstLineChars="0"/>
              <w:jc w:val="center"/>
              <w:rPr>
                <w:rFonts w:hint="eastAsia" w:ascii="宋体" w:hAnsi="宋体" w:eastAsia="宋体" w:cs="宋体"/>
                <w:b/>
                <w:bCs/>
                <w:color w:val="000000"/>
                <w:kern w:val="0"/>
                <w:lang w:bidi="en-US"/>
              </w:rPr>
            </w:pPr>
            <w:r>
              <w:rPr>
                <w:rFonts w:hint="eastAsia" w:ascii="宋体" w:hAnsi="宋体" w:eastAsia="宋体" w:cs="宋体"/>
                <w:b/>
                <w:bCs/>
                <w:color w:val="000000"/>
                <w:kern w:val="0"/>
                <w:lang w:bidi="en-US"/>
              </w:rPr>
              <w:t>服务模块</w:t>
            </w:r>
          </w:p>
        </w:tc>
        <w:tc>
          <w:tcPr>
            <w:tcW w:w="3108" w:type="pct"/>
            <w:vMerge w:val="restart"/>
            <w:tcBorders>
              <w:top w:val="single" w:color="000000" w:sz="4" w:space="0"/>
              <w:left w:val="single" w:color="000000" w:sz="4" w:space="0"/>
              <w:bottom w:val="single" w:color="000000" w:sz="4" w:space="0"/>
              <w:right w:val="single" w:color="000000" w:sz="4" w:space="0"/>
            </w:tcBorders>
            <w:shd w:val="clear" w:color="auto" w:fill="F1F1F1"/>
            <w:vAlign w:val="center"/>
          </w:tcPr>
          <w:p>
            <w:pPr>
              <w:widowControl/>
              <w:autoSpaceDE/>
              <w:autoSpaceDN/>
              <w:adjustRightInd/>
              <w:spacing w:line="240" w:lineRule="auto"/>
              <w:ind w:firstLine="0" w:firstLineChars="0"/>
              <w:jc w:val="center"/>
              <w:rPr>
                <w:rFonts w:hint="eastAsia" w:ascii="宋体" w:hAnsi="宋体" w:eastAsia="宋体" w:cs="宋体"/>
                <w:b/>
                <w:bCs/>
                <w:color w:val="000000"/>
                <w:kern w:val="0"/>
                <w:lang w:bidi="en-US"/>
              </w:rPr>
            </w:pPr>
            <w:r>
              <w:rPr>
                <w:rFonts w:hint="eastAsia" w:ascii="宋体" w:hAnsi="宋体" w:eastAsia="宋体" w:cs="宋体"/>
                <w:b/>
                <w:bCs/>
                <w:color w:val="000000"/>
                <w:kern w:val="0"/>
                <w:lang w:bidi="en-US"/>
              </w:rPr>
              <w:t>具体服务内容</w:t>
            </w:r>
          </w:p>
        </w:tc>
      </w:tr>
      <w:tr>
        <w:tblPrEx>
          <w:tblCellMar>
            <w:top w:w="0" w:type="dxa"/>
            <w:left w:w="108" w:type="dxa"/>
            <w:bottom w:w="0" w:type="dxa"/>
            <w:right w:w="108" w:type="dxa"/>
          </w:tblCellMar>
        </w:tblPrEx>
        <w:trPr>
          <w:trHeight w:val="624" w:hRule="atLeast"/>
        </w:trPr>
        <w:tc>
          <w:tcPr>
            <w:tcW w:w="525"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widowControl/>
              <w:autoSpaceDE/>
              <w:autoSpaceDN/>
              <w:adjustRightInd/>
              <w:spacing w:line="240" w:lineRule="auto"/>
              <w:ind w:firstLine="0" w:firstLineChars="0"/>
              <w:jc w:val="center"/>
              <w:rPr>
                <w:rFonts w:hint="eastAsia" w:ascii="宋体" w:hAnsi="宋体" w:eastAsia="宋体" w:cs="宋体"/>
                <w:b/>
                <w:bCs/>
                <w:color w:val="000000"/>
                <w:kern w:val="2"/>
                <w:lang w:bidi="en-US"/>
              </w:rPr>
            </w:pP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widowControl/>
              <w:autoSpaceDE/>
              <w:autoSpaceDN/>
              <w:adjustRightInd/>
              <w:spacing w:line="240" w:lineRule="auto"/>
              <w:ind w:firstLine="0" w:firstLineChars="0"/>
              <w:jc w:val="center"/>
              <w:rPr>
                <w:rFonts w:hint="eastAsia" w:ascii="宋体" w:hAnsi="宋体" w:eastAsia="宋体" w:cs="宋体"/>
                <w:b/>
                <w:bCs/>
                <w:color w:val="000000"/>
                <w:kern w:val="2"/>
                <w:lang w:bidi="en-US"/>
              </w:rPr>
            </w:pPr>
          </w:p>
        </w:tc>
        <w:tc>
          <w:tcPr>
            <w:tcW w:w="3108" w:type="pct"/>
            <w:vMerge w:val="continue"/>
            <w:tcBorders>
              <w:top w:val="single" w:color="000000" w:sz="4" w:space="0"/>
              <w:left w:val="single" w:color="000000" w:sz="4" w:space="0"/>
              <w:bottom w:val="single" w:color="000000" w:sz="4" w:space="0"/>
              <w:right w:val="single" w:color="000000" w:sz="4" w:space="0"/>
            </w:tcBorders>
            <w:shd w:val="clear" w:color="auto" w:fill="F1F1F1"/>
            <w:vAlign w:val="center"/>
          </w:tcPr>
          <w:p>
            <w:pPr>
              <w:widowControl/>
              <w:autoSpaceDE/>
              <w:autoSpaceDN/>
              <w:adjustRightInd/>
              <w:spacing w:line="240" w:lineRule="auto"/>
              <w:ind w:firstLine="0" w:firstLineChars="0"/>
              <w:jc w:val="center"/>
              <w:rPr>
                <w:rFonts w:hint="eastAsia" w:ascii="宋体" w:hAnsi="宋体" w:eastAsia="宋体" w:cs="宋体"/>
                <w:b/>
                <w:bCs/>
                <w:color w:val="000000"/>
                <w:kern w:val="2"/>
                <w:lang w:bidi="en-US"/>
              </w:rPr>
            </w:pPr>
          </w:p>
        </w:tc>
      </w:tr>
      <w:tr>
        <w:tblPrEx>
          <w:tblCellMar>
            <w:top w:w="0" w:type="dxa"/>
            <w:left w:w="108" w:type="dxa"/>
            <w:bottom w:w="0" w:type="dxa"/>
            <w:right w:w="108" w:type="dxa"/>
          </w:tblCellMar>
        </w:tblPrEx>
        <w:trPr>
          <w:trHeight w:val="465"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一</w:t>
            </w:r>
          </w:p>
        </w:tc>
        <w:tc>
          <w:tcPr>
            <w:tcW w:w="447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left"/>
              <w:textAlignment w:val="center"/>
              <w:rPr>
                <w:rFonts w:hint="eastAsia" w:ascii="宋体" w:hAnsi="宋体" w:eastAsia="宋体" w:cs="宋体"/>
                <w:b/>
                <w:bCs/>
                <w:color w:val="000000"/>
                <w:kern w:val="2"/>
                <w:lang w:bidi="en-US"/>
              </w:rPr>
            </w:pPr>
            <w:r>
              <w:rPr>
                <w:rFonts w:hint="eastAsia" w:ascii="宋体" w:hAnsi="宋体" w:eastAsia="宋体" w:cs="宋体"/>
                <w:b/>
                <w:bCs/>
                <w:color w:val="000000"/>
                <w:kern w:val="0"/>
                <w:lang w:bidi="ar"/>
              </w:rPr>
              <w:t>数据存储体系</w:t>
            </w:r>
          </w:p>
        </w:tc>
      </w:tr>
      <w:tr>
        <w:tblPrEx>
          <w:tblCellMar>
            <w:top w:w="0" w:type="dxa"/>
            <w:left w:w="108" w:type="dxa"/>
            <w:bottom w:w="0" w:type="dxa"/>
            <w:right w:w="108" w:type="dxa"/>
          </w:tblCellMar>
        </w:tblPrEx>
        <w:trPr>
          <w:trHeight w:val="57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1</w:t>
            </w:r>
          </w:p>
        </w:tc>
        <w:tc>
          <w:tcPr>
            <w:tcW w:w="13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数据存储体系</w:t>
            </w: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基础数据库</w:t>
            </w:r>
          </w:p>
        </w:tc>
      </w:tr>
      <w:tr>
        <w:tblPrEx>
          <w:tblCellMar>
            <w:top w:w="0" w:type="dxa"/>
            <w:left w:w="108" w:type="dxa"/>
            <w:bottom w:w="0" w:type="dxa"/>
            <w:right w:w="108" w:type="dxa"/>
          </w:tblCellMar>
        </w:tblPrEx>
        <w:trPr>
          <w:trHeight w:val="57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2</w:t>
            </w: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rPr>
                <w:rFonts w:hint="eastAsia" w:ascii="宋体" w:hAnsi="宋体" w:eastAsia="宋体" w:cs="宋体"/>
                <w:color w:val="000000"/>
                <w:kern w:val="2"/>
                <w:highlight w:val="none"/>
                <w:lang w:bidi="en-US"/>
              </w:rPr>
            </w:pP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业务数据库</w:t>
            </w:r>
          </w:p>
        </w:tc>
      </w:tr>
      <w:tr>
        <w:tblPrEx>
          <w:tblCellMar>
            <w:top w:w="0" w:type="dxa"/>
            <w:left w:w="108" w:type="dxa"/>
            <w:bottom w:w="0" w:type="dxa"/>
            <w:right w:w="108" w:type="dxa"/>
          </w:tblCellMar>
        </w:tblPrEx>
        <w:trPr>
          <w:trHeight w:val="117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3</w:t>
            </w: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rPr>
                <w:rFonts w:hint="eastAsia" w:ascii="宋体" w:hAnsi="宋体" w:eastAsia="宋体" w:cs="宋体"/>
                <w:color w:val="000000"/>
                <w:kern w:val="2"/>
                <w:highlight w:val="none"/>
                <w:lang w:bidi="en-US"/>
              </w:rPr>
            </w:pP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专题数据库：管网资产专题库、养护专题库、泵站专题库、检测专题库、绩效考核专题库</w:t>
            </w:r>
          </w:p>
        </w:tc>
      </w:tr>
      <w:tr>
        <w:tblPrEx>
          <w:tblCellMar>
            <w:top w:w="0" w:type="dxa"/>
            <w:left w:w="108" w:type="dxa"/>
            <w:bottom w:w="0" w:type="dxa"/>
            <w:right w:w="108" w:type="dxa"/>
          </w:tblCellMar>
        </w:tblPrEx>
        <w:trPr>
          <w:trHeight w:val="465"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4</w:t>
            </w: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rPr>
                <w:rFonts w:hint="eastAsia" w:ascii="宋体" w:hAnsi="宋体" w:eastAsia="宋体" w:cs="宋体"/>
                <w:color w:val="000000"/>
                <w:kern w:val="2"/>
                <w:highlight w:val="none"/>
                <w:lang w:bidi="en-US"/>
              </w:rPr>
            </w:pP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共享数据库</w:t>
            </w:r>
          </w:p>
        </w:tc>
      </w:tr>
      <w:tr>
        <w:tblPrEx>
          <w:tblCellMar>
            <w:top w:w="0" w:type="dxa"/>
            <w:left w:w="108" w:type="dxa"/>
            <w:bottom w:w="0" w:type="dxa"/>
            <w:right w:w="108" w:type="dxa"/>
          </w:tblCellMar>
        </w:tblPrEx>
        <w:trPr>
          <w:trHeight w:val="465"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5</w:t>
            </w: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rPr>
                <w:rFonts w:hint="eastAsia" w:ascii="宋体" w:hAnsi="宋体" w:eastAsia="宋体" w:cs="宋体"/>
                <w:color w:val="000000"/>
                <w:kern w:val="2"/>
                <w:highlight w:val="none"/>
                <w:lang w:bidi="en-US"/>
              </w:rPr>
            </w:pP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应用支撑数据库</w:t>
            </w:r>
          </w:p>
        </w:tc>
      </w:tr>
      <w:tr>
        <w:tblPrEx>
          <w:tblCellMar>
            <w:top w:w="0" w:type="dxa"/>
            <w:left w:w="108" w:type="dxa"/>
            <w:bottom w:w="0" w:type="dxa"/>
            <w:right w:w="108" w:type="dxa"/>
          </w:tblCellMar>
        </w:tblPrEx>
        <w:trPr>
          <w:trHeight w:val="435"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二</w:t>
            </w:r>
          </w:p>
        </w:tc>
        <w:tc>
          <w:tcPr>
            <w:tcW w:w="447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b/>
                <w:bCs/>
                <w:color w:val="000000"/>
                <w:kern w:val="2"/>
                <w:lang w:bidi="en-US"/>
              </w:rPr>
            </w:pPr>
            <w:r>
              <w:rPr>
                <w:rFonts w:hint="eastAsia" w:ascii="宋体" w:hAnsi="宋体" w:eastAsia="宋体" w:cs="宋体"/>
                <w:b/>
                <w:bCs/>
                <w:color w:val="000000"/>
                <w:kern w:val="0"/>
                <w:lang w:bidi="ar"/>
              </w:rPr>
              <w:t>业务协同与系统对接</w:t>
            </w:r>
          </w:p>
        </w:tc>
      </w:tr>
      <w:tr>
        <w:tblPrEx>
          <w:tblCellMar>
            <w:top w:w="0" w:type="dxa"/>
            <w:left w:w="108" w:type="dxa"/>
            <w:bottom w:w="0" w:type="dxa"/>
            <w:right w:w="108" w:type="dxa"/>
          </w:tblCellMar>
        </w:tblPrEx>
        <w:trPr>
          <w:trHeight w:val="54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1</w:t>
            </w:r>
          </w:p>
        </w:tc>
        <w:tc>
          <w:tcPr>
            <w:tcW w:w="13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0"/>
                <w:lang w:bidi="ar"/>
              </w:rPr>
            </w:pPr>
            <w:r>
              <w:rPr>
                <w:rFonts w:hint="eastAsia" w:ascii="宋体" w:hAnsi="宋体" w:eastAsia="宋体" w:cs="宋体"/>
                <w:color w:val="000000"/>
                <w:kern w:val="0"/>
                <w:lang w:bidi="ar"/>
              </w:rPr>
              <w:t>与现有系统对接</w:t>
            </w:r>
          </w:p>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实施</w:t>
            </w: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OA系统</w:t>
            </w:r>
          </w:p>
        </w:tc>
      </w:tr>
      <w:tr>
        <w:tblPrEx>
          <w:tblCellMar>
            <w:top w:w="0" w:type="dxa"/>
            <w:left w:w="108" w:type="dxa"/>
            <w:bottom w:w="0" w:type="dxa"/>
            <w:right w:w="108" w:type="dxa"/>
          </w:tblCellMar>
        </w:tblPrEx>
        <w:trPr>
          <w:trHeight w:val="54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2</w:t>
            </w: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rPr>
                <w:rFonts w:hint="eastAsia" w:ascii="宋体" w:hAnsi="宋体" w:eastAsia="宋体" w:cs="宋体"/>
                <w:color w:val="000000"/>
                <w:kern w:val="2"/>
                <w:highlight w:val="none"/>
                <w:lang w:bidi="en-US"/>
              </w:rPr>
            </w:pP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管网培训中心</w:t>
            </w:r>
          </w:p>
        </w:tc>
      </w:tr>
      <w:tr>
        <w:tblPrEx>
          <w:tblCellMar>
            <w:top w:w="0" w:type="dxa"/>
            <w:left w:w="108" w:type="dxa"/>
            <w:bottom w:w="0" w:type="dxa"/>
            <w:right w:w="108" w:type="dxa"/>
          </w:tblCellMar>
        </w:tblPrEx>
        <w:trPr>
          <w:trHeight w:val="54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3</w:t>
            </w: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rPr>
                <w:rFonts w:hint="eastAsia" w:ascii="宋体" w:hAnsi="宋体" w:eastAsia="宋体" w:cs="宋体"/>
                <w:color w:val="000000"/>
                <w:kern w:val="2"/>
                <w:highlight w:val="none"/>
                <w:lang w:bidi="en-US"/>
              </w:rPr>
            </w:pP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车辆管理系统</w:t>
            </w:r>
          </w:p>
        </w:tc>
      </w:tr>
      <w:tr>
        <w:tblPrEx>
          <w:tblCellMar>
            <w:top w:w="0" w:type="dxa"/>
            <w:left w:w="108" w:type="dxa"/>
            <w:bottom w:w="0" w:type="dxa"/>
            <w:right w:w="108" w:type="dxa"/>
          </w:tblCellMar>
        </w:tblPrEx>
        <w:trPr>
          <w:trHeight w:val="54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4</w:t>
            </w: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rPr>
                <w:rFonts w:hint="eastAsia" w:ascii="宋体" w:hAnsi="宋体" w:eastAsia="宋体" w:cs="宋体"/>
                <w:color w:val="000000"/>
                <w:kern w:val="2"/>
                <w:highlight w:val="none"/>
                <w:lang w:bidi="en-US"/>
              </w:rPr>
            </w:pP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财务及供应链系统</w:t>
            </w:r>
          </w:p>
        </w:tc>
      </w:tr>
      <w:tr>
        <w:tblPrEx>
          <w:tblCellMar>
            <w:top w:w="0" w:type="dxa"/>
            <w:left w:w="108" w:type="dxa"/>
            <w:bottom w:w="0" w:type="dxa"/>
            <w:right w:w="108" w:type="dxa"/>
          </w:tblCellMar>
        </w:tblPrEx>
        <w:trPr>
          <w:trHeight w:val="540"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5</w:t>
            </w: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rPr>
                <w:rFonts w:hint="eastAsia" w:ascii="宋体" w:hAnsi="宋体" w:eastAsia="宋体" w:cs="宋体"/>
                <w:color w:val="000000"/>
                <w:kern w:val="2"/>
                <w:highlight w:val="none"/>
                <w:lang w:bidi="en-US"/>
              </w:rPr>
            </w:pP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管网运营数据报表系统</w:t>
            </w:r>
          </w:p>
        </w:tc>
      </w:tr>
      <w:tr>
        <w:tblPrEx>
          <w:tblCellMar>
            <w:top w:w="0" w:type="dxa"/>
            <w:left w:w="108" w:type="dxa"/>
            <w:bottom w:w="0" w:type="dxa"/>
            <w:right w:w="108" w:type="dxa"/>
          </w:tblCellMar>
        </w:tblPrEx>
        <w:trPr>
          <w:trHeight w:val="499"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6</w:t>
            </w: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rPr>
                <w:rFonts w:hint="eastAsia" w:ascii="宋体" w:hAnsi="宋体" w:eastAsia="宋体" w:cs="宋体"/>
                <w:color w:val="000000"/>
                <w:kern w:val="2"/>
                <w:highlight w:val="none"/>
                <w:lang w:bidi="en-US"/>
              </w:rPr>
            </w:pP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管网运营平台</w:t>
            </w:r>
          </w:p>
        </w:tc>
      </w:tr>
      <w:tr>
        <w:tblPrEx>
          <w:tblCellMar>
            <w:top w:w="0" w:type="dxa"/>
            <w:left w:w="108" w:type="dxa"/>
            <w:bottom w:w="0" w:type="dxa"/>
            <w:right w:w="108" w:type="dxa"/>
          </w:tblCellMar>
        </w:tblPrEx>
        <w:trPr>
          <w:trHeight w:val="499"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7</w:t>
            </w:r>
          </w:p>
        </w:tc>
        <w:tc>
          <w:tcPr>
            <w:tcW w:w="136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与待建设系统对接实施</w:t>
            </w: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物联网管理平台</w:t>
            </w:r>
          </w:p>
        </w:tc>
      </w:tr>
      <w:tr>
        <w:tblPrEx>
          <w:tblCellMar>
            <w:top w:w="0" w:type="dxa"/>
            <w:left w:w="108" w:type="dxa"/>
            <w:bottom w:w="0" w:type="dxa"/>
            <w:right w:w="108" w:type="dxa"/>
          </w:tblCellMar>
        </w:tblPrEx>
        <w:trPr>
          <w:trHeight w:val="499"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8</w:t>
            </w: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rPr>
                <w:rFonts w:hint="eastAsia" w:ascii="宋体" w:hAnsi="宋体" w:eastAsia="宋体" w:cs="宋体"/>
                <w:color w:val="000000"/>
                <w:kern w:val="2"/>
                <w:highlight w:val="none"/>
                <w:lang w:bidi="en-US"/>
              </w:rPr>
            </w:pP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安防监控平台</w:t>
            </w:r>
          </w:p>
        </w:tc>
      </w:tr>
      <w:tr>
        <w:tblPrEx>
          <w:tblCellMar>
            <w:top w:w="0" w:type="dxa"/>
            <w:left w:w="108" w:type="dxa"/>
            <w:bottom w:w="0" w:type="dxa"/>
            <w:right w:w="108" w:type="dxa"/>
          </w:tblCellMar>
        </w:tblPrEx>
        <w:trPr>
          <w:trHeight w:val="499"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9</w:t>
            </w: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rPr>
                <w:rFonts w:hint="eastAsia" w:ascii="宋体" w:hAnsi="宋体" w:eastAsia="宋体" w:cs="宋体"/>
                <w:color w:val="000000"/>
                <w:kern w:val="2"/>
                <w:highlight w:val="none"/>
                <w:lang w:bidi="en-US"/>
              </w:rPr>
            </w:pP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供水管网运维管理系统</w:t>
            </w:r>
          </w:p>
        </w:tc>
      </w:tr>
      <w:tr>
        <w:tblPrEx>
          <w:tblCellMar>
            <w:top w:w="0" w:type="dxa"/>
            <w:left w:w="108" w:type="dxa"/>
            <w:bottom w:w="0" w:type="dxa"/>
            <w:right w:w="108" w:type="dxa"/>
          </w:tblCellMar>
        </w:tblPrEx>
        <w:trPr>
          <w:trHeight w:val="499"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10</w:t>
            </w: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rPr>
                <w:rFonts w:hint="eastAsia" w:ascii="宋体" w:hAnsi="宋体" w:eastAsia="宋体" w:cs="宋体"/>
                <w:color w:val="000000"/>
                <w:kern w:val="2"/>
                <w:highlight w:val="none"/>
                <w:lang w:bidi="en-US"/>
              </w:rPr>
            </w:pP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集团安全管理系统</w:t>
            </w:r>
          </w:p>
        </w:tc>
      </w:tr>
      <w:tr>
        <w:tblPrEx>
          <w:tblCellMar>
            <w:top w:w="0" w:type="dxa"/>
            <w:left w:w="108" w:type="dxa"/>
            <w:bottom w:w="0" w:type="dxa"/>
            <w:right w:w="108" w:type="dxa"/>
          </w:tblCellMar>
        </w:tblPrEx>
        <w:trPr>
          <w:trHeight w:val="499" w:hRule="atLeast"/>
        </w:trPr>
        <w:tc>
          <w:tcPr>
            <w:tcW w:w="5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autoSpaceDE/>
              <w:autoSpaceDN/>
              <w:adjustRightInd/>
              <w:spacing w:line="240" w:lineRule="auto"/>
              <w:ind w:firstLine="0" w:firstLineChars="0"/>
              <w:jc w:val="center"/>
              <w:textAlignment w:val="center"/>
              <w:rPr>
                <w:rFonts w:hint="eastAsia" w:ascii="宋体" w:hAnsi="宋体" w:eastAsia="宋体" w:cs="宋体"/>
                <w:color w:val="000000"/>
                <w:kern w:val="2"/>
                <w:lang w:bidi="en-US"/>
              </w:rPr>
            </w:pPr>
            <w:r>
              <w:rPr>
                <w:rFonts w:hint="eastAsia" w:ascii="宋体" w:hAnsi="宋体" w:eastAsia="宋体" w:cs="宋体"/>
                <w:color w:val="000000"/>
                <w:kern w:val="0"/>
                <w:lang w:bidi="ar"/>
              </w:rPr>
              <w:t>11</w:t>
            </w:r>
          </w:p>
        </w:tc>
        <w:tc>
          <w:tcPr>
            <w:tcW w:w="136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center"/>
              <w:rPr>
                <w:rFonts w:hint="eastAsia" w:ascii="宋体" w:hAnsi="宋体" w:eastAsia="宋体" w:cs="宋体"/>
                <w:color w:val="000000"/>
                <w:kern w:val="2"/>
                <w:highlight w:val="none"/>
                <w:lang w:bidi="en-US"/>
              </w:rPr>
            </w:pPr>
          </w:p>
        </w:tc>
        <w:tc>
          <w:tcPr>
            <w:tcW w:w="3108" w:type="pct"/>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autoSpaceDE/>
              <w:autoSpaceDN/>
              <w:adjustRightInd/>
              <w:spacing w:line="240" w:lineRule="auto"/>
              <w:ind w:firstLine="0" w:firstLineChars="0"/>
              <w:jc w:val="left"/>
              <w:textAlignment w:val="center"/>
              <w:rPr>
                <w:rFonts w:hint="eastAsia" w:ascii="宋体" w:hAnsi="宋体" w:eastAsia="宋体" w:cs="宋体"/>
                <w:color w:val="000000"/>
                <w:kern w:val="2"/>
                <w:highlight w:val="none"/>
                <w:lang w:bidi="en-US"/>
              </w:rPr>
            </w:pPr>
            <w:r>
              <w:rPr>
                <w:rFonts w:hint="eastAsia" w:ascii="宋体" w:hAnsi="宋体" w:eastAsia="宋体" w:cs="宋体"/>
                <w:color w:val="000000"/>
                <w:kern w:val="0"/>
                <w:highlight w:val="none"/>
                <w:lang w:bidi="ar"/>
              </w:rPr>
              <w:t>集团人力资源系统</w:t>
            </w:r>
          </w:p>
        </w:tc>
      </w:tr>
    </w:tbl>
    <w:p>
      <w:pPr>
        <w:sectPr>
          <w:pgSz w:w="11906" w:h="16838"/>
          <w:pgMar w:top="1440" w:right="1800" w:bottom="1440" w:left="1800" w:header="851" w:footer="992" w:gutter="0"/>
          <w:cols w:space="425" w:num="1"/>
          <w:docGrid w:type="lines" w:linePitch="312" w:charSpace="0"/>
        </w:sectPr>
      </w:pPr>
    </w:p>
    <w:bookmarkEnd w:id="69"/>
    <w:p>
      <w:pPr>
        <w:keepNext/>
        <w:keepLines/>
        <w:widowControl w:val="0"/>
        <w:numPr>
          <w:ilvl w:val="0"/>
          <w:numId w:val="11"/>
        </w:numPr>
        <w:spacing w:line="360" w:lineRule="auto"/>
        <w:ind w:left="0" w:firstLine="420" w:firstLineChars="0"/>
        <w:jc w:val="both"/>
        <w:outlineLvl w:val="2"/>
        <w:rPr>
          <w:rFonts w:ascii="楷体_GB2312" w:hAnsi="宋体" w:eastAsia="楷体_GB2312" w:cs="宋体"/>
          <w:b/>
          <w:kern w:val="2"/>
          <w:sz w:val="28"/>
          <w:szCs w:val="28"/>
          <w:lang w:val="en-US" w:eastAsia="zh-CN" w:bidi="en-US"/>
        </w:rPr>
      </w:pPr>
      <w:bookmarkStart w:id="76" w:name="_Toc26768"/>
      <w:bookmarkStart w:id="77" w:name="_Toc17793"/>
      <w:bookmarkStart w:id="78" w:name="_Toc3995"/>
      <w:bookmarkStart w:id="79" w:name="_Toc26045"/>
      <w:bookmarkStart w:id="80" w:name="_Toc1295418390"/>
      <w:bookmarkStart w:id="81" w:name="_Toc10275"/>
      <w:bookmarkStart w:id="82" w:name="_Toc18692"/>
      <w:bookmarkStart w:id="83" w:name="_Toc3557"/>
      <w:bookmarkStart w:id="84" w:name="_Toc32268"/>
      <w:bookmarkStart w:id="85" w:name="_Toc12380"/>
      <w:bookmarkStart w:id="86" w:name="_Toc4743"/>
      <w:bookmarkStart w:id="87" w:name="_Toc22503"/>
      <w:bookmarkStart w:id="88" w:name="_Toc24874"/>
      <w:bookmarkStart w:id="89" w:name="_Toc17922"/>
      <w:bookmarkStart w:id="90" w:name="_Toc6891"/>
      <w:r>
        <w:rPr>
          <w:rFonts w:hint="eastAsia" w:ascii="楷体_GB2312" w:hAnsi="宋体" w:eastAsia="楷体_GB2312" w:cs="宋体"/>
          <w:b/>
          <w:kern w:val="2"/>
          <w:sz w:val="28"/>
          <w:szCs w:val="28"/>
          <w:lang w:val="en-US" w:eastAsia="zh-CN" w:bidi="en-US"/>
        </w:rPr>
        <w:fldChar w:fldCharType="begin"/>
      </w:r>
      <w:r>
        <w:rPr>
          <w:rFonts w:hint="eastAsia" w:ascii="楷体_GB2312" w:hAnsi="宋体" w:eastAsia="楷体_GB2312" w:cs="宋体"/>
          <w:b/>
          <w:kern w:val="2"/>
          <w:sz w:val="28"/>
          <w:szCs w:val="28"/>
          <w:lang w:val="en-US" w:eastAsia="zh-CN" w:bidi="en-US"/>
        </w:rPr>
        <w:instrText xml:space="preserve"> HYPERLINK \l "_Toc138254453" </w:instrText>
      </w:r>
      <w:r>
        <w:rPr>
          <w:rFonts w:hint="eastAsia" w:ascii="楷体_GB2312" w:hAnsi="宋体" w:eastAsia="楷体_GB2312" w:cs="宋体"/>
          <w:b/>
          <w:kern w:val="2"/>
          <w:sz w:val="28"/>
          <w:szCs w:val="28"/>
          <w:lang w:val="en-US" w:eastAsia="zh-CN" w:bidi="en-US"/>
        </w:rPr>
        <w:fldChar w:fldCharType="separate"/>
      </w:r>
      <w:r>
        <w:rPr>
          <w:rFonts w:hint="eastAsia" w:ascii="楷体_GB2312" w:hAnsi="宋体" w:eastAsia="楷体_GB2312" w:cs="宋体"/>
          <w:b/>
          <w:kern w:val="2"/>
          <w:sz w:val="28"/>
          <w:szCs w:val="28"/>
          <w:lang w:val="en-US" w:eastAsia="zh-CN" w:bidi="en-US"/>
        </w:rPr>
        <w:t>商用软件产品</w:t>
      </w:r>
      <w:r>
        <w:rPr>
          <w:rFonts w:hint="eastAsia" w:ascii="楷体_GB2312" w:hAnsi="宋体" w:eastAsia="楷体_GB2312" w:cs="宋体"/>
          <w:b/>
          <w:kern w:val="2"/>
          <w:sz w:val="28"/>
          <w:szCs w:val="28"/>
          <w:lang w:val="en-US" w:eastAsia="zh-CN" w:bidi="en-US"/>
        </w:rPr>
        <w:fldChar w:fldCharType="end"/>
      </w:r>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近年来，面对复杂多变的国际形势，国家日益重视并不断推动</w:t>
      </w:r>
      <w:r>
        <w:rPr>
          <w:rFonts w:hint="eastAsia" w:hAnsi="宋体" w:cs="宋体"/>
          <w:kern w:val="2"/>
          <w:lang w:val="en-US" w:eastAsia="zh-CN" w:bidi="en-US"/>
        </w:rPr>
        <w:t>信息化</w:t>
      </w:r>
      <w:r>
        <w:rPr>
          <w:rFonts w:hint="eastAsia" w:ascii="宋体" w:hAnsi="宋体" w:eastAsia="宋体" w:cs="宋体"/>
          <w:kern w:val="2"/>
          <w:lang w:bidi="en-US"/>
        </w:rPr>
        <w:t>产业快速发展</w:t>
      </w:r>
      <w:r>
        <w:rPr>
          <w:rFonts w:hint="eastAsia" w:ascii="宋体" w:hAnsi="宋体" w:eastAsia="宋体" w:cs="宋体"/>
          <w:kern w:val="2"/>
          <w:lang w:eastAsia="zh-Hans" w:bidi="en-US"/>
        </w:rPr>
        <w:t>，所以建议所选用的商业软件产品</w:t>
      </w:r>
      <w:r>
        <w:rPr>
          <w:rFonts w:hint="eastAsia" w:hAnsi="宋体" w:cs="宋体"/>
          <w:kern w:val="2"/>
          <w:lang w:val="en-US" w:eastAsia="zh-CN" w:bidi="en-US"/>
        </w:rPr>
        <w:t>安全可靠</w:t>
      </w:r>
      <w:r>
        <w:rPr>
          <w:rFonts w:hint="eastAsia" w:ascii="宋体" w:hAnsi="宋体" w:eastAsia="宋体" w:cs="宋体"/>
          <w:kern w:val="2"/>
          <w:lang w:eastAsia="zh-Hans" w:bidi="en-US"/>
        </w:rPr>
        <w:t>，需要充分考虑工具的信息安全问题。</w:t>
      </w:r>
    </w:p>
    <w:p>
      <w:pPr>
        <w:autoSpaceDE/>
        <w:autoSpaceDN/>
        <w:adjustRightInd/>
        <w:spacing w:line="360" w:lineRule="auto"/>
        <w:ind w:firstLine="482" w:firstLineChars="200"/>
        <w:jc w:val="both"/>
        <w:rPr>
          <w:rFonts w:ascii="宋体" w:hAnsi="宋体" w:eastAsia="宋体" w:cs="宋体"/>
          <w:b/>
          <w:bCs/>
          <w:kern w:val="2"/>
          <w:lang w:bidi="en-US"/>
        </w:rPr>
      </w:pPr>
      <w:bookmarkStart w:id="91" w:name="_Toc138254454"/>
      <w:r>
        <w:rPr>
          <w:rFonts w:hint="eastAsia" w:ascii="宋体" w:hAnsi="宋体" w:eastAsia="宋体" w:cs="宋体"/>
          <w:b/>
          <w:bCs/>
          <w:kern w:val="2"/>
          <w:lang w:bidi="en-US"/>
        </w:rPr>
        <w:t>1.数据库</w:t>
      </w:r>
      <w:bookmarkEnd w:id="91"/>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数据库应支持以下功能：</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1)</w:t>
      </w:r>
      <w:r>
        <w:rPr>
          <w:rFonts w:hint="eastAsia" w:ascii="宋体" w:hAnsi="宋体" w:eastAsia="宋体" w:cs="宋体"/>
          <w:kern w:val="2"/>
          <w:lang w:bidi="en-US"/>
        </w:rPr>
        <w:tab/>
      </w:r>
      <w:r>
        <w:rPr>
          <w:rFonts w:hint="eastAsia" w:ascii="宋体" w:hAnsi="宋体" w:eastAsia="宋体" w:cs="宋体"/>
          <w:kern w:val="2"/>
          <w:lang w:bidi="en-US"/>
        </w:rPr>
        <w:t>支持ANSI/ISO SQL-99标准。</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2)</w:t>
      </w:r>
      <w:r>
        <w:rPr>
          <w:rFonts w:hint="eastAsia" w:ascii="宋体" w:hAnsi="宋体" w:eastAsia="宋体" w:cs="宋体"/>
          <w:kern w:val="2"/>
          <w:lang w:bidi="en-US"/>
        </w:rPr>
        <w:tab/>
      </w:r>
      <w:r>
        <w:rPr>
          <w:rFonts w:hint="eastAsia" w:ascii="宋体" w:hAnsi="宋体" w:eastAsia="宋体" w:cs="宋体"/>
          <w:kern w:val="2"/>
          <w:lang w:bidi="en-US"/>
        </w:rPr>
        <w:t>支持GBK中文汉字内码，支持Unicode 3.2以上版本编码。</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3)</w:t>
      </w:r>
      <w:r>
        <w:rPr>
          <w:rFonts w:hint="eastAsia" w:ascii="宋体" w:hAnsi="宋体" w:eastAsia="宋体" w:cs="宋体"/>
          <w:kern w:val="2"/>
          <w:lang w:bidi="en-US"/>
        </w:rPr>
        <w:tab/>
      </w:r>
      <w:r>
        <w:rPr>
          <w:rFonts w:hint="eastAsia" w:hAnsi="宋体" w:cs="宋体"/>
          <w:kern w:val="2"/>
          <w:lang w:val="en-US" w:eastAsia="zh-CN" w:bidi="en-US"/>
        </w:rPr>
        <w:t>适配</w:t>
      </w:r>
      <w:r>
        <w:rPr>
          <w:rFonts w:hint="eastAsia" w:ascii="宋体" w:hAnsi="宋体" w:eastAsia="宋体" w:cs="宋体"/>
          <w:kern w:val="2"/>
          <w:lang w:bidi="en-US"/>
        </w:rPr>
        <w:t>主流厂商的硬件平台及操作系统平台</w:t>
      </w:r>
      <w:r>
        <w:rPr>
          <w:rFonts w:hint="eastAsia" w:hAnsi="宋体" w:cs="宋体"/>
          <w:kern w:val="2"/>
          <w:lang w:eastAsia="zh-CN" w:bidi="en-US"/>
        </w:rPr>
        <w:t>，</w:t>
      </w:r>
      <w:r>
        <w:rPr>
          <w:rFonts w:hint="eastAsia" w:ascii="宋体" w:hAnsi="宋体" w:eastAsia="宋体" w:cs="宋体"/>
          <w:kern w:val="2"/>
          <w:lang w:bidi="en-US"/>
        </w:rPr>
        <w:t>在不同平台间兼容，跨平台移植时，数据和应用程序不用修改。</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4)</w:t>
      </w:r>
      <w:r>
        <w:rPr>
          <w:rFonts w:hint="eastAsia" w:ascii="宋体" w:hAnsi="宋体" w:eastAsia="宋体" w:cs="宋体"/>
          <w:kern w:val="2"/>
          <w:lang w:bidi="en-US"/>
        </w:rPr>
        <w:tab/>
      </w:r>
      <w:r>
        <w:rPr>
          <w:rFonts w:hint="eastAsia" w:ascii="宋体" w:hAnsi="宋体" w:eastAsia="宋体" w:cs="宋体"/>
          <w:kern w:val="2"/>
          <w:lang w:bidi="en-US"/>
        </w:rPr>
        <w:t>数据库系统支持集群功能且具有良好的伸缩性。含高可靠性双机集群（RAC），支持集群环境中服务器节点在线的增删，支持CPU数量扩充，并在多个服务器和CPU之间均衡负载；支持SOA架构。</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5)</w:t>
      </w:r>
      <w:r>
        <w:rPr>
          <w:rFonts w:hint="eastAsia" w:ascii="宋体" w:hAnsi="宋体" w:eastAsia="宋体" w:cs="宋体"/>
          <w:kern w:val="2"/>
          <w:lang w:bidi="en-US"/>
        </w:rPr>
        <w:tab/>
      </w:r>
      <w:r>
        <w:rPr>
          <w:rFonts w:hint="eastAsia" w:ascii="宋体" w:hAnsi="宋体" w:eastAsia="宋体" w:cs="宋体"/>
          <w:kern w:val="2"/>
          <w:lang w:bidi="en-US"/>
        </w:rPr>
        <w:t>支持主流的网络协议（如：TCP/IP、IPX/SPX、NETbios及混合协议）。</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6)</w:t>
      </w:r>
      <w:r>
        <w:rPr>
          <w:rFonts w:hint="eastAsia" w:ascii="宋体" w:hAnsi="宋体" w:eastAsia="宋体" w:cs="宋体"/>
          <w:kern w:val="2"/>
          <w:lang w:bidi="en-US"/>
        </w:rPr>
        <w:tab/>
      </w:r>
      <w:r>
        <w:rPr>
          <w:rFonts w:hint="eastAsia" w:ascii="宋体" w:hAnsi="宋体" w:eastAsia="宋体" w:cs="宋体"/>
          <w:kern w:val="2"/>
          <w:lang w:bidi="en-US"/>
        </w:rPr>
        <w:t>具有良好的开放性，支持异种数据库的互访等。</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7)</w:t>
      </w:r>
      <w:r>
        <w:rPr>
          <w:rFonts w:hint="eastAsia" w:ascii="宋体" w:hAnsi="宋体" w:eastAsia="宋体" w:cs="宋体"/>
          <w:kern w:val="2"/>
          <w:lang w:bidi="en-US"/>
        </w:rPr>
        <w:tab/>
      </w:r>
      <w:r>
        <w:rPr>
          <w:rFonts w:hint="eastAsia" w:ascii="宋体" w:hAnsi="宋体" w:eastAsia="宋体" w:cs="宋体"/>
          <w:kern w:val="2"/>
          <w:lang w:bidi="en-US"/>
        </w:rPr>
        <w:t>具有支持并行操作所需的技术（如：多服务器集群技术、并发访问共享存储技术、事务处理的完整性控制技术等），具备并行查询、并行加载和并行索引等并行处理能力。</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8)</w:t>
      </w:r>
      <w:r>
        <w:rPr>
          <w:rFonts w:hint="eastAsia" w:ascii="宋体" w:hAnsi="宋体" w:eastAsia="宋体" w:cs="宋体"/>
          <w:kern w:val="2"/>
          <w:lang w:bidi="en-US"/>
        </w:rPr>
        <w:tab/>
      </w:r>
      <w:r>
        <w:rPr>
          <w:rFonts w:hint="eastAsia" w:ascii="宋体" w:hAnsi="宋体" w:eastAsia="宋体" w:cs="宋体"/>
          <w:kern w:val="2"/>
          <w:lang w:bidi="en-US"/>
        </w:rPr>
        <w:t>支持网络上同构或异构数据库之间的数据的有效传输和冗余性复制；具有多种复制功能模块。</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9)</w:t>
      </w:r>
      <w:r>
        <w:rPr>
          <w:rFonts w:hint="eastAsia" w:ascii="宋体" w:hAnsi="宋体" w:eastAsia="宋体" w:cs="宋体"/>
          <w:kern w:val="2"/>
          <w:lang w:bidi="en-US"/>
        </w:rPr>
        <w:tab/>
      </w:r>
      <w:r>
        <w:rPr>
          <w:rFonts w:hint="eastAsia" w:ascii="宋体" w:hAnsi="宋体" w:eastAsia="宋体" w:cs="宋体"/>
          <w:kern w:val="2"/>
          <w:lang w:bidi="en-US"/>
        </w:rPr>
        <w:t>支持联机分析处理（OLAP）；支持联机</w:t>
      </w:r>
      <w:r>
        <w:rPr>
          <w:rFonts w:hint="eastAsia" w:hAnsi="宋体" w:cs="宋体"/>
          <w:kern w:val="2"/>
          <w:lang w:eastAsia="zh-CN" w:bidi="en-US"/>
        </w:rPr>
        <w:t>事务处理</w:t>
      </w:r>
      <w:r>
        <w:rPr>
          <w:rFonts w:hint="eastAsia" w:ascii="宋体" w:hAnsi="宋体" w:eastAsia="宋体" w:cs="宋体"/>
          <w:kern w:val="2"/>
          <w:lang w:bidi="en-US"/>
        </w:rPr>
        <w:t xml:space="preserve">（OLTP）。 </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10)支持C2或以上级安全标准和基于角色的安全控制、多级安全控制（如行级安全）、在数据库核心中支持审计功能、支持虚拟私有数据库。</w:t>
      </w:r>
    </w:p>
    <w:p>
      <w:pPr>
        <w:autoSpaceDE/>
        <w:autoSpaceDN/>
        <w:adjustRightInd/>
        <w:spacing w:line="360" w:lineRule="auto"/>
        <w:ind w:firstLine="482" w:firstLineChars="200"/>
        <w:jc w:val="both"/>
        <w:rPr>
          <w:rFonts w:ascii="宋体" w:hAnsi="宋体" w:eastAsia="宋体" w:cs="宋体"/>
          <w:b/>
          <w:bCs/>
          <w:kern w:val="2"/>
          <w:lang w:bidi="en-US"/>
        </w:rPr>
      </w:pPr>
      <w:bookmarkStart w:id="92" w:name="_Toc10482"/>
      <w:bookmarkStart w:id="93" w:name="_Toc138254455"/>
      <w:r>
        <w:rPr>
          <w:rFonts w:hint="eastAsia" w:ascii="宋体" w:hAnsi="宋体" w:eastAsia="宋体" w:cs="宋体"/>
          <w:b/>
          <w:bCs/>
          <w:kern w:val="2"/>
          <w:lang w:bidi="en-US"/>
        </w:rPr>
        <w:t>2.中间件</w:t>
      </w:r>
      <w:bookmarkEnd w:id="92"/>
      <w:bookmarkEnd w:id="93"/>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中间件的技术选型要求：</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1.功能需求：不同的中间件产品通常针对不同的场景和需求，比如分布式缓存、消息传递、容器编排等等。</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2.性能和可靠性：不同的中间件产品在性能和可靠性方面表现也各不相同，需要根据不同的应用场景选择最适合的产品，比如高可靠性，高吞吐量，短延迟等等。</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3.成本和可扩展性：中间件产品的成本和可扩展性也是选型的重要考虑因素。</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4开发和部署便捷性：不同的中间件产品在安装、配置、部署和开发方面也存在差异。</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5.兼容性需求：</w:t>
      </w:r>
      <w:r>
        <w:rPr>
          <w:rFonts w:hint="eastAsia" w:hAnsi="宋体" w:cs="宋体"/>
          <w:kern w:val="2"/>
          <w:lang w:val="en-US" w:eastAsia="zh-CN" w:bidi="en-US"/>
        </w:rPr>
        <w:t>需兼容安全可靠的</w:t>
      </w:r>
      <w:r>
        <w:rPr>
          <w:rFonts w:hint="eastAsia" w:ascii="宋体" w:hAnsi="宋体" w:eastAsia="宋体" w:cs="宋体"/>
          <w:kern w:val="2"/>
          <w:lang w:bidi="en-US"/>
        </w:rPr>
        <w:t>数据库及操作系统。</w:t>
      </w:r>
    </w:p>
    <w:p>
      <w:pPr>
        <w:keepNext/>
        <w:keepLines/>
        <w:widowControl w:val="0"/>
        <w:numPr>
          <w:ilvl w:val="0"/>
          <w:numId w:val="11"/>
        </w:numPr>
        <w:spacing w:line="360" w:lineRule="auto"/>
        <w:ind w:firstLine="562" w:firstLineChars="200"/>
        <w:jc w:val="both"/>
        <w:outlineLvl w:val="2"/>
        <w:rPr>
          <w:rFonts w:ascii="楷体_GB2312" w:hAnsi="宋体" w:eastAsia="楷体_GB2312" w:cs="宋体"/>
          <w:b/>
          <w:kern w:val="2"/>
          <w:sz w:val="28"/>
          <w:szCs w:val="28"/>
          <w:lang w:val="en-US" w:eastAsia="zh-CN" w:bidi="en-US"/>
        </w:rPr>
      </w:pPr>
      <w:bookmarkStart w:id="94" w:name="_Toc13498"/>
      <w:bookmarkStart w:id="95" w:name="_Toc7636"/>
      <w:bookmarkStart w:id="96" w:name="_Toc20519"/>
      <w:bookmarkStart w:id="97" w:name="_Toc138254456"/>
      <w:r>
        <w:rPr>
          <w:rFonts w:hint="eastAsia" w:ascii="楷体_GB2312" w:hAnsi="宋体" w:eastAsia="楷体_GB2312" w:cs="宋体"/>
          <w:b/>
          <w:kern w:val="2"/>
          <w:sz w:val="28"/>
          <w:szCs w:val="28"/>
          <w:lang w:val="en-US" w:eastAsia="zh-CN" w:bidi="en-US"/>
        </w:rPr>
        <w:t>操作系统</w:t>
      </w:r>
      <w:bookmarkEnd w:id="94"/>
      <w:bookmarkEnd w:id="95"/>
      <w:bookmarkEnd w:id="96"/>
      <w:bookmarkEnd w:id="97"/>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为保证操作系统的稳定性、安全性，操作系统应使用原生镜像文件进行安装，并提供相应版本的授权。</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一、性能：保障系统能够满足业务运行需求。服务器并发支持万级别，服务器集群支持性，客户端带宽占用量上行达到千兆。</w:t>
      </w:r>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二、集成：系统在采购之后，必然要与其他系统做整合。所以要满足可编程接口支持性（SOA/REST/xml/API）和数据开放性（Sql、Text等）。</w:t>
      </w:r>
    </w:p>
    <w:p>
      <w:pPr>
        <w:keepNext/>
        <w:keepLines/>
        <w:widowControl w:val="0"/>
        <w:numPr>
          <w:ilvl w:val="0"/>
          <w:numId w:val="11"/>
        </w:numPr>
        <w:spacing w:line="360" w:lineRule="auto"/>
        <w:ind w:left="0" w:firstLine="420" w:firstLineChars="0"/>
        <w:jc w:val="both"/>
        <w:outlineLvl w:val="2"/>
        <w:rPr>
          <w:rFonts w:ascii="楷体_GB2312" w:hAnsi="宋体" w:eastAsia="楷体_GB2312" w:cs="宋体"/>
          <w:b/>
          <w:kern w:val="2"/>
          <w:sz w:val="28"/>
          <w:szCs w:val="28"/>
          <w:lang w:val="en-US" w:eastAsia="zh-CN" w:bidi="en-US"/>
        </w:rPr>
      </w:pPr>
      <w:bookmarkStart w:id="98" w:name="_Toc26910"/>
      <w:bookmarkStart w:id="99" w:name="_Toc21757"/>
      <w:bookmarkStart w:id="100" w:name="_Toc29194"/>
      <w:bookmarkStart w:id="101" w:name="_Toc10886"/>
      <w:bookmarkStart w:id="102" w:name="_Toc907667444"/>
      <w:bookmarkStart w:id="103" w:name="_Toc19790"/>
      <w:bookmarkStart w:id="104" w:name="_Toc16764"/>
      <w:bookmarkStart w:id="105" w:name="_Toc9805"/>
      <w:bookmarkStart w:id="106" w:name="_Toc17960"/>
      <w:bookmarkStart w:id="107" w:name="_Toc22824"/>
      <w:bookmarkStart w:id="108" w:name="_Toc1328"/>
      <w:bookmarkStart w:id="109" w:name="_Toc20431"/>
      <w:bookmarkStart w:id="110" w:name="_Toc16017"/>
      <w:bookmarkStart w:id="111" w:name="_Toc13011"/>
      <w:bookmarkStart w:id="112" w:name="_Toc6317"/>
      <w:r>
        <w:rPr>
          <w:rFonts w:hint="eastAsia" w:ascii="楷体_GB2312" w:hAnsi="宋体" w:eastAsia="楷体_GB2312" w:cs="宋体"/>
          <w:b/>
          <w:kern w:val="2"/>
          <w:sz w:val="28"/>
          <w:szCs w:val="28"/>
          <w:lang w:val="en-US" w:eastAsia="zh-CN" w:bidi="en-US"/>
        </w:rPr>
        <w:fldChar w:fldCharType="begin"/>
      </w:r>
      <w:r>
        <w:rPr>
          <w:rFonts w:hint="eastAsia" w:ascii="楷体_GB2312" w:hAnsi="宋体" w:eastAsia="楷体_GB2312" w:cs="宋体"/>
          <w:b/>
          <w:kern w:val="2"/>
          <w:sz w:val="28"/>
          <w:szCs w:val="28"/>
          <w:lang w:val="en-US" w:eastAsia="zh-CN" w:bidi="en-US"/>
        </w:rPr>
        <w:instrText xml:space="preserve"> HYPERLINK \l "_Toc138254457" </w:instrText>
      </w:r>
      <w:r>
        <w:rPr>
          <w:rFonts w:hint="eastAsia" w:ascii="楷体_GB2312" w:hAnsi="宋体" w:eastAsia="楷体_GB2312" w:cs="宋体"/>
          <w:b/>
          <w:kern w:val="2"/>
          <w:sz w:val="28"/>
          <w:szCs w:val="28"/>
          <w:lang w:val="en-US" w:eastAsia="zh-CN" w:bidi="en-US"/>
        </w:rPr>
        <w:fldChar w:fldCharType="separate"/>
      </w:r>
      <w:r>
        <w:rPr>
          <w:rFonts w:hint="eastAsia" w:ascii="楷体_GB2312" w:hAnsi="宋体" w:eastAsia="楷体_GB2312" w:cs="宋体"/>
          <w:b/>
          <w:kern w:val="2"/>
          <w:sz w:val="28"/>
          <w:szCs w:val="28"/>
          <w:lang w:val="en-US" w:eastAsia="zh-CN" w:bidi="en-US"/>
        </w:rPr>
        <w:t>服务器与存储系统</w:t>
      </w:r>
      <w:r>
        <w:rPr>
          <w:rFonts w:hint="eastAsia" w:ascii="楷体_GB2312" w:hAnsi="宋体" w:eastAsia="楷体_GB2312" w:cs="宋体"/>
          <w:b/>
          <w:kern w:val="2"/>
          <w:sz w:val="28"/>
          <w:szCs w:val="28"/>
          <w:lang w:val="en-US" w:eastAsia="zh-CN" w:bidi="en-US"/>
        </w:rPr>
        <w:fldChar w:fldCharType="end"/>
      </w:r>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通过目前管网运营平台具体使用情况</w:t>
      </w:r>
      <w:r>
        <w:rPr>
          <w:rFonts w:ascii="宋体" w:hAnsi="宋体" w:eastAsia="宋体" w:cs="宋体"/>
          <w:kern w:val="2"/>
          <w:lang w:bidi="en-US"/>
        </w:rPr>
        <w:t>，并考虑利旧现有</w:t>
      </w:r>
      <w:r>
        <w:rPr>
          <w:rFonts w:hint="eastAsia" w:ascii="宋体" w:hAnsi="宋体" w:eastAsia="宋体" w:cs="宋体"/>
          <w:kern w:val="2"/>
          <w:lang w:bidi="en-US"/>
        </w:rPr>
        <w:t>服务器，</w:t>
      </w:r>
      <w:r>
        <w:rPr>
          <w:rFonts w:ascii="宋体" w:hAnsi="宋体" w:eastAsia="宋体" w:cs="宋体"/>
          <w:kern w:val="2"/>
          <w:lang w:bidi="en-US"/>
        </w:rPr>
        <w:t>本期</w:t>
      </w:r>
      <w:r>
        <w:rPr>
          <w:rFonts w:hint="eastAsia" w:ascii="宋体" w:hAnsi="宋体" w:eastAsia="宋体" w:cs="宋体"/>
          <w:kern w:val="2"/>
          <w:lang w:bidi="en-US"/>
        </w:rPr>
        <w:t>项目建设内容需要在原有服务器进行扩容和新增一台新的服务器，</w:t>
      </w:r>
      <w:r>
        <w:rPr>
          <w:rFonts w:hint="eastAsia" w:ascii="宋体" w:hAnsi="宋体" w:eastAsia="宋体" w:cs="宋体"/>
          <w:kern w:val="2"/>
          <w:lang w:eastAsia="zh-Hans" w:bidi="en-US"/>
        </w:rPr>
        <w:t>综合考虑</w:t>
      </w:r>
      <w:r>
        <w:rPr>
          <w:rFonts w:hint="eastAsia" w:ascii="宋体" w:hAnsi="宋体" w:eastAsia="宋体" w:cs="宋体"/>
          <w:kern w:val="2"/>
          <w:lang w:bidi="en-US"/>
        </w:rPr>
        <w:t>现有旧服务器拓展需要升级的配置及新服务器的性能</w:t>
      </w:r>
      <w:r>
        <w:rPr>
          <w:rFonts w:hint="eastAsia" w:ascii="宋体" w:hAnsi="宋体" w:eastAsia="宋体" w:cs="宋体"/>
          <w:kern w:val="2"/>
          <w:lang w:eastAsia="zh-Hans" w:bidi="en-US"/>
        </w:rPr>
        <w:t>要求。</w:t>
      </w:r>
    </w:p>
    <w:tbl>
      <w:tblPr>
        <w:tblStyle w:val="22"/>
        <w:tblW w:w="4998" w:type="pct"/>
        <w:tblInd w:w="0" w:type="dxa"/>
        <w:tblLayout w:type="autofit"/>
        <w:tblCellMar>
          <w:top w:w="0" w:type="dxa"/>
          <w:left w:w="0" w:type="dxa"/>
          <w:bottom w:w="0" w:type="dxa"/>
          <w:right w:w="0" w:type="dxa"/>
        </w:tblCellMar>
      </w:tblPr>
      <w:tblGrid>
        <w:gridCol w:w="1103"/>
        <w:gridCol w:w="1894"/>
        <w:gridCol w:w="3903"/>
        <w:gridCol w:w="713"/>
        <w:gridCol w:w="714"/>
      </w:tblGrid>
      <w:tr>
        <w:tblPrEx>
          <w:tblCellMar>
            <w:top w:w="0" w:type="dxa"/>
            <w:left w:w="0" w:type="dxa"/>
            <w:bottom w:w="0" w:type="dxa"/>
            <w:right w:w="0" w:type="dxa"/>
          </w:tblCellMar>
        </w:tblPrEx>
        <w:trPr>
          <w:trHeight w:val="402" w:hRule="atLeast"/>
        </w:trPr>
        <w:tc>
          <w:tcPr>
            <w:tcW w:w="662" w:type="pct"/>
            <w:tcBorders>
              <w:top w:val="single" w:color="auto" w:sz="4" w:space="0"/>
              <w:left w:val="single" w:color="auto" w:sz="4" w:space="0"/>
              <w:bottom w:val="single" w:color="auto" w:sz="4" w:space="0"/>
              <w:right w:val="single" w:color="auto" w:sz="4" w:space="0"/>
            </w:tcBorders>
            <w:shd w:val="clear" w:color="000000" w:fill="D9D9D9"/>
            <w:tcMar>
              <w:top w:w="12" w:type="dxa"/>
              <w:left w:w="12" w:type="dxa"/>
              <w:right w:w="12" w:type="dxa"/>
            </w:tcMar>
            <w:vAlign w:val="center"/>
          </w:tcPr>
          <w:p>
            <w:pPr>
              <w:widowControl/>
              <w:autoSpaceDE/>
              <w:autoSpaceDN/>
              <w:adjustRightInd/>
              <w:spacing w:line="360" w:lineRule="auto"/>
              <w:ind w:firstLine="0" w:firstLineChars="0"/>
              <w:jc w:val="both"/>
              <w:textAlignment w:val="center"/>
              <w:rPr>
                <w:rFonts w:ascii="仿宋_GB2312" w:hAnsi="仿宋_GB2312" w:eastAsia="仿宋_GB2312" w:cs="仿宋_GB2312"/>
                <w:b/>
                <w:color w:val="000000"/>
                <w:kern w:val="2"/>
                <w:lang w:bidi="en-US"/>
              </w:rPr>
            </w:pPr>
            <w:r>
              <w:rPr>
                <w:rFonts w:hint="eastAsia" w:ascii="仿宋_GB2312" w:hAnsi="仿宋_GB2312" w:eastAsia="仿宋_GB2312" w:cs="仿宋_GB2312"/>
                <w:b/>
                <w:color w:val="000000"/>
                <w:kern w:val="0"/>
                <w:lang w:bidi="ar"/>
              </w:rPr>
              <w:t>序号</w:t>
            </w:r>
          </w:p>
        </w:tc>
        <w:tc>
          <w:tcPr>
            <w:tcW w:w="1137" w:type="pct"/>
            <w:tcBorders>
              <w:top w:val="single" w:color="auto" w:sz="4" w:space="0"/>
              <w:left w:val="nil"/>
              <w:bottom w:val="single" w:color="auto" w:sz="4" w:space="0"/>
              <w:right w:val="single" w:color="auto" w:sz="4" w:space="0"/>
            </w:tcBorders>
            <w:shd w:val="clear" w:color="000000" w:fill="D9D9D9"/>
            <w:tcMar>
              <w:top w:w="12" w:type="dxa"/>
              <w:left w:w="12" w:type="dxa"/>
              <w:right w:w="12" w:type="dxa"/>
            </w:tcMar>
            <w:vAlign w:val="center"/>
          </w:tcPr>
          <w:p>
            <w:pPr>
              <w:widowControl/>
              <w:autoSpaceDE/>
              <w:autoSpaceDN/>
              <w:adjustRightInd/>
              <w:spacing w:line="360" w:lineRule="auto"/>
              <w:ind w:firstLine="0" w:firstLineChars="0"/>
              <w:jc w:val="both"/>
              <w:textAlignment w:val="center"/>
              <w:rPr>
                <w:rFonts w:ascii="仿宋_GB2312" w:hAnsi="仿宋_GB2312" w:eastAsia="仿宋_GB2312" w:cs="仿宋_GB2312"/>
                <w:b/>
                <w:color w:val="000000"/>
                <w:kern w:val="2"/>
                <w:lang w:bidi="en-US"/>
              </w:rPr>
            </w:pPr>
            <w:r>
              <w:rPr>
                <w:rFonts w:hint="eastAsia" w:ascii="仿宋_GB2312" w:hAnsi="仿宋_GB2312" w:eastAsia="仿宋_GB2312" w:cs="仿宋_GB2312"/>
                <w:b/>
                <w:color w:val="000000"/>
                <w:kern w:val="0"/>
                <w:lang w:bidi="ar"/>
              </w:rPr>
              <w:t>设备及软件名称</w:t>
            </w:r>
          </w:p>
        </w:tc>
        <w:tc>
          <w:tcPr>
            <w:tcW w:w="2343" w:type="pct"/>
            <w:tcBorders>
              <w:top w:val="single" w:color="auto" w:sz="4" w:space="0"/>
              <w:left w:val="nil"/>
              <w:bottom w:val="single" w:color="auto" w:sz="4" w:space="0"/>
              <w:right w:val="single" w:color="auto" w:sz="4" w:space="0"/>
            </w:tcBorders>
            <w:shd w:val="clear" w:color="000000" w:fill="D9D9D9"/>
            <w:tcMar>
              <w:top w:w="12" w:type="dxa"/>
              <w:left w:w="12" w:type="dxa"/>
              <w:right w:w="12" w:type="dxa"/>
            </w:tcMar>
            <w:vAlign w:val="center"/>
          </w:tcPr>
          <w:p>
            <w:pPr>
              <w:widowControl/>
              <w:autoSpaceDE/>
              <w:autoSpaceDN/>
              <w:adjustRightInd/>
              <w:spacing w:line="360" w:lineRule="auto"/>
              <w:ind w:firstLine="0" w:firstLineChars="0"/>
              <w:jc w:val="both"/>
              <w:textAlignment w:val="center"/>
              <w:rPr>
                <w:rFonts w:ascii="仿宋_GB2312" w:hAnsi="仿宋_GB2312" w:eastAsia="仿宋_GB2312" w:cs="仿宋_GB2312"/>
                <w:b/>
                <w:color w:val="000000"/>
                <w:kern w:val="2"/>
                <w:lang w:bidi="en-US"/>
              </w:rPr>
            </w:pPr>
            <w:r>
              <w:rPr>
                <w:rFonts w:hint="eastAsia" w:ascii="仿宋_GB2312" w:hAnsi="仿宋_GB2312" w:eastAsia="仿宋_GB2312" w:cs="仿宋_GB2312"/>
                <w:b/>
                <w:color w:val="000000"/>
                <w:kern w:val="0"/>
                <w:lang w:bidi="ar"/>
              </w:rPr>
              <w:t>主要性能指标、配置参数</w:t>
            </w:r>
          </w:p>
        </w:tc>
        <w:tc>
          <w:tcPr>
            <w:tcW w:w="428" w:type="pct"/>
            <w:tcBorders>
              <w:top w:val="single" w:color="auto" w:sz="4" w:space="0"/>
              <w:left w:val="nil"/>
              <w:bottom w:val="single" w:color="auto" w:sz="4" w:space="0"/>
              <w:right w:val="single" w:color="auto" w:sz="4" w:space="0"/>
            </w:tcBorders>
            <w:shd w:val="clear" w:color="000000" w:fill="D9D9D9"/>
            <w:tcMar>
              <w:top w:w="12" w:type="dxa"/>
              <w:left w:w="12" w:type="dxa"/>
              <w:right w:w="12" w:type="dxa"/>
            </w:tcMar>
            <w:vAlign w:val="center"/>
          </w:tcPr>
          <w:p>
            <w:pPr>
              <w:widowControl/>
              <w:autoSpaceDE/>
              <w:autoSpaceDN/>
              <w:adjustRightInd/>
              <w:spacing w:line="360" w:lineRule="auto"/>
              <w:ind w:firstLine="0" w:firstLineChars="0"/>
              <w:jc w:val="both"/>
              <w:textAlignment w:val="center"/>
              <w:rPr>
                <w:rFonts w:ascii="仿宋_GB2312" w:hAnsi="仿宋_GB2312" w:eastAsia="仿宋_GB2312" w:cs="仿宋_GB2312"/>
                <w:b/>
                <w:color w:val="000000"/>
                <w:kern w:val="2"/>
                <w:lang w:bidi="en-US"/>
              </w:rPr>
            </w:pPr>
            <w:r>
              <w:rPr>
                <w:rFonts w:hint="eastAsia" w:ascii="仿宋_GB2312" w:hAnsi="仿宋_GB2312" w:eastAsia="仿宋_GB2312" w:cs="仿宋_GB2312"/>
                <w:b/>
                <w:color w:val="000000"/>
                <w:kern w:val="0"/>
                <w:lang w:bidi="ar"/>
              </w:rPr>
              <w:t>数量</w:t>
            </w:r>
          </w:p>
        </w:tc>
        <w:tc>
          <w:tcPr>
            <w:tcW w:w="428" w:type="pct"/>
            <w:tcBorders>
              <w:top w:val="single" w:color="auto" w:sz="4" w:space="0"/>
              <w:left w:val="nil"/>
              <w:bottom w:val="single" w:color="auto" w:sz="4" w:space="0"/>
              <w:right w:val="single" w:color="auto" w:sz="4" w:space="0"/>
            </w:tcBorders>
            <w:shd w:val="clear" w:color="000000" w:fill="D9D9D9"/>
            <w:tcMar>
              <w:top w:w="12" w:type="dxa"/>
              <w:left w:w="12" w:type="dxa"/>
              <w:right w:w="12" w:type="dxa"/>
            </w:tcMar>
            <w:vAlign w:val="center"/>
          </w:tcPr>
          <w:p>
            <w:pPr>
              <w:widowControl/>
              <w:autoSpaceDE/>
              <w:autoSpaceDN/>
              <w:adjustRightInd/>
              <w:spacing w:line="360" w:lineRule="auto"/>
              <w:ind w:firstLine="0" w:firstLineChars="0"/>
              <w:jc w:val="both"/>
              <w:textAlignment w:val="center"/>
              <w:rPr>
                <w:rFonts w:ascii="仿宋_GB2312" w:hAnsi="仿宋_GB2312" w:eastAsia="仿宋_GB2312" w:cs="仿宋_GB2312"/>
                <w:b/>
                <w:color w:val="000000"/>
                <w:kern w:val="2"/>
                <w:lang w:bidi="en-US"/>
              </w:rPr>
            </w:pPr>
            <w:r>
              <w:rPr>
                <w:rFonts w:hint="eastAsia" w:ascii="仿宋_GB2312" w:hAnsi="仿宋_GB2312" w:eastAsia="仿宋_GB2312" w:cs="仿宋_GB2312"/>
                <w:b/>
                <w:color w:val="000000"/>
                <w:kern w:val="0"/>
                <w:lang w:bidi="ar"/>
              </w:rPr>
              <w:t>单位</w:t>
            </w:r>
          </w:p>
        </w:tc>
      </w:tr>
      <w:tr>
        <w:tblPrEx>
          <w:tblCellMar>
            <w:top w:w="0" w:type="dxa"/>
            <w:left w:w="0" w:type="dxa"/>
            <w:bottom w:w="0" w:type="dxa"/>
            <w:right w:w="0" w:type="dxa"/>
          </w:tblCellMar>
        </w:tblPrEx>
        <w:trPr>
          <w:trHeight w:val="402" w:hRule="atLeast"/>
        </w:trPr>
        <w:tc>
          <w:tcPr>
            <w:tcW w:w="662" w:type="pct"/>
            <w:tcBorders>
              <w:top w:val="nil"/>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1</w:t>
            </w:r>
          </w:p>
        </w:tc>
        <w:tc>
          <w:tcPr>
            <w:tcW w:w="1137"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内存扩容</w:t>
            </w:r>
          </w:p>
        </w:tc>
        <w:tc>
          <w:tcPr>
            <w:tcW w:w="2343"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64GB</w:t>
            </w:r>
          </w:p>
        </w:tc>
        <w:tc>
          <w:tcPr>
            <w:tcW w:w="428"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2</w:t>
            </w:r>
          </w:p>
        </w:tc>
        <w:tc>
          <w:tcPr>
            <w:tcW w:w="428"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块</w:t>
            </w:r>
          </w:p>
        </w:tc>
      </w:tr>
      <w:tr>
        <w:tblPrEx>
          <w:tblCellMar>
            <w:top w:w="0" w:type="dxa"/>
            <w:left w:w="0" w:type="dxa"/>
            <w:bottom w:w="0" w:type="dxa"/>
            <w:right w:w="0" w:type="dxa"/>
          </w:tblCellMar>
        </w:tblPrEx>
        <w:trPr>
          <w:trHeight w:val="402" w:hRule="atLeast"/>
        </w:trPr>
        <w:tc>
          <w:tcPr>
            <w:tcW w:w="662" w:type="pct"/>
            <w:tcBorders>
              <w:top w:val="nil"/>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2</w:t>
            </w:r>
          </w:p>
        </w:tc>
        <w:tc>
          <w:tcPr>
            <w:tcW w:w="1137"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磁盘扩容</w:t>
            </w:r>
          </w:p>
        </w:tc>
        <w:tc>
          <w:tcPr>
            <w:tcW w:w="2343"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10TB</w:t>
            </w:r>
          </w:p>
        </w:tc>
        <w:tc>
          <w:tcPr>
            <w:tcW w:w="428"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5</w:t>
            </w:r>
          </w:p>
        </w:tc>
        <w:tc>
          <w:tcPr>
            <w:tcW w:w="428"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块</w:t>
            </w:r>
          </w:p>
        </w:tc>
      </w:tr>
      <w:tr>
        <w:tblPrEx>
          <w:tblCellMar>
            <w:top w:w="0" w:type="dxa"/>
            <w:left w:w="0" w:type="dxa"/>
            <w:bottom w:w="0" w:type="dxa"/>
            <w:right w:w="0" w:type="dxa"/>
          </w:tblCellMar>
        </w:tblPrEx>
        <w:trPr>
          <w:trHeight w:val="402" w:hRule="atLeast"/>
        </w:trPr>
        <w:tc>
          <w:tcPr>
            <w:tcW w:w="662" w:type="pct"/>
            <w:tcBorders>
              <w:top w:val="nil"/>
              <w:left w:val="single" w:color="auto" w:sz="4" w:space="0"/>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3</w:t>
            </w:r>
          </w:p>
        </w:tc>
        <w:tc>
          <w:tcPr>
            <w:tcW w:w="1137"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网格化分析决策系统服务器</w:t>
            </w:r>
          </w:p>
        </w:tc>
        <w:tc>
          <w:tcPr>
            <w:tcW w:w="2343"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CPU96核、内128G、硬盘2T</w:t>
            </w:r>
          </w:p>
        </w:tc>
        <w:tc>
          <w:tcPr>
            <w:tcW w:w="428"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1</w:t>
            </w:r>
          </w:p>
        </w:tc>
        <w:tc>
          <w:tcPr>
            <w:tcW w:w="428" w:type="pct"/>
            <w:tcBorders>
              <w:top w:val="nil"/>
              <w:left w:val="nil"/>
              <w:bottom w:val="single" w:color="auto" w:sz="4" w:space="0"/>
              <w:right w:val="single" w:color="auto" w:sz="4" w:space="0"/>
            </w:tcBorders>
            <w:shd w:val="clear" w:color="auto" w:fill="auto"/>
            <w:tcMar>
              <w:top w:w="12" w:type="dxa"/>
              <w:left w:w="12" w:type="dxa"/>
              <w:right w:w="12" w:type="dxa"/>
            </w:tcMar>
            <w:vAlign w:val="center"/>
          </w:tcPr>
          <w:p>
            <w:pPr>
              <w:widowControl/>
              <w:autoSpaceDE/>
              <w:autoSpaceDN/>
              <w:adjustRightInd/>
              <w:spacing w:line="360" w:lineRule="auto"/>
              <w:ind w:firstLine="0" w:firstLineChars="0"/>
              <w:jc w:val="center"/>
              <w:textAlignment w:val="center"/>
              <w:rPr>
                <w:rFonts w:ascii="仿宋_GB2312" w:hAnsi="仿宋_GB2312" w:eastAsia="仿宋_GB2312" w:cs="仿宋_GB2312"/>
                <w:color w:val="000000"/>
                <w:kern w:val="0"/>
                <w:lang w:bidi="ar"/>
              </w:rPr>
            </w:pPr>
            <w:r>
              <w:rPr>
                <w:rFonts w:hint="eastAsia" w:ascii="仿宋_GB2312" w:hAnsi="仿宋_GB2312" w:eastAsia="仿宋_GB2312" w:cs="仿宋_GB2312"/>
                <w:color w:val="000000"/>
                <w:kern w:val="0"/>
                <w:lang w:bidi="ar"/>
              </w:rPr>
              <w:t>台</w:t>
            </w:r>
          </w:p>
        </w:tc>
      </w:tr>
    </w:tbl>
    <w:p>
      <w:pPr>
        <w:keepNext/>
        <w:keepLines/>
        <w:widowControl w:val="0"/>
        <w:numPr>
          <w:ilvl w:val="0"/>
          <w:numId w:val="11"/>
        </w:numPr>
        <w:spacing w:line="360" w:lineRule="auto"/>
        <w:ind w:left="0" w:firstLine="420" w:firstLineChars="0"/>
        <w:jc w:val="both"/>
        <w:outlineLvl w:val="2"/>
        <w:rPr>
          <w:rFonts w:ascii="楷体_GB2312" w:hAnsi="宋体" w:eastAsia="楷体_GB2312" w:cs="宋体"/>
          <w:b/>
          <w:kern w:val="2"/>
          <w:sz w:val="28"/>
          <w:szCs w:val="28"/>
          <w:lang w:val="en-US" w:eastAsia="zh-CN" w:bidi="en-US"/>
        </w:rPr>
      </w:pPr>
      <w:bookmarkStart w:id="113" w:name="_Toc14028"/>
      <w:bookmarkStart w:id="114" w:name="_Toc16488"/>
      <w:bookmarkStart w:id="115" w:name="_Toc32400"/>
      <w:bookmarkStart w:id="116" w:name="_Toc207"/>
      <w:bookmarkStart w:id="117" w:name="_Toc23479"/>
      <w:r>
        <w:rPr>
          <w:rFonts w:hint="eastAsia" w:ascii="楷体_GB2312" w:hAnsi="宋体" w:eastAsia="楷体_GB2312" w:cs="宋体"/>
          <w:b/>
          <w:kern w:val="2"/>
          <w:sz w:val="28"/>
          <w:szCs w:val="28"/>
          <w:lang w:val="en-US" w:eastAsia="zh-CN" w:bidi="en-US"/>
        </w:rPr>
        <w:t>项目安全设备</w:t>
      </w:r>
      <w:bookmarkEnd w:id="113"/>
      <w:bookmarkEnd w:id="114"/>
    </w:p>
    <w:p>
      <w:pPr>
        <w:autoSpaceDE/>
        <w:autoSpaceDN/>
        <w:adjustRightInd/>
        <w:spacing w:line="360" w:lineRule="auto"/>
        <w:ind w:firstLine="480" w:firstLineChars="200"/>
        <w:jc w:val="both"/>
        <w:rPr>
          <w:rFonts w:ascii="宋体" w:hAnsi="宋体" w:eastAsia="宋体" w:cs="宋体"/>
          <w:kern w:val="2"/>
          <w:lang w:bidi="en-US"/>
        </w:rPr>
      </w:pPr>
      <w:r>
        <w:rPr>
          <w:rFonts w:ascii="宋体" w:hAnsi="宋体" w:eastAsia="宋体" w:cs="宋体"/>
          <w:color w:val="000000"/>
          <w:kern w:val="2"/>
          <w:lang w:bidi="en-US"/>
        </w:rPr>
        <w:t>管网公司机房目前正在</w:t>
      </w:r>
      <w:r>
        <w:rPr>
          <w:rFonts w:hint="eastAsia" w:ascii="宋体" w:hAnsi="宋体" w:eastAsia="宋体" w:cs="宋体"/>
          <w:color w:val="000000"/>
          <w:kern w:val="2"/>
          <w:lang w:bidi="en-US"/>
        </w:rPr>
        <w:t>按等保2.0二级要求改造</w:t>
      </w:r>
      <w:r>
        <w:rPr>
          <w:rFonts w:ascii="宋体" w:hAnsi="宋体" w:eastAsia="宋体" w:cs="宋体"/>
          <w:color w:val="000000"/>
          <w:kern w:val="2"/>
          <w:lang w:bidi="en-US"/>
        </w:rPr>
        <w:t>，本项目</w:t>
      </w:r>
      <w:r>
        <w:rPr>
          <w:rFonts w:hint="eastAsia" w:ascii="宋体" w:hAnsi="宋体" w:eastAsia="宋体" w:cs="宋体"/>
          <w:color w:val="000000"/>
          <w:kern w:val="2"/>
          <w:lang w:bidi="en-US"/>
        </w:rPr>
        <w:t>不再</w:t>
      </w:r>
      <w:r>
        <w:rPr>
          <w:rFonts w:ascii="宋体" w:hAnsi="宋体" w:eastAsia="宋体" w:cs="宋体"/>
          <w:color w:val="000000"/>
          <w:kern w:val="2"/>
          <w:lang w:bidi="en-US"/>
        </w:rPr>
        <w:t>额外增添安全设备。</w:t>
      </w:r>
      <w:bookmarkEnd w:id="115"/>
      <w:bookmarkEnd w:id="116"/>
      <w:bookmarkEnd w:id="117"/>
    </w:p>
    <w:p>
      <w:pPr>
        <w:keepNext/>
        <w:keepLines/>
        <w:widowControl w:val="0"/>
        <w:numPr>
          <w:ilvl w:val="0"/>
          <w:numId w:val="11"/>
        </w:numPr>
        <w:spacing w:line="360" w:lineRule="auto"/>
        <w:ind w:left="0" w:firstLine="420" w:firstLineChars="0"/>
        <w:jc w:val="both"/>
        <w:outlineLvl w:val="2"/>
        <w:rPr>
          <w:rFonts w:ascii="楷体_GB2312" w:hAnsi="宋体" w:eastAsia="楷体_GB2312" w:cs="宋体"/>
          <w:b/>
          <w:kern w:val="2"/>
          <w:sz w:val="28"/>
          <w:szCs w:val="28"/>
          <w:lang w:val="en-US" w:eastAsia="zh-CN" w:bidi="en-US"/>
        </w:rPr>
      </w:pPr>
      <w:bookmarkStart w:id="118" w:name="_Toc16391"/>
      <w:bookmarkStart w:id="119" w:name="_Toc1026"/>
      <w:bookmarkStart w:id="120" w:name="_Toc12941"/>
      <w:bookmarkStart w:id="121" w:name="_Toc9593"/>
      <w:bookmarkStart w:id="122" w:name="_Toc11777"/>
      <w:bookmarkStart w:id="123" w:name="_Toc17295"/>
      <w:bookmarkStart w:id="124" w:name="_Toc24412"/>
      <w:bookmarkStart w:id="125" w:name="_Toc2047241707"/>
      <w:bookmarkStart w:id="126" w:name="_Toc25042"/>
      <w:bookmarkStart w:id="127" w:name="_Toc8482"/>
      <w:bookmarkStart w:id="128" w:name="_Toc28181"/>
      <w:bookmarkStart w:id="129" w:name="_Toc24882"/>
      <w:bookmarkStart w:id="130" w:name="_Toc30324"/>
      <w:bookmarkStart w:id="131" w:name="_Toc4537"/>
      <w:r>
        <w:rPr>
          <w:rFonts w:hint="eastAsia" w:ascii="楷体_GB2312" w:hAnsi="宋体" w:eastAsia="楷体_GB2312" w:cs="宋体"/>
          <w:b/>
          <w:kern w:val="2"/>
          <w:sz w:val="28"/>
          <w:szCs w:val="28"/>
          <w:lang w:val="en-US" w:eastAsia="zh-CN" w:bidi="en-US"/>
        </w:rPr>
        <w:t>备份系统设计</w:t>
      </w:r>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p>
    <w:p>
      <w:pPr>
        <w:autoSpaceDE/>
        <w:autoSpaceDN/>
        <w:adjustRightInd/>
        <w:spacing w:line="360" w:lineRule="auto"/>
        <w:ind w:firstLine="480" w:firstLineChars="200"/>
        <w:jc w:val="both"/>
        <w:rPr>
          <w:rFonts w:ascii="仿宋_GB2312" w:hAnsi="仿宋" w:eastAsia="宋体" w:cs="宋体"/>
          <w:kern w:val="2"/>
          <w:lang w:bidi="en-US"/>
        </w:rPr>
      </w:pPr>
      <w:r>
        <w:rPr>
          <w:rFonts w:hint="eastAsia" w:ascii="仿宋_GB2312" w:hAnsi="仿宋" w:eastAsia="宋体" w:cs="宋体"/>
          <w:kern w:val="2"/>
          <w:lang w:bidi="en-US"/>
        </w:rPr>
        <w:t>本期项目利用现有虎门灾备中心的备份还原体系，搭建数据备份恢复体系，实现重要数据本地备份与恢复功能。通过虎门灾备中心同城或异地备份能力，将平台重要数据定时批量传送至备用场地。</w:t>
      </w:r>
    </w:p>
    <w:p>
      <w:pPr>
        <w:tabs>
          <w:tab w:val="left" w:pos="851"/>
        </w:tabs>
        <w:autoSpaceDE/>
        <w:autoSpaceDN/>
        <w:adjustRightInd/>
        <w:spacing w:line="360" w:lineRule="auto"/>
        <w:ind w:firstLine="480" w:firstLineChars="200"/>
        <w:jc w:val="both"/>
        <w:rPr>
          <w:rFonts w:ascii="仿宋_GB2312" w:hAnsi="仿宋" w:eastAsia="宋体" w:cs="宋体"/>
          <w:kern w:val="2"/>
          <w:lang w:bidi="en-US"/>
        </w:rPr>
      </w:pPr>
      <w:r>
        <w:rPr>
          <w:rFonts w:hint="eastAsia" w:ascii="仿宋_GB2312" w:hAnsi="仿宋" w:eastAsia="宋体" w:cs="宋体"/>
          <w:kern w:val="2"/>
          <w:lang w:bidi="en-US"/>
        </w:rPr>
        <w:t>根据信息系统等保二级关于数据备份恢复的要求：</w:t>
      </w:r>
    </w:p>
    <w:p>
      <w:pPr>
        <w:numPr>
          <w:ilvl w:val="0"/>
          <w:numId w:val="13"/>
        </w:numPr>
        <w:tabs>
          <w:tab w:val="left" w:pos="851"/>
        </w:tabs>
        <w:autoSpaceDE/>
        <w:autoSpaceDN/>
        <w:adjustRightInd/>
        <w:spacing w:line="360" w:lineRule="auto"/>
        <w:ind w:firstLine="480" w:firstLineChars="200"/>
        <w:jc w:val="both"/>
        <w:rPr>
          <w:rFonts w:ascii="仿宋_GB2312" w:hAnsi="仿宋" w:eastAsia="宋体" w:cs="宋体"/>
          <w:kern w:val="2"/>
          <w:lang w:bidi="en-US"/>
        </w:rPr>
      </w:pPr>
      <w:r>
        <w:rPr>
          <w:rFonts w:hint="eastAsia" w:ascii="仿宋_GB2312" w:hAnsi="仿宋" w:eastAsia="宋体" w:cs="宋体"/>
          <w:kern w:val="2"/>
          <w:lang w:bidi="en-US"/>
        </w:rPr>
        <w:t>应提供重要数据的本地数据备份与恢复功能。</w:t>
      </w:r>
    </w:p>
    <w:p>
      <w:pPr>
        <w:numPr>
          <w:ilvl w:val="0"/>
          <w:numId w:val="13"/>
        </w:numPr>
        <w:tabs>
          <w:tab w:val="left" w:pos="851"/>
        </w:tabs>
        <w:autoSpaceDE/>
        <w:autoSpaceDN/>
        <w:adjustRightInd/>
        <w:spacing w:line="360" w:lineRule="auto"/>
        <w:ind w:firstLine="480" w:firstLineChars="200"/>
        <w:jc w:val="both"/>
        <w:rPr>
          <w:rFonts w:ascii="宋体" w:hAnsi="宋体" w:eastAsia="宋体" w:cs="宋体"/>
          <w:kern w:val="2"/>
          <w:lang w:bidi="en-US"/>
        </w:rPr>
      </w:pPr>
      <w:r>
        <w:rPr>
          <w:rFonts w:hint="eastAsia" w:ascii="仿宋_GB2312" w:hAnsi="仿宋" w:eastAsia="宋体" w:cs="宋体"/>
          <w:kern w:val="2"/>
          <w:lang w:bidi="en-US"/>
        </w:rPr>
        <w:t>应提供异地数据备份功能，利用通信网络将重要数据定时批量传送至备用场地</w:t>
      </w:r>
      <w:r>
        <w:rPr>
          <w:rFonts w:ascii="仿宋_GB2312" w:hAnsi="仿宋" w:eastAsia="宋体" w:cs="宋体"/>
          <w:kern w:val="2"/>
          <w:lang w:bidi="en-US"/>
        </w:rPr>
        <w:t>。</w:t>
      </w:r>
    </w:p>
    <w:p>
      <w:pPr>
        <w:keepNext/>
        <w:keepLines/>
        <w:widowControl w:val="0"/>
        <w:numPr>
          <w:ilvl w:val="0"/>
          <w:numId w:val="11"/>
        </w:numPr>
        <w:spacing w:line="360" w:lineRule="auto"/>
        <w:ind w:left="0" w:firstLine="420" w:firstLineChars="0"/>
        <w:jc w:val="both"/>
        <w:outlineLvl w:val="2"/>
        <w:rPr>
          <w:rFonts w:ascii="楷体_GB2312" w:hAnsi="宋体" w:eastAsia="楷体_GB2312" w:cs="宋体"/>
          <w:b/>
          <w:kern w:val="2"/>
          <w:sz w:val="28"/>
          <w:szCs w:val="28"/>
          <w:lang w:val="en-US" w:eastAsia="zh-CN" w:bidi="en-US"/>
        </w:rPr>
      </w:pPr>
      <w:bookmarkStart w:id="132" w:name="_Toc31352"/>
      <w:bookmarkStart w:id="133" w:name="_Toc12361"/>
      <w:bookmarkStart w:id="134" w:name="_Toc15918"/>
      <w:bookmarkStart w:id="135" w:name="_Toc31469"/>
      <w:bookmarkStart w:id="136" w:name="_Toc6141"/>
      <w:bookmarkStart w:id="137" w:name="_Toc18181"/>
      <w:bookmarkStart w:id="138" w:name="_Toc31251"/>
      <w:bookmarkStart w:id="139" w:name="_Toc4829"/>
      <w:bookmarkStart w:id="140" w:name="_Toc7461"/>
      <w:bookmarkStart w:id="141" w:name="_Toc21748"/>
      <w:bookmarkStart w:id="142" w:name="_Toc14556"/>
      <w:bookmarkStart w:id="143" w:name="_Toc26406"/>
      <w:bookmarkStart w:id="144" w:name="_Toc21172"/>
      <w:r>
        <w:rPr>
          <w:rFonts w:hint="eastAsia" w:ascii="楷体_GB2312" w:hAnsi="宋体" w:eastAsia="楷体_GB2312" w:cs="宋体"/>
          <w:b/>
          <w:kern w:val="2"/>
          <w:sz w:val="28"/>
          <w:szCs w:val="28"/>
          <w:lang w:val="en-US" w:eastAsia="zh-CN" w:bidi="en-US"/>
        </w:rPr>
        <w:fldChar w:fldCharType="begin"/>
      </w:r>
      <w:r>
        <w:rPr>
          <w:rFonts w:hint="eastAsia" w:ascii="楷体_GB2312" w:hAnsi="宋体" w:eastAsia="楷体_GB2312" w:cs="宋体"/>
          <w:b/>
          <w:kern w:val="2"/>
          <w:sz w:val="28"/>
          <w:szCs w:val="28"/>
          <w:lang w:val="en-US" w:eastAsia="zh-CN" w:bidi="en-US"/>
        </w:rPr>
        <w:instrText xml:space="preserve"> HYPERLINK \l "_Toc138254463" </w:instrText>
      </w:r>
      <w:r>
        <w:rPr>
          <w:rFonts w:hint="eastAsia" w:ascii="楷体_GB2312" w:hAnsi="宋体" w:eastAsia="楷体_GB2312" w:cs="宋体"/>
          <w:b/>
          <w:kern w:val="2"/>
          <w:sz w:val="28"/>
          <w:szCs w:val="28"/>
          <w:lang w:val="en-US" w:eastAsia="zh-CN" w:bidi="en-US"/>
        </w:rPr>
        <w:fldChar w:fldCharType="separate"/>
      </w:r>
      <w:r>
        <w:rPr>
          <w:rFonts w:hint="eastAsia" w:ascii="楷体_GB2312" w:hAnsi="宋体" w:eastAsia="楷体_GB2312" w:cs="宋体"/>
          <w:b/>
          <w:kern w:val="2"/>
          <w:sz w:val="28"/>
          <w:szCs w:val="28"/>
          <w:lang w:val="en-US" w:eastAsia="zh-CN" w:bidi="en-US"/>
        </w:rPr>
        <w:t>机房及配套工程建设方案</w:t>
      </w:r>
      <w:r>
        <w:rPr>
          <w:rFonts w:hint="eastAsia" w:ascii="楷体_GB2312" w:hAnsi="宋体" w:eastAsia="楷体_GB2312" w:cs="宋体"/>
          <w:b/>
          <w:kern w:val="2"/>
          <w:sz w:val="28"/>
          <w:szCs w:val="28"/>
          <w:lang w:val="en-US" w:eastAsia="zh-CN" w:bidi="en-US"/>
        </w:rPr>
        <w:fldChar w:fldCharType="end"/>
      </w:r>
      <w:bookmarkEnd w:id="132"/>
      <w:bookmarkEnd w:id="133"/>
      <w:bookmarkEnd w:id="134"/>
      <w:bookmarkEnd w:id="135"/>
      <w:bookmarkEnd w:id="136"/>
      <w:bookmarkEnd w:id="137"/>
      <w:bookmarkEnd w:id="138"/>
      <w:bookmarkEnd w:id="139"/>
      <w:bookmarkEnd w:id="140"/>
      <w:bookmarkEnd w:id="141"/>
      <w:bookmarkEnd w:id="142"/>
      <w:bookmarkEnd w:id="143"/>
      <w:bookmarkEnd w:id="144"/>
    </w:p>
    <w:p>
      <w:pPr>
        <w:autoSpaceDE/>
        <w:autoSpaceDN/>
        <w:adjustRightInd/>
        <w:spacing w:line="360" w:lineRule="auto"/>
        <w:ind w:firstLine="480" w:firstLineChars="200"/>
        <w:jc w:val="both"/>
        <w:rPr>
          <w:rFonts w:ascii="宋体" w:hAnsi="宋体" w:eastAsia="宋体" w:cs="宋体"/>
          <w:kern w:val="2"/>
          <w:lang w:bidi="en-US"/>
        </w:rPr>
      </w:pPr>
      <w:r>
        <w:rPr>
          <w:rFonts w:hint="eastAsia" w:ascii="宋体" w:hAnsi="宋体" w:eastAsia="宋体" w:cs="宋体"/>
          <w:kern w:val="2"/>
          <w:lang w:bidi="en-US"/>
        </w:rPr>
        <w:t>管网公司既有机房已有空闲机柜空间，满足本项目部署要求。本项目无需新增相关配套建设内容，因此不涉及机房及配套工程。</w:t>
      </w:r>
    </w:p>
    <w:p>
      <w:pPr>
        <w:keepNext/>
        <w:keepLines/>
        <w:widowControl w:val="0"/>
        <w:numPr>
          <w:ilvl w:val="0"/>
          <w:numId w:val="11"/>
        </w:numPr>
        <w:spacing w:line="360" w:lineRule="auto"/>
        <w:ind w:left="0" w:firstLine="420" w:firstLineChars="0"/>
        <w:jc w:val="both"/>
        <w:outlineLvl w:val="2"/>
        <w:rPr>
          <w:rFonts w:ascii="楷体_GB2312" w:hAnsi="宋体" w:eastAsia="楷体_GB2312" w:cs="宋体"/>
          <w:b/>
          <w:kern w:val="2"/>
          <w:sz w:val="28"/>
          <w:szCs w:val="28"/>
          <w:lang w:val="en-US" w:eastAsia="zh-CN" w:bidi="en-US"/>
        </w:rPr>
      </w:pPr>
      <w:bookmarkStart w:id="145" w:name="_Toc10362"/>
      <w:bookmarkStart w:id="146" w:name="_Toc101778219"/>
      <w:bookmarkStart w:id="147" w:name="_Toc12101"/>
      <w:bookmarkStart w:id="148" w:name="_Toc117809576"/>
      <w:bookmarkStart w:id="149" w:name="_Toc8232"/>
      <w:bookmarkStart w:id="150" w:name="_Toc16878"/>
      <w:r>
        <w:rPr>
          <w:rFonts w:hint="eastAsia" w:ascii="楷体_GB2312" w:hAnsi="宋体" w:eastAsia="楷体_GB2312" w:cs="宋体"/>
          <w:b/>
          <w:kern w:val="2"/>
          <w:sz w:val="28"/>
          <w:szCs w:val="28"/>
          <w:lang w:val="en-US" w:eastAsia="zh-CN" w:bidi="en-US"/>
        </w:rPr>
        <w:t>网络安全等级保护</w:t>
      </w:r>
      <w:bookmarkEnd w:id="145"/>
      <w:bookmarkEnd w:id="146"/>
      <w:bookmarkEnd w:id="147"/>
      <w:bookmarkEnd w:id="148"/>
      <w:bookmarkEnd w:id="149"/>
      <w:r>
        <w:rPr>
          <w:rFonts w:hint="eastAsia" w:ascii="楷体_GB2312" w:hAnsi="宋体" w:eastAsia="楷体_GB2312" w:cs="宋体"/>
          <w:b/>
          <w:kern w:val="2"/>
          <w:sz w:val="28"/>
          <w:szCs w:val="28"/>
          <w:lang w:val="en-US" w:eastAsia="zh-CN" w:bidi="en-US"/>
        </w:rPr>
        <w:t>要求</w:t>
      </w:r>
      <w:bookmarkEnd w:id="150"/>
    </w:p>
    <w:p>
      <w:pPr>
        <w:autoSpaceDE/>
        <w:autoSpaceDN/>
        <w:adjustRightInd/>
        <w:spacing w:line="360" w:lineRule="auto"/>
        <w:ind w:firstLine="480" w:firstLineChars="200"/>
        <w:jc w:val="both"/>
        <w:rPr>
          <w:rFonts w:ascii="黑体" w:hAnsi="黑体" w:eastAsia="黑体" w:cs="黑体"/>
          <w:sz w:val="28"/>
          <w:szCs w:val="28"/>
        </w:rPr>
      </w:pPr>
      <w:r>
        <w:rPr>
          <w:rFonts w:hint="eastAsia" w:ascii="仿宋_GB2312" w:hAnsi="宋体" w:cs="宋体"/>
          <w:kern w:val="2"/>
          <w:lang w:val="en-US" w:eastAsia="zh-CN" w:bidi="en-US"/>
        </w:rPr>
        <w:t>项目</w:t>
      </w:r>
      <w:r>
        <w:rPr>
          <w:rFonts w:hint="eastAsia" w:ascii="仿宋_GB2312" w:hAnsi="宋体" w:eastAsia="宋体" w:cs="宋体"/>
          <w:kern w:val="2"/>
          <w:lang w:bidi="en-US"/>
        </w:rPr>
        <w:t>需要满足等保2.0二级建设要求。</w:t>
      </w:r>
    </w:p>
    <w:p>
      <w:pPr>
        <w:widowControl/>
        <w:autoSpaceDE/>
        <w:autoSpaceDN/>
        <w:adjustRightInd/>
      </w:pPr>
    </w:p>
    <w:p>
      <w:pPr>
        <w:numPr>
          <w:ilvl w:val="0"/>
          <w:numId w:val="0"/>
        </w:numPr>
        <w:spacing w:line="360" w:lineRule="auto"/>
        <w:rPr>
          <w:rFonts w:ascii="Times New Roman"/>
          <w:b/>
          <w:sz w:val="28"/>
          <w:szCs w:val="28"/>
        </w:rPr>
      </w:pPr>
    </w:p>
    <w:p>
      <w:pPr>
        <w:numPr>
          <w:ilvl w:val="0"/>
          <w:numId w:val="0"/>
        </w:numPr>
        <w:spacing w:line="360" w:lineRule="auto"/>
        <w:rPr>
          <w:rFonts w:ascii="Times New Roman"/>
          <w:b/>
          <w:sz w:val="28"/>
          <w:szCs w:val="28"/>
        </w:rPr>
      </w:pPr>
    </w:p>
    <w:p>
      <w:pPr>
        <w:widowControl/>
        <w:autoSpaceDE/>
        <w:autoSpaceDN/>
        <w:adjustRightInd/>
        <w:rPr>
          <w:rFonts w:ascii="黑体" w:hAnsi="黑体" w:eastAsia="黑体" w:cs="黑体"/>
          <w:sz w:val="28"/>
          <w:szCs w:val="28"/>
        </w:rPr>
      </w:pPr>
    </w:p>
    <w:bookmarkEnd w:id="16"/>
    <w:bookmarkEnd w:id="17"/>
    <w:bookmarkEnd w:id="18"/>
    <w:p>
      <w:pPr>
        <w:pStyle w:val="2"/>
        <w:spacing w:before="0" w:after="0"/>
        <w:jc w:val="center"/>
        <w:rPr>
          <w:rFonts w:hint="eastAsia" w:hAnsi="宋体" w:cs="宋体"/>
          <w:szCs w:val="32"/>
        </w:rPr>
      </w:pPr>
    </w:p>
    <w:p>
      <w:pPr>
        <w:rPr>
          <w:rFonts w:hint="eastAsia" w:hAnsi="宋体" w:cs="宋体"/>
          <w:szCs w:val="32"/>
        </w:rPr>
      </w:pPr>
    </w:p>
    <w:p>
      <w:pPr>
        <w:pStyle w:val="8"/>
        <w:rPr>
          <w:rFonts w:hint="eastAsia" w:hAnsi="宋体" w:cs="宋体"/>
          <w:szCs w:val="32"/>
        </w:rPr>
      </w:pPr>
    </w:p>
    <w:p>
      <w:pPr>
        <w:pStyle w:val="9"/>
        <w:rPr>
          <w:rFonts w:hint="eastAsia" w:hAnsi="宋体" w:cs="宋体"/>
          <w:szCs w:val="32"/>
        </w:rPr>
      </w:pPr>
    </w:p>
    <w:p>
      <w:pPr>
        <w:pStyle w:val="8"/>
        <w:rPr>
          <w:rFonts w:hint="eastAsia" w:hAnsi="宋体" w:cs="宋体"/>
          <w:szCs w:val="32"/>
        </w:rPr>
      </w:pPr>
    </w:p>
    <w:p>
      <w:pPr>
        <w:pStyle w:val="9"/>
        <w:rPr>
          <w:rFonts w:hint="eastAsia" w:hAnsi="宋体" w:cs="宋体"/>
          <w:szCs w:val="32"/>
        </w:rPr>
      </w:pPr>
    </w:p>
    <w:p>
      <w:pPr>
        <w:pStyle w:val="8"/>
        <w:rPr>
          <w:rFonts w:hint="eastAsia" w:hAnsi="宋体" w:cs="宋体"/>
          <w:szCs w:val="32"/>
        </w:rPr>
      </w:pPr>
    </w:p>
    <w:p>
      <w:pPr>
        <w:pStyle w:val="9"/>
        <w:rPr>
          <w:rFonts w:hint="eastAsia" w:hAnsi="宋体" w:cs="宋体"/>
          <w:szCs w:val="32"/>
        </w:rPr>
      </w:pPr>
    </w:p>
    <w:p>
      <w:pPr>
        <w:pStyle w:val="8"/>
        <w:rPr>
          <w:rFonts w:hint="eastAsia" w:hAnsi="宋体" w:cs="宋体"/>
          <w:szCs w:val="32"/>
        </w:rPr>
      </w:pPr>
    </w:p>
    <w:p>
      <w:pPr>
        <w:pStyle w:val="9"/>
        <w:rPr>
          <w:rFonts w:hint="eastAsia" w:hAnsi="宋体" w:cs="宋体"/>
          <w:szCs w:val="32"/>
        </w:rPr>
      </w:pPr>
    </w:p>
    <w:p>
      <w:pPr>
        <w:pStyle w:val="8"/>
        <w:rPr>
          <w:rFonts w:hint="eastAsia" w:hAnsi="宋体" w:cs="宋体"/>
          <w:szCs w:val="32"/>
        </w:rPr>
      </w:pPr>
    </w:p>
    <w:p>
      <w:pPr>
        <w:pStyle w:val="9"/>
        <w:rPr>
          <w:rFonts w:hint="eastAsia" w:hAnsi="宋体" w:cs="宋体"/>
          <w:szCs w:val="32"/>
        </w:rPr>
      </w:pPr>
    </w:p>
    <w:p>
      <w:pPr>
        <w:pStyle w:val="8"/>
        <w:rPr>
          <w:rFonts w:hint="eastAsia"/>
        </w:rPr>
      </w:pPr>
    </w:p>
    <w:p>
      <w:pPr>
        <w:spacing w:before="0" w:after="0"/>
        <w:jc w:val="center"/>
        <w:rPr>
          <w:rFonts w:hint="eastAsia" w:hAnsi="宋体" w:cs="宋体"/>
          <w:szCs w:val="32"/>
        </w:rPr>
      </w:pPr>
      <w:r>
        <w:rPr>
          <w:rFonts w:hint="eastAsia" w:hAnsi="宋体" w:cs="宋体"/>
          <w:szCs w:val="32"/>
        </w:rPr>
        <w:br w:type="page"/>
      </w:r>
    </w:p>
    <w:p>
      <w:pPr>
        <w:pStyle w:val="2"/>
        <w:spacing w:before="0" w:after="0"/>
        <w:jc w:val="center"/>
        <w:rPr>
          <w:rFonts w:hint="eastAsia" w:hAnsi="宋体" w:cs="宋体"/>
          <w:szCs w:val="32"/>
        </w:rPr>
      </w:pPr>
      <w:bookmarkStart w:id="151" w:name="_Toc23449"/>
      <w:r>
        <w:rPr>
          <w:rFonts w:hint="eastAsia" w:hAnsi="宋体" w:cs="宋体"/>
          <w:szCs w:val="32"/>
        </w:rPr>
        <w:t>第三章 合同条款</w:t>
      </w:r>
      <w:bookmarkEnd w:id="19"/>
      <w:bookmarkEnd w:id="151"/>
    </w:p>
    <w:p>
      <w:pPr>
        <w:widowControl/>
        <w:autoSpaceDE/>
        <w:autoSpaceDN/>
        <w:adjustRightInd w:val="0"/>
        <w:snapToGrid w:val="0"/>
        <w:spacing w:line="360" w:lineRule="auto"/>
        <w:ind w:left="0" w:leftChars="0" w:firstLine="0" w:firstLineChars="0"/>
        <w:jc w:val="left"/>
        <w:rPr>
          <w:rFonts w:hint="eastAsia" w:ascii="Times New Roman" w:hAnsi="Times New Roman" w:eastAsia="楷体_GB2312" w:cs="楷体_GB2312"/>
          <w:b w:val="0"/>
          <w:bCs w:val="0"/>
          <w:kern w:val="2"/>
          <w:sz w:val="28"/>
          <w:szCs w:val="28"/>
          <w:shd w:val="clear" w:color="auto" w:fill="auto"/>
          <w:lang w:val="en-US" w:eastAsia="zh-CN"/>
        </w:rPr>
      </w:pPr>
    </w:p>
    <w:p>
      <w:pPr>
        <w:widowControl/>
        <w:autoSpaceDE/>
        <w:autoSpaceDN/>
        <w:adjustRightInd w:val="0"/>
        <w:snapToGrid w:val="0"/>
        <w:spacing w:line="360" w:lineRule="auto"/>
        <w:ind w:left="0" w:leftChars="0" w:firstLine="0" w:firstLineChars="0"/>
        <w:jc w:val="left"/>
        <w:rPr>
          <w:rFonts w:hint="eastAsia" w:ascii="Times New Roman" w:hAnsi="Times New Roman" w:eastAsia="楷体_GB2312" w:cs="楷体_GB2312"/>
          <w:b w:val="0"/>
          <w:bCs w:val="0"/>
          <w:kern w:val="2"/>
          <w:sz w:val="28"/>
          <w:szCs w:val="28"/>
          <w:shd w:val="clear" w:color="auto" w:fill="auto"/>
          <w:lang w:val="en-US" w:eastAsia="zh-CN"/>
        </w:rPr>
      </w:pPr>
      <w:r>
        <w:rPr>
          <w:rFonts w:hint="eastAsia" w:ascii="Times New Roman" w:hAnsi="Times New Roman" w:eastAsia="楷体_GB2312" w:cs="楷体_GB2312"/>
          <w:b w:val="0"/>
          <w:bCs w:val="0"/>
          <w:kern w:val="2"/>
          <w:sz w:val="28"/>
          <w:szCs w:val="28"/>
          <w:shd w:val="clear" w:color="auto" w:fill="auto"/>
          <w:lang w:val="en-US" w:eastAsia="zh-CN"/>
        </w:rPr>
        <w:t>合同编号：</w:t>
      </w:r>
    </w:p>
    <w:p>
      <w:pPr>
        <w:widowControl/>
        <w:autoSpaceDE/>
        <w:autoSpaceDN/>
        <w:adjustRightInd/>
        <w:spacing w:line="360" w:lineRule="auto"/>
        <w:jc w:val="center"/>
        <w:rPr>
          <w:rFonts w:hint="eastAsia" w:ascii="楷体_GB2312" w:hAnsi="楷体_GB2312" w:eastAsia="楷体_GB2312" w:cs="楷体_GB2312"/>
          <w:b/>
          <w:bCs/>
          <w:kern w:val="0"/>
          <w:sz w:val="36"/>
          <w:szCs w:val="36"/>
        </w:rPr>
      </w:pPr>
    </w:p>
    <w:p>
      <w:pPr>
        <w:widowControl/>
        <w:autoSpaceDE/>
        <w:autoSpaceDN/>
        <w:adjustRightInd/>
        <w:spacing w:line="360" w:lineRule="auto"/>
        <w:jc w:val="center"/>
        <w:rPr>
          <w:rFonts w:hint="eastAsia" w:ascii="楷体_GB2312" w:hAnsi="楷体_GB2312" w:eastAsia="楷体_GB2312" w:cs="楷体_GB2312"/>
          <w:b/>
          <w:bCs/>
          <w:kern w:val="0"/>
          <w:sz w:val="36"/>
          <w:szCs w:val="36"/>
        </w:rPr>
      </w:pPr>
    </w:p>
    <w:p>
      <w:pPr>
        <w:widowControl/>
        <w:autoSpaceDE/>
        <w:autoSpaceDN/>
        <w:adjustRightInd/>
        <w:spacing w:line="360" w:lineRule="auto"/>
        <w:jc w:val="center"/>
        <w:rPr>
          <w:rFonts w:hint="eastAsia" w:ascii="楷体_GB2312" w:hAnsi="楷体_GB2312" w:eastAsia="楷体_GB2312" w:cs="楷体_GB2312"/>
          <w:b/>
          <w:bCs/>
          <w:kern w:val="0"/>
          <w:sz w:val="36"/>
          <w:szCs w:val="36"/>
        </w:rPr>
      </w:pPr>
      <w:r>
        <w:rPr>
          <w:rFonts w:hint="eastAsia" w:ascii="楷体_GB2312" w:hAnsi="楷体_GB2312" w:eastAsia="楷体_GB2312" w:cs="楷体_GB2312"/>
          <w:b/>
          <w:bCs/>
          <w:kern w:val="0"/>
          <w:sz w:val="36"/>
          <w:szCs w:val="36"/>
        </w:rPr>
        <w:t>东莞市水务集团管网有限公司基础数据管理平台项目设计及标准体系建设服务项目合同</w:t>
      </w:r>
    </w:p>
    <w:p>
      <w:pPr>
        <w:autoSpaceDE/>
        <w:autoSpaceDN/>
        <w:adjustRightInd w:val="0"/>
        <w:snapToGrid w:val="0"/>
        <w:spacing w:line="360" w:lineRule="auto"/>
        <w:jc w:val="both"/>
        <w:rPr>
          <w:rFonts w:ascii="Times New Roman" w:hAnsi="Times New Roman" w:eastAsia="宋体" w:cs="Arial"/>
          <w:b/>
          <w:bCs/>
          <w:kern w:val="2"/>
          <w:sz w:val="24"/>
        </w:rPr>
      </w:pPr>
    </w:p>
    <w:p>
      <w:pPr>
        <w:autoSpaceDE/>
        <w:autoSpaceDN/>
        <w:adjustRightInd w:val="0"/>
        <w:snapToGrid w:val="0"/>
        <w:spacing w:line="360" w:lineRule="auto"/>
        <w:ind w:firstLine="480" w:firstLineChars="200"/>
        <w:jc w:val="both"/>
        <w:rPr>
          <w:rFonts w:hint="eastAsia" w:ascii="Times New Roman" w:hAnsi="Times New Roman" w:eastAsia="宋体" w:cs="Arial"/>
          <w:kern w:val="2"/>
          <w:sz w:val="24"/>
        </w:rPr>
      </w:pPr>
    </w:p>
    <w:p>
      <w:pPr>
        <w:autoSpaceDE/>
        <w:autoSpaceDN/>
        <w:adjustRightInd w:val="0"/>
        <w:snapToGrid w:val="0"/>
        <w:spacing w:line="360" w:lineRule="auto"/>
        <w:ind w:firstLine="480" w:firstLineChars="200"/>
        <w:jc w:val="both"/>
        <w:rPr>
          <w:rFonts w:hint="eastAsia" w:ascii="Times New Roman" w:hAnsi="Times New Roman" w:eastAsia="宋体" w:cs="Arial"/>
          <w:kern w:val="2"/>
          <w:sz w:val="24"/>
        </w:rPr>
      </w:pPr>
    </w:p>
    <w:p>
      <w:pPr>
        <w:widowControl w:val="0"/>
        <w:spacing w:after="120"/>
        <w:jc w:val="both"/>
        <w:rPr>
          <w:rFonts w:hint="eastAsia" w:ascii="Times New Roman" w:hAnsi="Times New Roman" w:eastAsia="宋体" w:cs="Arial"/>
          <w:kern w:val="2"/>
          <w:sz w:val="24"/>
          <w:szCs w:val="24"/>
          <w:lang w:val="en-US" w:eastAsia="zh-CN" w:bidi="ar-SA"/>
        </w:rPr>
      </w:pPr>
    </w:p>
    <w:p>
      <w:pPr>
        <w:autoSpaceDE/>
        <w:autoSpaceDN/>
        <w:adjustRightInd w:val="0"/>
        <w:snapToGrid w:val="0"/>
        <w:spacing w:line="360" w:lineRule="auto"/>
        <w:jc w:val="both"/>
        <w:rPr>
          <w:rFonts w:hint="eastAsia" w:ascii="Times New Roman" w:hAnsi="Times New Roman" w:eastAsia="宋体" w:cs="Arial"/>
          <w:kern w:val="2"/>
          <w:sz w:val="24"/>
        </w:rPr>
      </w:pPr>
    </w:p>
    <w:p>
      <w:pPr>
        <w:autoSpaceDE/>
        <w:autoSpaceDN/>
        <w:adjustRightInd w:val="0"/>
        <w:snapToGrid w:val="0"/>
        <w:spacing w:line="360" w:lineRule="auto"/>
        <w:ind w:left="2087" w:leftChars="228" w:hanging="1540" w:hangingChars="550"/>
        <w:jc w:val="both"/>
        <w:rPr>
          <w:rFonts w:hint="eastAsia" w:ascii="Times New Roman" w:hAnsi="Times New Roman" w:eastAsia="楷体_GB2312" w:cs="楷体_GB2312"/>
          <w:kern w:val="2"/>
          <w:sz w:val="28"/>
          <w:szCs w:val="28"/>
        </w:rPr>
      </w:pPr>
    </w:p>
    <w:p>
      <w:pPr>
        <w:autoSpaceDE/>
        <w:autoSpaceDN/>
        <w:adjustRightInd w:val="0"/>
        <w:snapToGrid w:val="0"/>
        <w:spacing w:line="360" w:lineRule="auto"/>
        <w:ind w:left="2038" w:leftChars="266" w:hanging="1400" w:hangingChars="500"/>
        <w:jc w:val="both"/>
        <w:rPr>
          <w:rFonts w:hint="eastAsia" w:ascii="Times New Roman" w:hAnsi="Times New Roman" w:eastAsia="楷体_GB2312" w:cs="楷体_GB2312"/>
          <w:kern w:val="2"/>
          <w:sz w:val="28"/>
          <w:szCs w:val="28"/>
        </w:rPr>
      </w:pPr>
      <w:r>
        <w:rPr>
          <w:rFonts w:hint="eastAsia" w:ascii="Times New Roman" w:hAnsi="Times New Roman" w:eastAsia="楷体_GB2312" w:cs="楷体_GB2312"/>
          <w:kern w:val="2"/>
          <w:sz w:val="28"/>
          <w:szCs w:val="28"/>
        </w:rPr>
        <w:t>项目名称：东莞市水务集团管网有限公司基础数据管理平台项目设计及标准体系建设服务项目</w:t>
      </w:r>
    </w:p>
    <w:p>
      <w:pPr>
        <w:autoSpaceDE/>
        <w:autoSpaceDN/>
        <w:adjustRightInd w:val="0"/>
        <w:snapToGrid w:val="0"/>
        <w:spacing w:line="360" w:lineRule="auto"/>
        <w:ind w:left="2038" w:leftChars="266" w:hanging="1400" w:hangingChars="500"/>
        <w:jc w:val="both"/>
        <w:rPr>
          <w:rFonts w:hint="eastAsia" w:ascii="Times New Roman" w:hAnsi="Times New Roman" w:eastAsia="楷体_GB2312" w:cs="楷体_GB2312"/>
          <w:kern w:val="2"/>
          <w:sz w:val="28"/>
          <w:szCs w:val="28"/>
        </w:rPr>
      </w:pPr>
      <w:r>
        <w:rPr>
          <w:rFonts w:hint="eastAsia" w:ascii="Times New Roman" w:hAnsi="Times New Roman" w:eastAsia="楷体_GB2312" w:cs="楷体_GB2312"/>
          <w:kern w:val="2"/>
          <w:sz w:val="28"/>
          <w:szCs w:val="28"/>
        </w:rPr>
        <w:t>委托人（甲方）：东莞市水务集团管网有限公司、东莞市莞泽水环境投资有限公司、东莞市东信水环境投资有限公司、东莞市东泽水环境投资有限公司、东莞市清泽水环境投资有限公司、东莞市莞清水环境投资有限公司、东莞市东江水环境投资有限公司</w:t>
      </w:r>
    </w:p>
    <w:p>
      <w:pPr>
        <w:autoSpaceDE/>
        <w:autoSpaceDN/>
        <w:adjustRightInd w:val="0"/>
        <w:snapToGrid w:val="0"/>
        <w:spacing w:line="360" w:lineRule="auto"/>
        <w:ind w:firstLine="560" w:firstLineChars="200"/>
        <w:jc w:val="both"/>
        <w:rPr>
          <w:rFonts w:hint="default" w:ascii="Times New Roman" w:hAnsi="Times New Roman" w:eastAsia="楷体_GB2312" w:cs="Arial"/>
          <w:kern w:val="2"/>
          <w:sz w:val="24"/>
          <w:lang w:val="en-US" w:eastAsia="zh-CN"/>
        </w:rPr>
      </w:pPr>
      <w:r>
        <w:rPr>
          <w:rFonts w:hint="eastAsia" w:ascii="Times New Roman" w:hAnsi="Times New Roman" w:eastAsia="楷体_GB2312" w:cs="楷体_GB2312"/>
          <w:kern w:val="2"/>
          <w:sz w:val="28"/>
          <w:szCs w:val="28"/>
        </w:rPr>
        <w:t>受托人（乙方）：</w:t>
      </w:r>
    </w:p>
    <w:p>
      <w:pPr>
        <w:autoSpaceDE/>
        <w:autoSpaceDN/>
        <w:adjustRightInd w:val="0"/>
        <w:snapToGrid w:val="0"/>
        <w:spacing w:line="360" w:lineRule="auto"/>
        <w:ind w:firstLine="560" w:firstLineChars="200"/>
        <w:jc w:val="both"/>
        <w:rPr>
          <w:rFonts w:hint="eastAsia" w:ascii="Times New Roman" w:hAnsi="Times New Roman" w:eastAsia="楷体_GB2312" w:cs="楷体_GB2312"/>
          <w:kern w:val="2"/>
          <w:sz w:val="28"/>
          <w:szCs w:val="28"/>
        </w:rPr>
      </w:pPr>
      <w:r>
        <w:rPr>
          <w:rFonts w:hint="eastAsia" w:ascii="Times New Roman" w:hAnsi="Times New Roman" w:eastAsia="楷体_GB2312" w:cs="楷体_GB2312"/>
          <w:kern w:val="2"/>
          <w:sz w:val="28"/>
          <w:szCs w:val="28"/>
        </w:rPr>
        <w:t xml:space="preserve">项目地点：东莞市东城街道运河路5号水务集团管网公司                     　                </w:t>
      </w:r>
    </w:p>
    <w:p>
      <w:pPr>
        <w:autoSpaceDE/>
        <w:autoSpaceDN/>
        <w:adjustRightInd w:val="0"/>
        <w:snapToGrid w:val="0"/>
        <w:spacing w:line="360" w:lineRule="auto"/>
        <w:ind w:firstLine="560" w:firstLineChars="200"/>
        <w:jc w:val="both"/>
        <w:rPr>
          <w:rFonts w:hint="eastAsia" w:ascii="Times New Roman" w:hAnsi="Times New Roman" w:eastAsia="楷体_GB2312" w:cs="楷体_GB2312"/>
          <w:kern w:val="2"/>
          <w:sz w:val="28"/>
          <w:szCs w:val="28"/>
        </w:rPr>
      </w:pPr>
      <w:r>
        <w:rPr>
          <w:rFonts w:hint="eastAsia" w:ascii="Times New Roman" w:hAnsi="Times New Roman" w:eastAsia="楷体_GB2312" w:cs="楷体_GB2312"/>
          <w:kern w:val="2"/>
          <w:sz w:val="28"/>
          <w:szCs w:val="28"/>
        </w:rPr>
        <w:t xml:space="preserve">签订日期：         年      月      日                                             </w:t>
      </w:r>
    </w:p>
    <w:p>
      <w:pPr>
        <w:autoSpaceDE/>
        <w:autoSpaceDN/>
        <w:adjustRightInd w:val="0"/>
        <w:snapToGrid w:val="0"/>
        <w:spacing w:line="360" w:lineRule="auto"/>
        <w:ind w:firstLine="560" w:firstLineChars="200"/>
        <w:jc w:val="both"/>
        <w:rPr>
          <w:rFonts w:hint="eastAsia" w:ascii="Times New Roman" w:hAnsi="Times New Roman" w:eastAsia="楷体_GB2312" w:cs="楷体_GB2312"/>
          <w:kern w:val="2"/>
          <w:sz w:val="28"/>
          <w:szCs w:val="28"/>
          <w:lang w:val="en-US" w:eastAsia="zh-CN"/>
        </w:rPr>
      </w:pPr>
      <w:r>
        <w:rPr>
          <w:rFonts w:hint="eastAsia" w:ascii="Times New Roman" w:hAnsi="Times New Roman" w:eastAsia="楷体_GB2312" w:cs="楷体_GB2312"/>
          <w:kern w:val="2"/>
          <w:sz w:val="28"/>
          <w:szCs w:val="28"/>
        </w:rPr>
        <w:t xml:space="preserve">签订地点：                                                             </w:t>
      </w:r>
    </w:p>
    <w:p>
      <w:pPr>
        <w:widowControl w:val="0"/>
        <w:spacing w:after="120"/>
        <w:ind w:firstLine="240" w:firstLineChars="100"/>
        <w:jc w:val="both"/>
        <w:rPr>
          <w:rFonts w:hint="eastAsia" w:ascii="Times New Roman" w:hAnsi="Times New Roman" w:eastAsia="宋体" w:cs="Arial"/>
          <w:kern w:val="2"/>
          <w:sz w:val="24"/>
          <w:szCs w:val="24"/>
          <w:lang w:val="en-US" w:eastAsia="zh-CN" w:bidi="ar-SA"/>
        </w:rPr>
      </w:pPr>
    </w:p>
    <w:p>
      <w:pPr>
        <w:widowControl w:val="0"/>
        <w:spacing w:after="120"/>
        <w:ind w:firstLine="240" w:firstLineChars="100"/>
        <w:jc w:val="both"/>
        <w:rPr>
          <w:rFonts w:hint="eastAsia" w:ascii="Times New Roman" w:hAnsi="Times New Roman" w:eastAsia="宋体" w:cs="Arial"/>
          <w:kern w:val="2"/>
          <w:sz w:val="24"/>
          <w:szCs w:val="24"/>
          <w:lang w:val="en-US" w:eastAsia="zh-CN" w:bidi="ar-SA"/>
        </w:rPr>
      </w:pPr>
    </w:p>
    <w:p>
      <w:pPr>
        <w:widowControl w:val="0"/>
        <w:spacing w:after="120"/>
        <w:ind w:firstLine="240" w:firstLineChars="100"/>
        <w:jc w:val="both"/>
        <w:rPr>
          <w:rFonts w:hint="eastAsia" w:ascii="Times New Roman" w:hAnsi="Times New Roman" w:eastAsia="宋体" w:cs="Arial"/>
          <w:kern w:val="2"/>
          <w:sz w:val="24"/>
          <w:szCs w:val="24"/>
          <w:lang w:val="en-US" w:eastAsia="zh-CN" w:bidi="ar-SA"/>
        </w:rPr>
      </w:pPr>
    </w:p>
    <w:p>
      <w:pPr>
        <w:adjustRightInd w:val="0"/>
        <w:snapToGrid w:val="0"/>
        <w:spacing w:line="360" w:lineRule="auto"/>
        <w:ind w:firstLine="0" w:firstLineChars="0"/>
        <w:rPr>
          <w:rFonts w:hint="eastAsia" w:ascii="Times New Roman" w:hAnsi="Times New Roman" w:eastAsia="楷体_GB2312" w:cs="楷体_GB2312"/>
          <w:sz w:val="28"/>
          <w:szCs w:val="28"/>
        </w:rPr>
        <w:sectPr>
          <w:footerReference r:id="rId6" w:type="default"/>
          <w:pgSz w:w="11906" w:h="16838"/>
          <w:pgMar w:top="1440" w:right="1800" w:bottom="1440" w:left="1800" w:header="851" w:footer="992" w:gutter="0"/>
          <w:pgNumType w:fmt="decimal"/>
          <w:cols w:space="720" w:num="1"/>
          <w:docGrid w:type="lines" w:linePitch="312" w:charSpace="0"/>
        </w:sectPr>
      </w:pPr>
    </w:p>
    <w:p>
      <w:pPr>
        <w:spacing w:line="560" w:lineRule="exact"/>
        <w:ind w:firstLine="482"/>
        <w:rPr>
          <w:b/>
        </w:rPr>
      </w:pPr>
      <w:r>
        <w:rPr>
          <w:rFonts w:hint="eastAsia"/>
          <w:b/>
        </w:rPr>
        <w:t>甲方：</w:t>
      </w:r>
      <w:r>
        <w:rPr>
          <w:rFonts w:hint="eastAsia"/>
          <w:u w:val="single"/>
        </w:rPr>
        <w:t xml:space="preserve">东莞市水务集团管网有限公司、东莞市莞泽水环境投资有限公司、东莞市东信水环境投资有限公司、东莞市东泽水环境投资有限公司、东莞市清泽水环境投资有限公司、东莞市莞清水环境投资有限公司、东莞市东江水环境投资有限公司  </w:t>
      </w:r>
      <w:r>
        <w:rPr>
          <w:rFonts w:hint="eastAsia"/>
          <w:b/>
        </w:rPr>
        <w:t xml:space="preserve"> </w:t>
      </w:r>
    </w:p>
    <w:p>
      <w:pPr>
        <w:spacing w:line="560" w:lineRule="exact"/>
        <w:ind w:firstLine="482"/>
        <w:rPr>
          <w:b/>
        </w:rPr>
      </w:pPr>
      <w:r>
        <w:rPr>
          <w:rFonts w:hint="eastAsia"/>
          <w:b/>
        </w:rPr>
        <w:t>乙方：</w:t>
      </w:r>
      <w:r>
        <w:rPr>
          <w:rFonts w:hint="eastAsia"/>
          <w:u w:val="single"/>
        </w:rPr>
        <w:t xml:space="preserve">                                 </w:t>
      </w:r>
      <w:r>
        <w:rPr>
          <w:rFonts w:hint="eastAsia"/>
          <w:b/>
        </w:rPr>
        <w:t xml:space="preserve"> </w:t>
      </w:r>
    </w:p>
    <w:p>
      <w:pPr>
        <w:spacing w:line="560" w:lineRule="exact"/>
        <w:ind w:firstLine="480" w:firstLineChars="200"/>
      </w:pPr>
      <w:r>
        <w:rPr>
          <w:rFonts w:hint="eastAsia"/>
        </w:rPr>
        <w:t>根据《中华人民共和国民法典》及相关法律法规规定，双方经过平等协商，在真实、充分地表达各自意愿的基础上，甲方委托乙方就</w:t>
      </w:r>
      <w:r>
        <w:rPr>
          <w:rFonts w:hint="eastAsia"/>
          <w:u w:val="single"/>
        </w:rPr>
        <w:t>东莞市水务集团管网有限公司</w:t>
      </w:r>
      <w:r>
        <w:rPr>
          <w:rFonts w:hint="eastAsia"/>
          <w:u w:val="single"/>
          <w:lang w:eastAsia="zh-CN"/>
        </w:rPr>
        <w:t>基础数据管理平台</w:t>
      </w:r>
      <w:r>
        <w:rPr>
          <w:rFonts w:hint="eastAsia"/>
          <w:u w:val="single"/>
        </w:rPr>
        <w:t>项目及标准体系建设</w:t>
      </w:r>
      <w:r>
        <w:rPr>
          <w:rFonts w:hint="eastAsia"/>
          <w:u w:val="single"/>
          <w:lang w:val="en-US" w:eastAsia="zh-CN"/>
        </w:rPr>
        <w:t xml:space="preserve"> </w:t>
      </w:r>
      <w:r>
        <w:rPr>
          <w:rFonts w:hint="eastAsia"/>
        </w:rPr>
        <w:t>进行</w:t>
      </w:r>
      <w:r>
        <w:rPr>
          <w:rFonts w:hint="eastAsia"/>
          <w:u w:val="single"/>
        </w:rPr>
        <w:t xml:space="preserve"> 项目</w:t>
      </w:r>
      <w:r>
        <w:rPr>
          <w:rFonts w:hint="eastAsia"/>
          <w:u w:val="single"/>
          <w:lang w:eastAsia="zh-CN"/>
        </w:rPr>
        <w:t>设计</w:t>
      </w:r>
      <w:r>
        <w:rPr>
          <w:rFonts w:hint="eastAsia"/>
          <w:u w:val="single"/>
          <w:lang w:val="en-US" w:eastAsia="zh-CN"/>
        </w:rPr>
        <w:t>及标准体系建设</w:t>
      </w:r>
      <w:r>
        <w:rPr>
          <w:rFonts w:hint="eastAsia"/>
          <w:u w:val="single"/>
        </w:rPr>
        <w:t xml:space="preserve"> </w:t>
      </w:r>
      <w:r>
        <w:rPr>
          <w:rFonts w:hint="eastAsia"/>
        </w:rPr>
        <w:t>服务事宜达成如下合同，并由双方共同恪守：</w:t>
      </w:r>
    </w:p>
    <w:p>
      <w:pPr>
        <w:pStyle w:val="3"/>
        <w:spacing w:before="0" w:after="0" w:line="360" w:lineRule="auto"/>
        <w:ind w:firstLine="0" w:firstLineChars="0"/>
        <w:rPr>
          <w:rFonts w:ascii="宋体" w:hAnsi="宋体" w:eastAsia="宋体"/>
          <w:b/>
          <w:bCs/>
          <w:sz w:val="24"/>
        </w:rPr>
      </w:pPr>
      <w:bookmarkStart w:id="152" w:name="_Toc20259"/>
      <w:r>
        <w:rPr>
          <w:rFonts w:hint="eastAsia" w:ascii="宋体" w:hAnsi="宋体" w:eastAsia="宋体"/>
          <w:b/>
          <w:bCs/>
          <w:sz w:val="24"/>
        </w:rPr>
        <w:t xml:space="preserve">第一条 </w:t>
      </w:r>
      <w:r>
        <w:rPr>
          <w:rFonts w:hint="eastAsia" w:ascii="宋体" w:hAnsi="宋体" w:eastAsia="宋体"/>
          <w:b/>
          <w:bCs/>
          <w:sz w:val="24"/>
          <w:lang w:eastAsia="zh-CN"/>
        </w:rPr>
        <w:t>设计</w:t>
      </w:r>
      <w:r>
        <w:rPr>
          <w:rFonts w:hint="eastAsia" w:ascii="宋体" w:hAnsi="宋体" w:eastAsia="宋体"/>
          <w:b/>
          <w:bCs/>
          <w:sz w:val="24"/>
        </w:rPr>
        <w:t>服务的内容和服务期限</w:t>
      </w:r>
      <w:bookmarkEnd w:id="152"/>
    </w:p>
    <w:p>
      <w:pPr>
        <w:numPr>
          <w:ilvl w:val="255"/>
          <w:numId w:val="0"/>
        </w:numPr>
        <w:spacing w:line="560" w:lineRule="exact"/>
        <w:ind w:firstLine="480" w:firstLineChars="200"/>
        <w:rPr>
          <w:b/>
          <w:bCs/>
        </w:rPr>
      </w:pPr>
      <w:r>
        <w:rPr>
          <w:rFonts w:hint="eastAsia"/>
        </w:rPr>
        <w:t>1.内容：甲方委托</w:t>
      </w:r>
      <w:r>
        <w:rPr>
          <w:rFonts w:hint="eastAsia"/>
          <w:lang w:val="en-US" w:eastAsia="zh-CN"/>
        </w:rPr>
        <w:t>乙</w:t>
      </w:r>
      <w:r>
        <w:rPr>
          <w:rFonts w:hint="eastAsia"/>
        </w:rPr>
        <w:t>方就</w:t>
      </w:r>
      <w:r>
        <w:rPr>
          <w:rFonts w:hint="eastAsia"/>
          <w:u w:val="single"/>
        </w:rPr>
        <w:t xml:space="preserve"> 东莞市水务集团管网有限公司</w:t>
      </w:r>
      <w:r>
        <w:rPr>
          <w:rFonts w:hint="eastAsia"/>
          <w:u w:val="single"/>
          <w:lang w:eastAsia="zh-CN"/>
        </w:rPr>
        <w:t>基础数据管理平台</w:t>
      </w:r>
      <w:r>
        <w:rPr>
          <w:rFonts w:hint="eastAsia"/>
          <w:u w:val="single"/>
        </w:rPr>
        <w:t xml:space="preserve">项目设计及标准体系建设服务项目 </w:t>
      </w:r>
      <w:r>
        <w:rPr>
          <w:rFonts w:hint="eastAsia"/>
        </w:rPr>
        <w:t>进行项目</w:t>
      </w:r>
      <w:r>
        <w:rPr>
          <w:rFonts w:hint="eastAsia"/>
          <w:lang w:eastAsia="zh-CN"/>
        </w:rPr>
        <w:t>设计</w:t>
      </w:r>
      <w:r>
        <w:rPr>
          <w:rFonts w:hint="eastAsia"/>
          <w:lang w:val="en-US" w:eastAsia="zh-CN"/>
        </w:rPr>
        <w:t>及标准体系建设</w:t>
      </w:r>
      <w:r>
        <w:rPr>
          <w:rFonts w:hint="eastAsia"/>
        </w:rPr>
        <w:t>，包含工作实施计划、设计文件（含概算）、管网数据标准体系。</w:t>
      </w:r>
    </w:p>
    <w:p>
      <w:pPr>
        <w:numPr>
          <w:ilvl w:val="255"/>
          <w:numId w:val="0"/>
        </w:numPr>
        <w:spacing w:line="560" w:lineRule="exact"/>
        <w:ind w:firstLine="480" w:firstLineChars="200"/>
        <w:rPr>
          <w:bCs/>
        </w:rPr>
      </w:pPr>
      <w:r>
        <w:rPr>
          <w:rFonts w:hint="eastAsia"/>
        </w:rPr>
        <w:t>2.</w:t>
      </w:r>
      <w:r>
        <w:rPr>
          <w:rFonts w:hint="eastAsia"/>
          <w:bCs/>
        </w:rPr>
        <w:t>服务期限</w:t>
      </w:r>
    </w:p>
    <w:p>
      <w:pPr>
        <w:numPr>
          <w:ilvl w:val="255"/>
          <w:numId w:val="0"/>
        </w:numPr>
        <w:spacing w:line="560" w:lineRule="exact"/>
        <w:ind w:firstLine="480" w:firstLineChars="200"/>
      </w:pPr>
      <w:r>
        <w:rPr>
          <w:rFonts w:hint="eastAsia"/>
          <w:bCs/>
        </w:rPr>
        <w:t>（1）项目总体工期为</w:t>
      </w:r>
      <w:r>
        <w:rPr>
          <w:rFonts w:hint="eastAsia"/>
          <w:bCs/>
          <w:lang w:val="en-US" w:eastAsia="zh-CN"/>
        </w:rPr>
        <w:t>自</w:t>
      </w:r>
      <w:r>
        <w:rPr>
          <w:rFonts w:hint="eastAsia"/>
          <w:bCs/>
        </w:rPr>
        <w:t>合同签订之日起</w:t>
      </w:r>
      <w:r>
        <w:rPr>
          <w:rFonts w:hint="eastAsia"/>
          <w:bCs/>
          <w:lang w:val="en-US" w:eastAsia="zh-CN"/>
        </w:rPr>
        <w:t>6</w:t>
      </w:r>
      <w:r>
        <w:rPr>
          <w:rFonts w:hint="eastAsia"/>
          <w:bCs/>
        </w:rPr>
        <w:t>0日。乙方应当在</w:t>
      </w:r>
      <w:r>
        <w:rPr>
          <w:rFonts w:hint="eastAsia"/>
        </w:rPr>
        <w:t>合同签订之日起，</w:t>
      </w:r>
      <w:r>
        <w:rPr>
          <w:rFonts w:hint="eastAsia"/>
          <w:lang w:val="en-US" w:eastAsia="zh-CN"/>
        </w:rPr>
        <w:t>45</w:t>
      </w:r>
      <w:r>
        <w:rPr>
          <w:rFonts w:hint="eastAsia"/>
        </w:rPr>
        <w:t>日内完成所有项目成果评审稿，并配合后续所有审核、评审及修改工作。（因甲方原因造成延误的，工期顺延</w:t>
      </w:r>
      <w:r>
        <w:rPr>
          <w:rFonts w:hint="eastAsia"/>
          <w:lang w:eastAsia="zh-CN"/>
        </w:rPr>
        <w:t>。</w:t>
      </w:r>
      <w:r>
        <w:rPr>
          <w:rFonts w:hint="eastAsia"/>
        </w:rPr>
        <w:t>）</w:t>
      </w:r>
    </w:p>
    <w:p>
      <w:pPr>
        <w:numPr>
          <w:ilvl w:val="255"/>
          <w:numId w:val="0"/>
        </w:numPr>
        <w:tabs>
          <w:tab w:val="left" w:pos="0"/>
          <w:tab w:val="left" w:pos="1080"/>
        </w:tabs>
        <w:spacing w:line="560" w:lineRule="exact"/>
        <w:ind w:firstLine="480" w:firstLineChars="200"/>
      </w:pPr>
      <w:r>
        <w:rPr>
          <w:rFonts w:hint="eastAsia"/>
        </w:rPr>
        <w:t>（2）本项目的成果交付期为：自本合同签订之日起至乙方完成提交全部最终成果文件，至</w:t>
      </w:r>
      <w:r>
        <w:rPr>
          <w:rFonts w:hint="eastAsia"/>
          <w:lang w:eastAsia="zh-CN"/>
        </w:rPr>
        <w:t>甲方</w:t>
      </w:r>
      <w:r>
        <w:rPr>
          <w:rFonts w:hint="eastAsia"/>
        </w:rPr>
        <w:t>同意项目通过，形成服务验收报告单为止。本项目的服务期为：自合同签订之日始至</w:t>
      </w:r>
      <w:r>
        <w:rPr>
          <w:rFonts w:hint="eastAsia"/>
          <w:lang w:eastAsia="zh-CN"/>
        </w:rPr>
        <w:t>基础数据管理平台</w:t>
      </w:r>
      <w:r>
        <w:rPr>
          <w:rFonts w:hint="eastAsia"/>
        </w:rPr>
        <w:t>项目初步验收通过并上线试运行时止。如在本项目服务期限内，因甲方业务变化、机构调整、技术改造等原因，导致本项目服务时间需要进行调整的，甲方有权增加或减少服务时间，甚至提前解除合同，</w:t>
      </w:r>
      <w:r>
        <w:rPr>
          <w:rFonts w:hint="eastAsia"/>
          <w:lang w:val="en-US" w:eastAsia="zh-CN"/>
        </w:rPr>
        <w:t>提前解除合同的，</w:t>
      </w:r>
      <w:r>
        <w:rPr>
          <w:rFonts w:hint="eastAsia"/>
        </w:rPr>
        <w:t>费用</w:t>
      </w:r>
      <w:r>
        <w:rPr>
          <w:rFonts w:hint="eastAsia"/>
          <w:lang w:val="en-US" w:eastAsia="zh-CN"/>
        </w:rPr>
        <w:t>参照合同第六条</w:t>
      </w:r>
      <w:r>
        <w:rPr>
          <w:rFonts w:hint="eastAsia"/>
        </w:rPr>
        <w:t>按实结算。相关调整由甲方提前10天通知乙方，乙方应根据甲方的需求配合执行，乙方对此知悉并明确表示无异议，且乙方保证不因前述情形而向甲方主张任何形式的补偿或者赔偿。</w:t>
      </w:r>
    </w:p>
    <w:p>
      <w:pPr>
        <w:pStyle w:val="3"/>
        <w:spacing w:line="360" w:lineRule="auto"/>
        <w:ind w:firstLine="0" w:firstLineChars="0"/>
        <w:rPr>
          <w:rFonts w:ascii="宋体" w:hAnsi="宋体" w:eastAsia="宋体"/>
          <w:b/>
          <w:bCs/>
          <w:sz w:val="24"/>
        </w:rPr>
      </w:pPr>
      <w:bookmarkStart w:id="153" w:name="_Toc16596"/>
      <w:r>
        <w:rPr>
          <w:rFonts w:hint="eastAsia" w:ascii="宋体" w:hAnsi="宋体" w:eastAsia="宋体"/>
          <w:b/>
          <w:bCs/>
          <w:sz w:val="24"/>
        </w:rPr>
        <w:t xml:space="preserve">第二条 </w:t>
      </w:r>
      <w:r>
        <w:rPr>
          <w:rFonts w:hint="eastAsia" w:ascii="宋体" w:hAnsi="宋体" w:eastAsia="宋体"/>
          <w:b/>
          <w:bCs/>
          <w:sz w:val="24"/>
          <w:lang w:eastAsia="zh-CN"/>
        </w:rPr>
        <w:t>设计</w:t>
      </w:r>
      <w:r>
        <w:rPr>
          <w:rFonts w:hint="eastAsia" w:ascii="宋体" w:hAnsi="宋体" w:eastAsia="宋体"/>
          <w:b/>
          <w:bCs/>
          <w:sz w:val="24"/>
        </w:rPr>
        <w:t>服务方式和要求</w:t>
      </w:r>
      <w:bookmarkEnd w:id="153"/>
    </w:p>
    <w:p>
      <w:pPr>
        <w:numPr>
          <w:ilvl w:val="255"/>
          <w:numId w:val="0"/>
        </w:numPr>
        <w:spacing w:line="560" w:lineRule="exact"/>
        <w:ind w:firstLine="480" w:firstLineChars="200"/>
      </w:pPr>
      <w:r>
        <w:rPr>
          <w:rFonts w:hint="eastAsia"/>
        </w:rPr>
        <w:t>1.</w:t>
      </w:r>
      <w:r>
        <w:rPr>
          <w:rFonts w:hint="eastAsia"/>
          <w:lang w:eastAsia="zh-CN"/>
        </w:rPr>
        <w:t>设计</w:t>
      </w:r>
      <w:r>
        <w:rPr>
          <w:rFonts w:hint="eastAsia"/>
        </w:rPr>
        <w:t>服务方式：按照国家、省、市相关标准规范及本项目要求，进行项目</w:t>
      </w:r>
      <w:r>
        <w:rPr>
          <w:rFonts w:hint="eastAsia"/>
          <w:lang w:eastAsia="zh-CN"/>
        </w:rPr>
        <w:t>设计</w:t>
      </w:r>
      <w:r>
        <w:rPr>
          <w:rFonts w:hint="eastAsia"/>
          <w:lang w:val="en-US" w:eastAsia="zh-CN"/>
        </w:rPr>
        <w:t>及标准体系建设</w:t>
      </w:r>
      <w:r>
        <w:rPr>
          <w:rFonts w:hint="eastAsia"/>
        </w:rPr>
        <w:t>并在项目成果的审查、</w:t>
      </w:r>
      <w:r>
        <w:rPr>
          <w:rFonts w:hint="eastAsia"/>
          <w:lang w:eastAsia="zh-CN"/>
        </w:rPr>
        <w:t>基础数据管理平台</w:t>
      </w:r>
      <w:r>
        <w:rPr>
          <w:rFonts w:hint="eastAsia"/>
        </w:rPr>
        <w:t>项目实施过程中按甲方要求准备相关材料并提供技术支持，具体要求以用户需求书为准。</w:t>
      </w:r>
    </w:p>
    <w:p>
      <w:pPr>
        <w:tabs>
          <w:tab w:val="left" w:pos="0"/>
          <w:tab w:val="left" w:pos="1080"/>
          <w:tab w:val="left" w:pos="1512"/>
        </w:tabs>
        <w:spacing w:line="560" w:lineRule="exact"/>
        <w:ind w:firstLine="480" w:firstLineChars="200"/>
      </w:pPr>
      <w:r>
        <w:rPr>
          <w:rFonts w:hint="eastAsia"/>
        </w:rPr>
        <w:t>（1）乙方签收相关委托资料（本合同及有关资料）后</w:t>
      </w:r>
      <w:r>
        <w:rPr>
          <w:rFonts w:hint="eastAsia"/>
          <w:u w:val="single"/>
        </w:rPr>
        <w:t xml:space="preserve"> 10 </w:t>
      </w:r>
      <w:r>
        <w:rPr>
          <w:rFonts w:hint="eastAsia"/>
        </w:rPr>
        <w:t>天内，一次性告知甲方所应提供的资料。甲方按乙方要求提供的资料清单，提供有关技术基础资料。如甲方提交的资料有问题，乙方应在甲方提交资料后</w:t>
      </w:r>
      <w:r>
        <w:rPr>
          <w:rFonts w:hint="eastAsia"/>
          <w:u w:val="single"/>
        </w:rPr>
        <w:t xml:space="preserve"> 3 </w:t>
      </w:r>
      <w:r>
        <w:rPr>
          <w:rFonts w:hint="eastAsia"/>
        </w:rPr>
        <w:t>天内告知甲方，未在该期限内告知的，视为甲方提交的资料无任何问题。</w:t>
      </w:r>
    </w:p>
    <w:p>
      <w:pPr>
        <w:tabs>
          <w:tab w:val="left" w:pos="0"/>
          <w:tab w:val="left" w:pos="1080"/>
          <w:tab w:val="left" w:pos="1512"/>
        </w:tabs>
        <w:spacing w:line="560" w:lineRule="exact"/>
        <w:ind w:firstLine="480" w:firstLineChars="200"/>
      </w:pPr>
      <w:r>
        <w:rPr>
          <w:rFonts w:hint="eastAsia"/>
        </w:rPr>
        <w:t>（2）乙方在合同签订完成后，在完成项目验收前根据甲方需求派驻人员，进行项目现场调研及梳理，编制</w:t>
      </w:r>
      <w:r>
        <w:rPr>
          <w:rFonts w:hint="eastAsia"/>
          <w:u w:val="single"/>
        </w:rPr>
        <w:t xml:space="preserve"> 工作实施计划 </w:t>
      </w:r>
      <w:r>
        <w:rPr>
          <w:rFonts w:hint="eastAsia"/>
        </w:rPr>
        <w:t>。</w:t>
      </w:r>
    </w:p>
    <w:p>
      <w:pPr>
        <w:tabs>
          <w:tab w:val="left" w:pos="0"/>
          <w:tab w:val="left" w:pos="1080"/>
          <w:tab w:val="left" w:pos="1512"/>
        </w:tabs>
        <w:spacing w:line="560" w:lineRule="exact"/>
        <w:ind w:firstLine="480" w:firstLineChars="200"/>
      </w:pPr>
      <w:r>
        <w:rPr>
          <w:rFonts w:hint="eastAsia"/>
        </w:rPr>
        <w:t>（3）乙方根据</w:t>
      </w:r>
      <w:r>
        <w:rPr>
          <w:rFonts w:hint="eastAsia"/>
          <w:lang w:eastAsia="zh-CN"/>
        </w:rPr>
        <w:t>甲方</w:t>
      </w:r>
      <w:r>
        <w:rPr>
          <w:rFonts w:hint="eastAsia"/>
        </w:rPr>
        <w:t>对</w:t>
      </w:r>
      <w:r>
        <w:rPr>
          <w:rFonts w:hint="eastAsia"/>
          <w:u w:val="single"/>
        </w:rPr>
        <w:t xml:space="preserve"> 各阶段成果 </w:t>
      </w:r>
      <w:r>
        <w:rPr>
          <w:rFonts w:hint="eastAsia"/>
        </w:rPr>
        <w:t>的修改意见进行修改，应当自收到</w:t>
      </w:r>
      <w:r>
        <w:rPr>
          <w:rFonts w:hint="eastAsia"/>
          <w:lang w:eastAsia="zh-CN"/>
        </w:rPr>
        <w:t>甲方</w:t>
      </w:r>
      <w:r>
        <w:rPr>
          <w:rFonts w:hint="eastAsia"/>
        </w:rPr>
        <w:t>的修改意见之日起</w:t>
      </w:r>
      <w:r>
        <w:rPr>
          <w:rFonts w:hint="eastAsia"/>
          <w:u w:val="single"/>
        </w:rPr>
        <w:t>7</w:t>
      </w:r>
      <w:r>
        <w:rPr>
          <w:rFonts w:hint="eastAsia"/>
        </w:rPr>
        <w:t>天内完成报告修改并提交甲方确认。在经甲方确认无误后，准备或重新提交相关报审资料。</w:t>
      </w:r>
    </w:p>
    <w:p>
      <w:pPr>
        <w:tabs>
          <w:tab w:val="left" w:pos="0"/>
          <w:tab w:val="left" w:pos="1080"/>
          <w:tab w:val="left" w:pos="1512"/>
        </w:tabs>
        <w:spacing w:line="560" w:lineRule="exact"/>
        <w:ind w:firstLine="480" w:firstLineChars="200"/>
      </w:pPr>
      <w:r>
        <w:rPr>
          <w:rFonts w:hint="eastAsia"/>
        </w:rPr>
        <w:t>（4）乙方协助甲方报送</w:t>
      </w:r>
      <w:r>
        <w:rPr>
          <w:rFonts w:hint="eastAsia"/>
          <w:u w:val="single"/>
        </w:rPr>
        <w:t xml:space="preserve"> 项目成果 </w:t>
      </w:r>
      <w:r>
        <w:rPr>
          <w:rFonts w:hint="eastAsia"/>
        </w:rPr>
        <w:t>等相关资料，乙方根据</w:t>
      </w:r>
      <w:r>
        <w:rPr>
          <w:rFonts w:hint="eastAsia"/>
          <w:lang w:eastAsia="zh-CN"/>
        </w:rPr>
        <w:t>甲方</w:t>
      </w:r>
      <w:r>
        <w:rPr>
          <w:rFonts w:hint="eastAsia"/>
        </w:rPr>
        <w:t>及甲方授权的专家成员组成的评审小组（以下称评审组）的意见，对</w:t>
      </w:r>
      <w:r>
        <w:rPr>
          <w:rFonts w:hint="eastAsia"/>
          <w:u w:val="single"/>
        </w:rPr>
        <w:t xml:space="preserve"> 项目成果 </w:t>
      </w:r>
      <w:r>
        <w:rPr>
          <w:rFonts w:hint="eastAsia"/>
        </w:rPr>
        <w:t>进行修改、补充和完善，直到最终</w:t>
      </w:r>
      <w:r>
        <w:rPr>
          <w:rFonts w:hint="eastAsia"/>
          <w:lang w:eastAsia="zh-CN"/>
        </w:rPr>
        <w:t>甲方</w:t>
      </w:r>
      <w:r>
        <w:rPr>
          <w:rFonts w:hint="eastAsia"/>
        </w:rPr>
        <w:t>及评审组同意通过。乙方应当自收到相关意见后</w:t>
      </w:r>
      <w:r>
        <w:rPr>
          <w:rFonts w:hint="eastAsia"/>
          <w:u w:val="single"/>
        </w:rPr>
        <w:t xml:space="preserve"> 7 </w:t>
      </w:r>
      <w:r>
        <w:rPr>
          <w:rFonts w:hint="eastAsia"/>
        </w:rPr>
        <w:t>天内完成成果修改、补充和完善并提交甲方确认。在经甲方确认无误后，准备或重新提交相关报审资料。</w:t>
      </w:r>
    </w:p>
    <w:p>
      <w:pPr>
        <w:tabs>
          <w:tab w:val="left" w:pos="0"/>
          <w:tab w:val="left" w:pos="1080"/>
          <w:tab w:val="left" w:pos="1512"/>
        </w:tabs>
        <w:spacing w:line="560" w:lineRule="exact"/>
        <w:ind w:firstLine="480" w:firstLineChars="200"/>
        <w:rPr>
          <w:bCs/>
        </w:rPr>
      </w:pPr>
      <w:r>
        <w:rPr>
          <w:rFonts w:hint="eastAsia"/>
        </w:rPr>
        <w:t>（5）</w:t>
      </w:r>
      <w:r>
        <w:rPr>
          <w:rFonts w:hint="eastAsia"/>
          <w:bCs/>
        </w:rPr>
        <w:t>如乙方投入本合同项目的设备、人员，超出了乙方响应文件的配置表中所列，由乙方自行承担相关费用。</w:t>
      </w:r>
    </w:p>
    <w:p>
      <w:pPr>
        <w:tabs>
          <w:tab w:val="left" w:pos="0"/>
          <w:tab w:val="left" w:pos="1080"/>
          <w:tab w:val="left" w:pos="1512"/>
        </w:tabs>
        <w:spacing w:line="560" w:lineRule="exact"/>
        <w:ind w:firstLine="480" w:firstLineChars="200"/>
        <w:rPr>
          <w:bCs/>
        </w:rPr>
      </w:pPr>
      <w:r>
        <w:rPr>
          <w:rFonts w:hint="eastAsia"/>
          <w:bCs/>
        </w:rPr>
        <w:t>（6）项目成果通过验收前，若要求的工作内容发生变更，需要重新报送</w:t>
      </w:r>
      <w:r>
        <w:rPr>
          <w:rFonts w:hint="eastAsia"/>
          <w:lang w:eastAsia="zh-CN"/>
        </w:rPr>
        <w:t>甲方</w:t>
      </w:r>
      <w:r>
        <w:rPr>
          <w:rFonts w:hint="eastAsia"/>
        </w:rPr>
        <w:t>及评审组</w:t>
      </w:r>
      <w:r>
        <w:rPr>
          <w:rFonts w:hint="eastAsia"/>
          <w:bCs/>
        </w:rPr>
        <w:t>的，乙方应为甲方修改报告，同时不增加服务费用。</w:t>
      </w:r>
    </w:p>
    <w:p>
      <w:pPr>
        <w:tabs>
          <w:tab w:val="left" w:pos="0"/>
          <w:tab w:val="left" w:pos="1080"/>
          <w:tab w:val="left" w:pos="1512"/>
        </w:tabs>
        <w:spacing w:line="560" w:lineRule="exact"/>
        <w:ind w:firstLine="480" w:firstLineChars="200"/>
      </w:pPr>
      <w:r>
        <w:rPr>
          <w:rFonts w:hint="eastAsia"/>
        </w:rPr>
        <w:t>（7）乙方在服务期限内进行的服务，不得低于报价文件的要求及响应文件承诺的标准。</w:t>
      </w:r>
    </w:p>
    <w:p>
      <w:pPr>
        <w:tabs>
          <w:tab w:val="left" w:pos="0"/>
          <w:tab w:val="left" w:pos="1080"/>
          <w:tab w:val="left" w:pos="1512"/>
        </w:tabs>
        <w:spacing w:line="560" w:lineRule="exact"/>
        <w:ind w:firstLine="480" w:firstLineChars="200"/>
        <w:rPr>
          <w:bCs/>
        </w:rPr>
      </w:pPr>
      <w:r>
        <w:rPr>
          <w:rFonts w:hint="eastAsia"/>
        </w:rPr>
        <w:t>（8）乙方向甲方提供定稿</w:t>
      </w:r>
      <w:r>
        <w:rPr>
          <w:rFonts w:hint="eastAsia"/>
          <w:u w:val="single"/>
        </w:rPr>
        <w:t xml:space="preserve"> 项目成果</w:t>
      </w:r>
      <w:r>
        <w:rPr>
          <w:rFonts w:hint="eastAsia"/>
          <w:bCs/>
          <w:u w:val="single"/>
        </w:rPr>
        <w:t>（加盖公章）</w:t>
      </w:r>
      <w:r>
        <w:rPr>
          <w:rFonts w:hint="eastAsia"/>
          <w:bCs/>
        </w:rPr>
        <w:t>（印刷版10份、电子版1份）。</w:t>
      </w:r>
    </w:p>
    <w:p>
      <w:pPr>
        <w:tabs>
          <w:tab w:val="left" w:pos="0"/>
          <w:tab w:val="left" w:pos="1080"/>
          <w:tab w:val="left" w:pos="1512"/>
        </w:tabs>
        <w:spacing w:line="560" w:lineRule="exact"/>
        <w:ind w:firstLine="480" w:firstLineChars="200"/>
      </w:pPr>
      <w:r>
        <w:rPr>
          <w:rFonts w:hint="eastAsia"/>
        </w:rPr>
        <w:t>（9）</w:t>
      </w:r>
      <w:r>
        <w:rPr>
          <w:rFonts w:hint="eastAsia"/>
          <w:u w:color="0000FF"/>
        </w:rPr>
        <w:t>未经甲方书面同意，乙方不得将本合同项下工作全部或部分转包、分包或委托第三方完成。</w:t>
      </w:r>
    </w:p>
    <w:p>
      <w:pPr>
        <w:spacing w:line="560" w:lineRule="exact"/>
        <w:ind w:firstLine="480" w:firstLineChars="200"/>
      </w:pPr>
      <w:r>
        <w:rPr>
          <w:rFonts w:hint="eastAsia"/>
        </w:rPr>
        <w:t>2.服务要求：所有项目成果应符合国家、地方和行业技术标准、规范和规程并通过甲方和相关单位的审批。</w:t>
      </w:r>
    </w:p>
    <w:p>
      <w:pPr>
        <w:pStyle w:val="3"/>
        <w:spacing w:line="360" w:lineRule="auto"/>
        <w:rPr>
          <w:rFonts w:ascii="宋体" w:hAnsi="宋体" w:eastAsia="宋体"/>
          <w:b/>
          <w:bCs/>
          <w:sz w:val="24"/>
        </w:rPr>
      </w:pPr>
      <w:bookmarkStart w:id="154" w:name="_Toc7426"/>
      <w:r>
        <w:rPr>
          <w:rFonts w:hint="eastAsia" w:ascii="宋体" w:hAnsi="宋体" w:eastAsia="宋体"/>
          <w:b/>
          <w:bCs/>
          <w:sz w:val="24"/>
        </w:rPr>
        <w:t>第三条 服务费用及支付方式</w:t>
      </w:r>
      <w:bookmarkEnd w:id="154"/>
    </w:p>
    <w:p>
      <w:pPr>
        <w:spacing w:line="560" w:lineRule="exact"/>
        <w:ind w:firstLine="480" w:firstLineChars="200"/>
      </w:pPr>
      <w:r>
        <w:rPr>
          <w:rFonts w:hint="eastAsia"/>
        </w:rPr>
        <w:t>1.费用标准：本项目服务费用（合同总价）为人民币（含税</w:t>
      </w:r>
      <w:r>
        <w:rPr>
          <w:rFonts w:hint="eastAsia"/>
          <w:lang w:eastAsia="zh-CN"/>
        </w:rPr>
        <w:t>：</w:t>
      </w:r>
      <w:r>
        <w:rPr>
          <w:rFonts w:hint="eastAsia"/>
          <w:lang w:val="en-US" w:eastAsia="zh-CN"/>
        </w:rPr>
        <w:t>6%</w:t>
      </w:r>
      <w:r>
        <w:rPr>
          <w:rFonts w:hint="eastAsia"/>
        </w:rPr>
        <w:t>）∶         （￥         ）</w:t>
      </w:r>
      <w:r>
        <w:rPr>
          <w:rFonts w:hint="eastAsia"/>
          <w:lang w:eastAsia="zh-CN"/>
        </w:rPr>
        <w:t>，</w:t>
      </w:r>
      <w:r>
        <w:rPr>
          <w:rFonts w:hint="eastAsia"/>
          <w:lang w:val="en-US" w:eastAsia="zh-CN"/>
        </w:rPr>
        <w:t>其中不含税金额为     元，税金     元。</w:t>
      </w:r>
      <w:r>
        <w:rPr>
          <w:rFonts w:hint="eastAsia"/>
        </w:rPr>
        <w:t>（此费用为总包干价，包含人工费、评审费、驻点办公食宿及水电等费用、管理费、交通费、通讯费、加班费税费等服务范围内所有应预见和不可预见费用及完成服务内容所需的一切费用，涉及到审核交付成果过程中的修改完善后多次审核的相关费用及验收通过后到项目上线试运行期间的服务费用亦包含在内，乙方确认了解项目情况、各类费用以及风险情况）</w:t>
      </w:r>
    </w:p>
    <w:p>
      <w:pPr>
        <w:numPr>
          <w:ilvl w:val="255"/>
          <w:numId w:val="0"/>
        </w:numPr>
        <w:spacing w:line="560" w:lineRule="exact"/>
        <w:ind w:firstLine="480" w:firstLineChars="200"/>
      </w:pPr>
      <w:r>
        <w:rPr>
          <w:rFonts w:hint="eastAsia"/>
        </w:rPr>
        <w:t>2.服务费用支付方式：</w:t>
      </w:r>
    </w:p>
    <w:p>
      <w:pPr>
        <w:numPr>
          <w:ilvl w:val="255"/>
          <w:numId w:val="0"/>
        </w:numPr>
        <w:spacing w:line="560" w:lineRule="exact"/>
        <w:ind w:firstLine="480" w:firstLineChars="200"/>
      </w:pPr>
      <w:r>
        <w:rPr>
          <w:rFonts w:hint="eastAsia"/>
        </w:rPr>
        <w:t>（1）合同签订完成后，乙方向甲方提供等额、合法、有效的增值税专用发票，甲方经审核确认无误后在15个工作日内向乙方支付合同总价的30%；</w:t>
      </w:r>
    </w:p>
    <w:p>
      <w:pPr>
        <w:numPr>
          <w:ilvl w:val="255"/>
          <w:numId w:val="0"/>
        </w:numPr>
        <w:spacing w:line="560" w:lineRule="exact"/>
        <w:ind w:firstLine="480" w:firstLineChars="200"/>
      </w:pPr>
      <w:r>
        <w:rPr>
          <w:rFonts w:hint="eastAsia"/>
        </w:rPr>
        <w:t>（2）乙方提交的项目成果通过</w:t>
      </w:r>
      <w:r>
        <w:rPr>
          <w:rFonts w:hint="eastAsia"/>
          <w:lang w:eastAsia="zh-CN"/>
        </w:rPr>
        <w:t>甲方</w:t>
      </w:r>
      <w:r>
        <w:rPr>
          <w:rFonts w:hint="eastAsia"/>
        </w:rPr>
        <w:t>的验收，形成服务验收报告单后，乙方向甲方提供请款报告及等额、合法、有效的增值税专用发票，甲方经审核无误后在15个工作日内向乙方支付合同总价的50%；</w:t>
      </w:r>
    </w:p>
    <w:p>
      <w:pPr>
        <w:numPr>
          <w:ilvl w:val="255"/>
          <w:numId w:val="0"/>
        </w:numPr>
        <w:spacing w:line="560" w:lineRule="exact"/>
        <w:ind w:firstLine="480" w:firstLineChars="200"/>
      </w:pPr>
      <w:r>
        <w:rPr>
          <w:rFonts w:hint="eastAsia"/>
        </w:rPr>
        <w:t>（3）</w:t>
      </w:r>
      <w:r>
        <w:rPr>
          <w:rFonts w:hint="eastAsia"/>
          <w:lang w:eastAsia="zh-CN"/>
        </w:rPr>
        <w:t>基础数据管理平台</w:t>
      </w:r>
      <w:r>
        <w:rPr>
          <w:rFonts w:hint="eastAsia"/>
        </w:rPr>
        <w:t>项目实施通过初验并上线试运行后，乙方向甲方提供请款报告及等额、合法、有效的增值税专用发票，甲方经审核无误后在15个工作日内向乙方支付合同总价的20%。</w:t>
      </w:r>
    </w:p>
    <w:p/>
    <w:tbl>
      <w:tblPr>
        <w:tblStyle w:val="2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7"/>
        <w:gridCol w:w="4489"/>
        <w:gridCol w:w="2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ind w:right="0" w:firstLine="0" w:firstLineChars="0"/>
              <w:rPr>
                <w:sz w:val="24"/>
                <w:szCs w:val="24"/>
                <w:lang w:val="en-US"/>
              </w:rPr>
            </w:pPr>
            <w:r>
              <w:rPr>
                <w:rFonts w:hint="eastAsia"/>
                <w:sz w:val="24"/>
                <w:szCs w:val="24"/>
                <w:lang w:val="en-US"/>
              </w:rPr>
              <w:t>序号</w:t>
            </w:r>
          </w:p>
        </w:tc>
        <w:tc>
          <w:tcPr>
            <w:tcW w:w="4493" w:type="dxa"/>
          </w:tcPr>
          <w:p>
            <w:pPr>
              <w:pStyle w:val="7"/>
              <w:ind w:right="0" w:firstLine="0" w:firstLineChars="0"/>
              <w:rPr>
                <w:sz w:val="24"/>
                <w:szCs w:val="24"/>
                <w:lang w:val="en-US"/>
              </w:rPr>
            </w:pPr>
            <w:r>
              <w:rPr>
                <w:rFonts w:hint="eastAsia"/>
                <w:sz w:val="24"/>
                <w:szCs w:val="24"/>
                <w:lang w:val="en-US"/>
              </w:rPr>
              <w:t>公司名称</w:t>
            </w:r>
          </w:p>
        </w:tc>
        <w:tc>
          <w:tcPr>
            <w:tcW w:w="2841" w:type="dxa"/>
          </w:tcPr>
          <w:p>
            <w:pPr>
              <w:pStyle w:val="7"/>
              <w:ind w:right="0" w:firstLine="0" w:firstLineChars="0"/>
              <w:rPr>
                <w:sz w:val="24"/>
                <w:szCs w:val="24"/>
                <w:lang w:val="en-US"/>
              </w:rPr>
            </w:pPr>
            <w:r>
              <w:rPr>
                <w:rFonts w:hint="eastAsia"/>
                <w:sz w:val="24"/>
                <w:szCs w:val="24"/>
                <w:lang w:val="en-US"/>
              </w:rPr>
              <w:t>合同金额摊销金额（元）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1188" w:type="dxa"/>
          </w:tcPr>
          <w:p>
            <w:pPr>
              <w:pStyle w:val="7"/>
              <w:ind w:right="0" w:firstLine="0" w:firstLineChars="0"/>
              <w:rPr>
                <w:b w:val="0"/>
                <w:bCs w:val="0"/>
                <w:sz w:val="24"/>
                <w:szCs w:val="24"/>
                <w:lang w:val="en-US"/>
              </w:rPr>
            </w:pPr>
            <w:r>
              <w:rPr>
                <w:rFonts w:hint="eastAsia"/>
                <w:b w:val="0"/>
                <w:bCs w:val="0"/>
                <w:sz w:val="24"/>
                <w:szCs w:val="24"/>
                <w:lang w:val="en-US"/>
              </w:rPr>
              <w:t>1</w:t>
            </w:r>
          </w:p>
        </w:tc>
        <w:tc>
          <w:tcPr>
            <w:tcW w:w="4493" w:type="dxa"/>
          </w:tcPr>
          <w:p>
            <w:pPr>
              <w:pStyle w:val="7"/>
              <w:ind w:right="0" w:firstLine="0" w:firstLineChars="0"/>
              <w:rPr>
                <w:b w:val="0"/>
                <w:bCs w:val="0"/>
                <w:sz w:val="24"/>
                <w:szCs w:val="24"/>
                <w:lang w:val="en-US"/>
              </w:rPr>
            </w:pPr>
            <w:r>
              <w:rPr>
                <w:rFonts w:hint="eastAsia"/>
                <w:b w:val="0"/>
                <w:bCs w:val="0"/>
                <w:sz w:val="24"/>
                <w:szCs w:val="24"/>
                <w:lang w:val="en-US"/>
              </w:rPr>
              <w:t>管网公司</w:t>
            </w:r>
          </w:p>
        </w:tc>
        <w:tc>
          <w:tcPr>
            <w:tcW w:w="2841" w:type="dxa"/>
          </w:tcPr>
          <w:p>
            <w:pPr>
              <w:pStyle w:val="7"/>
              <w:ind w:right="0" w:firstLine="0" w:firstLineChars="0"/>
              <w:rPr>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ind w:right="0" w:firstLine="0" w:firstLineChars="0"/>
              <w:rPr>
                <w:b w:val="0"/>
                <w:bCs w:val="0"/>
                <w:sz w:val="24"/>
                <w:szCs w:val="24"/>
                <w:lang w:val="en-US"/>
              </w:rPr>
            </w:pPr>
            <w:r>
              <w:rPr>
                <w:rFonts w:hint="eastAsia"/>
                <w:b w:val="0"/>
                <w:bCs w:val="0"/>
                <w:sz w:val="24"/>
                <w:szCs w:val="24"/>
                <w:lang w:val="en-US"/>
              </w:rPr>
              <w:t>2</w:t>
            </w:r>
          </w:p>
        </w:tc>
        <w:tc>
          <w:tcPr>
            <w:tcW w:w="4493" w:type="dxa"/>
          </w:tcPr>
          <w:p>
            <w:pPr>
              <w:pStyle w:val="7"/>
              <w:ind w:right="0" w:firstLine="0" w:firstLineChars="0"/>
              <w:rPr>
                <w:b w:val="0"/>
                <w:bCs w:val="0"/>
                <w:sz w:val="24"/>
                <w:szCs w:val="24"/>
                <w:lang w:val="en-US"/>
              </w:rPr>
            </w:pPr>
            <w:r>
              <w:rPr>
                <w:rFonts w:hint="eastAsia"/>
                <w:b w:val="0"/>
                <w:bCs w:val="0"/>
                <w:sz w:val="24"/>
                <w:szCs w:val="24"/>
                <w:lang w:val="en-US"/>
              </w:rPr>
              <w:t>莞泽公司</w:t>
            </w:r>
          </w:p>
        </w:tc>
        <w:tc>
          <w:tcPr>
            <w:tcW w:w="2841" w:type="dxa"/>
          </w:tcPr>
          <w:p>
            <w:pPr>
              <w:pStyle w:val="7"/>
              <w:ind w:right="0" w:firstLine="0" w:firstLineChars="0"/>
              <w:rPr>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ind w:right="0" w:firstLine="0" w:firstLineChars="0"/>
              <w:rPr>
                <w:b w:val="0"/>
                <w:bCs w:val="0"/>
                <w:sz w:val="24"/>
                <w:szCs w:val="24"/>
                <w:lang w:val="en-US"/>
              </w:rPr>
            </w:pPr>
            <w:r>
              <w:rPr>
                <w:rFonts w:hint="eastAsia"/>
                <w:b w:val="0"/>
                <w:bCs w:val="0"/>
                <w:sz w:val="24"/>
                <w:szCs w:val="24"/>
                <w:lang w:val="en-US"/>
              </w:rPr>
              <w:t>3</w:t>
            </w:r>
          </w:p>
        </w:tc>
        <w:tc>
          <w:tcPr>
            <w:tcW w:w="4493" w:type="dxa"/>
          </w:tcPr>
          <w:p>
            <w:pPr>
              <w:pStyle w:val="7"/>
              <w:ind w:right="0" w:firstLine="0" w:firstLineChars="0"/>
              <w:rPr>
                <w:b w:val="0"/>
                <w:bCs w:val="0"/>
                <w:sz w:val="24"/>
                <w:szCs w:val="24"/>
                <w:lang w:val="en-US"/>
              </w:rPr>
            </w:pPr>
            <w:r>
              <w:rPr>
                <w:rFonts w:hint="eastAsia"/>
                <w:b w:val="0"/>
                <w:bCs w:val="0"/>
                <w:sz w:val="24"/>
                <w:szCs w:val="24"/>
                <w:lang w:val="en-US"/>
              </w:rPr>
              <w:t>东信公司</w:t>
            </w:r>
          </w:p>
        </w:tc>
        <w:tc>
          <w:tcPr>
            <w:tcW w:w="2841" w:type="dxa"/>
          </w:tcPr>
          <w:p>
            <w:pPr>
              <w:pStyle w:val="7"/>
              <w:ind w:right="0" w:firstLine="0" w:firstLineChars="0"/>
              <w:rPr>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ind w:right="0" w:firstLine="0" w:firstLineChars="0"/>
              <w:rPr>
                <w:b w:val="0"/>
                <w:bCs w:val="0"/>
                <w:sz w:val="24"/>
                <w:szCs w:val="24"/>
                <w:lang w:val="en-US"/>
              </w:rPr>
            </w:pPr>
            <w:r>
              <w:rPr>
                <w:rFonts w:hint="eastAsia"/>
                <w:b w:val="0"/>
                <w:bCs w:val="0"/>
                <w:sz w:val="24"/>
                <w:szCs w:val="24"/>
                <w:lang w:val="en-US"/>
              </w:rPr>
              <w:t>4</w:t>
            </w:r>
          </w:p>
        </w:tc>
        <w:tc>
          <w:tcPr>
            <w:tcW w:w="4493" w:type="dxa"/>
          </w:tcPr>
          <w:p>
            <w:pPr>
              <w:pStyle w:val="7"/>
              <w:ind w:right="0" w:firstLine="0" w:firstLineChars="0"/>
              <w:rPr>
                <w:b w:val="0"/>
                <w:bCs w:val="0"/>
                <w:sz w:val="24"/>
                <w:szCs w:val="24"/>
                <w:lang w:val="en-US"/>
              </w:rPr>
            </w:pPr>
            <w:r>
              <w:rPr>
                <w:rFonts w:hint="eastAsia"/>
                <w:b w:val="0"/>
                <w:bCs w:val="0"/>
                <w:sz w:val="24"/>
                <w:szCs w:val="24"/>
                <w:lang w:val="en-US"/>
              </w:rPr>
              <w:t>东泽公司</w:t>
            </w:r>
          </w:p>
        </w:tc>
        <w:tc>
          <w:tcPr>
            <w:tcW w:w="2841" w:type="dxa"/>
          </w:tcPr>
          <w:p>
            <w:pPr>
              <w:pStyle w:val="7"/>
              <w:ind w:right="0" w:firstLine="0" w:firstLineChars="0"/>
              <w:rPr>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ind w:right="0" w:firstLine="0" w:firstLineChars="0"/>
              <w:rPr>
                <w:b w:val="0"/>
                <w:bCs w:val="0"/>
                <w:sz w:val="24"/>
                <w:szCs w:val="24"/>
                <w:lang w:val="en-US"/>
              </w:rPr>
            </w:pPr>
            <w:r>
              <w:rPr>
                <w:rFonts w:hint="eastAsia"/>
                <w:b w:val="0"/>
                <w:bCs w:val="0"/>
                <w:sz w:val="24"/>
                <w:szCs w:val="24"/>
                <w:lang w:val="en-US"/>
              </w:rPr>
              <w:t>5</w:t>
            </w:r>
          </w:p>
        </w:tc>
        <w:tc>
          <w:tcPr>
            <w:tcW w:w="4493" w:type="dxa"/>
          </w:tcPr>
          <w:p>
            <w:pPr>
              <w:pStyle w:val="7"/>
              <w:ind w:right="0" w:firstLine="0" w:firstLineChars="0"/>
              <w:rPr>
                <w:b w:val="0"/>
                <w:bCs w:val="0"/>
                <w:sz w:val="24"/>
                <w:szCs w:val="24"/>
                <w:lang w:val="en-US"/>
              </w:rPr>
            </w:pPr>
            <w:r>
              <w:rPr>
                <w:rFonts w:hint="eastAsia"/>
                <w:b w:val="0"/>
                <w:bCs w:val="0"/>
                <w:sz w:val="24"/>
                <w:szCs w:val="24"/>
                <w:lang w:val="en-US"/>
              </w:rPr>
              <w:t>清泽公司</w:t>
            </w:r>
          </w:p>
        </w:tc>
        <w:tc>
          <w:tcPr>
            <w:tcW w:w="2841" w:type="dxa"/>
          </w:tcPr>
          <w:p>
            <w:pPr>
              <w:pStyle w:val="7"/>
              <w:ind w:right="0" w:firstLine="0" w:firstLineChars="0"/>
              <w:rPr>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ind w:right="0" w:firstLine="0" w:firstLineChars="0"/>
              <w:rPr>
                <w:b w:val="0"/>
                <w:bCs w:val="0"/>
                <w:sz w:val="24"/>
                <w:szCs w:val="24"/>
                <w:lang w:val="en-US"/>
              </w:rPr>
            </w:pPr>
            <w:r>
              <w:rPr>
                <w:rFonts w:hint="eastAsia"/>
                <w:b w:val="0"/>
                <w:bCs w:val="0"/>
                <w:sz w:val="24"/>
                <w:szCs w:val="24"/>
                <w:lang w:val="en-US"/>
              </w:rPr>
              <w:t>6</w:t>
            </w:r>
          </w:p>
        </w:tc>
        <w:tc>
          <w:tcPr>
            <w:tcW w:w="4493" w:type="dxa"/>
          </w:tcPr>
          <w:p>
            <w:pPr>
              <w:pStyle w:val="7"/>
              <w:ind w:right="0" w:firstLine="0" w:firstLineChars="0"/>
              <w:rPr>
                <w:b w:val="0"/>
                <w:bCs w:val="0"/>
                <w:sz w:val="24"/>
                <w:szCs w:val="24"/>
                <w:lang w:val="en-US"/>
              </w:rPr>
            </w:pPr>
            <w:r>
              <w:rPr>
                <w:rFonts w:hint="eastAsia"/>
                <w:b w:val="0"/>
                <w:bCs w:val="0"/>
                <w:sz w:val="24"/>
                <w:szCs w:val="24"/>
                <w:lang w:val="en-US"/>
              </w:rPr>
              <w:t>莞清公司</w:t>
            </w:r>
          </w:p>
        </w:tc>
        <w:tc>
          <w:tcPr>
            <w:tcW w:w="2841" w:type="dxa"/>
          </w:tcPr>
          <w:p>
            <w:pPr>
              <w:pStyle w:val="7"/>
              <w:ind w:right="0" w:firstLine="0" w:firstLineChars="0"/>
              <w:rPr>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188" w:type="dxa"/>
          </w:tcPr>
          <w:p>
            <w:pPr>
              <w:pStyle w:val="7"/>
              <w:ind w:right="0" w:firstLine="0" w:firstLineChars="0"/>
              <w:rPr>
                <w:b w:val="0"/>
                <w:bCs w:val="0"/>
                <w:sz w:val="24"/>
                <w:szCs w:val="24"/>
                <w:lang w:val="en-US"/>
              </w:rPr>
            </w:pPr>
            <w:r>
              <w:rPr>
                <w:rFonts w:hint="eastAsia"/>
                <w:b w:val="0"/>
                <w:bCs w:val="0"/>
                <w:sz w:val="24"/>
                <w:szCs w:val="24"/>
                <w:lang w:val="en-US"/>
              </w:rPr>
              <w:t>7</w:t>
            </w:r>
          </w:p>
        </w:tc>
        <w:tc>
          <w:tcPr>
            <w:tcW w:w="4493" w:type="dxa"/>
          </w:tcPr>
          <w:p>
            <w:pPr>
              <w:pStyle w:val="7"/>
              <w:ind w:right="0" w:firstLine="0" w:firstLineChars="0"/>
              <w:rPr>
                <w:b w:val="0"/>
                <w:bCs w:val="0"/>
                <w:sz w:val="24"/>
                <w:szCs w:val="24"/>
                <w:lang w:val="en-US"/>
              </w:rPr>
            </w:pPr>
            <w:r>
              <w:rPr>
                <w:rFonts w:hint="eastAsia"/>
                <w:b w:val="0"/>
                <w:bCs w:val="0"/>
                <w:sz w:val="24"/>
                <w:szCs w:val="24"/>
                <w:lang w:val="en-US"/>
              </w:rPr>
              <w:t>东江公司</w:t>
            </w:r>
          </w:p>
        </w:tc>
        <w:tc>
          <w:tcPr>
            <w:tcW w:w="2841" w:type="dxa"/>
          </w:tcPr>
          <w:p>
            <w:pPr>
              <w:pStyle w:val="7"/>
              <w:ind w:right="0" w:firstLine="0" w:firstLineChars="0"/>
              <w:rPr>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681" w:type="dxa"/>
            <w:gridSpan w:val="2"/>
          </w:tcPr>
          <w:p>
            <w:pPr>
              <w:pStyle w:val="7"/>
              <w:ind w:right="0" w:firstLine="0" w:firstLineChars="0"/>
              <w:rPr>
                <w:b w:val="0"/>
                <w:bCs w:val="0"/>
                <w:sz w:val="24"/>
                <w:szCs w:val="24"/>
                <w:lang w:val="en-US"/>
              </w:rPr>
            </w:pPr>
            <w:r>
              <w:rPr>
                <w:rFonts w:hint="eastAsia"/>
                <w:b w:val="0"/>
                <w:bCs w:val="0"/>
                <w:sz w:val="24"/>
                <w:szCs w:val="24"/>
                <w:lang w:val="en-US"/>
              </w:rPr>
              <w:t>合计</w:t>
            </w:r>
          </w:p>
        </w:tc>
        <w:tc>
          <w:tcPr>
            <w:tcW w:w="2841" w:type="dxa"/>
          </w:tcPr>
          <w:p>
            <w:pPr>
              <w:pStyle w:val="7"/>
              <w:ind w:right="0" w:firstLine="0" w:firstLineChars="0"/>
              <w:rPr>
                <w:sz w:val="24"/>
                <w:szCs w:val="24"/>
                <w:lang w:val="en-US"/>
              </w:rPr>
            </w:pPr>
          </w:p>
        </w:tc>
      </w:tr>
    </w:tbl>
    <w:p>
      <w:pPr>
        <w:spacing w:line="560" w:lineRule="exact"/>
        <w:ind w:firstLine="480" w:firstLineChars="200"/>
      </w:pPr>
      <w:r>
        <w:rPr>
          <w:rFonts w:hint="eastAsia"/>
        </w:rPr>
        <w:t>3.每次付款前乙方应向甲方提交请款报告及请款所需的材料和等额合格增值税专用发票，乙方逾期提交请款资料或提交的资料不完整、不符合甲方要求的，甲方有权顺延支付相关款项，并不承担逾期付款的违约责任，乙方不得以此为由而不履行本合同约定的义务。由于乙方提供的发票不符合税法规定，给甲方造成的损失由乙方承担赔偿责任。如因政策影响或财政支付会计部门原因，拨款未能及时到位，不视为甲方违约，乙方不得以此为由而不履行本合同约定的义务。否则，甲方有权要求乙方按本合同约定承担违约责任。如果乙方怠于或者拒绝提供资料或者办理手续的，则因此产生的付款迟延的责任全部由乙方承担。</w:t>
      </w:r>
    </w:p>
    <w:p>
      <w:pPr>
        <w:spacing w:line="560" w:lineRule="exact"/>
        <w:ind w:firstLine="480" w:firstLineChars="200"/>
      </w:pPr>
      <w:r>
        <w:rPr>
          <w:rFonts w:hint="eastAsia"/>
        </w:rPr>
        <w:t>4.乙方的收款账户信息有变更的，乙方应在变更之日起 10天内以书面形式告知甲方，若乙方已经开具了发票，不得变更收款账户信息。如乙方违反本条款，所造成的所有损失及责任均由乙方承担，给甲方造成的损失，甲方有权向乙方追偿，赔偿金额上限不得超过合同总额。</w:t>
      </w:r>
    </w:p>
    <w:p>
      <w:pPr>
        <w:spacing w:line="560" w:lineRule="exact"/>
        <w:ind w:firstLine="480" w:firstLineChars="200"/>
      </w:pPr>
      <w:r>
        <w:rPr>
          <w:rFonts w:hint="eastAsia"/>
        </w:rPr>
        <w:t>5.依法计得并根据本合同约定确定的销项税额由乙方承担。在本合同履行过程中，税收政策变动导致增值税税率调整，不进行税额调整；因乙方未按合同约定完成服务，未根据合同约定提供合法、完整的请款资料等原因导致销项税额增加的，相应损失由乙方承担。</w:t>
      </w:r>
    </w:p>
    <w:p>
      <w:pPr>
        <w:spacing w:line="560" w:lineRule="exact"/>
        <w:ind w:firstLine="417" w:firstLineChars="174"/>
      </w:pPr>
      <w:r>
        <w:rPr>
          <w:rFonts w:hint="eastAsia"/>
        </w:rPr>
        <w:t>以上服务费用由甲方通过银行转账方式支付于乙方。</w:t>
      </w:r>
    </w:p>
    <w:p>
      <w:pPr>
        <w:spacing w:line="560" w:lineRule="exact"/>
        <w:ind w:firstLine="417" w:firstLineChars="174"/>
      </w:pPr>
      <w:r>
        <w:rPr>
          <w:rFonts w:hint="eastAsia"/>
        </w:rPr>
        <w:t>乙方确认的收款账户如下：</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账号：</w:t>
      </w:r>
    </w:p>
    <w:p/>
    <w:p>
      <w:pPr>
        <w:spacing w:line="560" w:lineRule="exact"/>
        <w:ind w:firstLine="417" w:firstLineChars="174"/>
      </w:pPr>
      <w:r>
        <w:rPr>
          <w:rFonts w:hint="eastAsia"/>
        </w:rPr>
        <w:t>甲方1开票信息：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
    <w:p>
      <w:pPr>
        <w:spacing w:line="560" w:lineRule="exact"/>
        <w:ind w:firstLine="417" w:firstLineChars="174"/>
      </w:pPr>
      <w:r>
        <w:rPr>
          <w:rFonts w:hint="eastAsia"/>
        </w:rPr>
        <w:t>甲方2开票信息：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
      <w:pPr>
        <w:spacing w:line="560" w:lineRule="exact"/>
        <w:ind w:firstLine="417" w:firstLineChars="174"/>
      </w:pPr>
      <w:r>
        <w:rPr>
          <w:rFonts w:hint="eastAsia"/>
        </w:rPr>
        <w:t>甲方3开票信息：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
      <w:pPr>
        <w:spacing w:line="560" w:lineRule="exact"/>
        <w:ind w:firstLine="417" w:firstLineChars="174"/>
      </w:pPr>
      <w:r>
        <w:rPr>
          <w:rFonts w:hint="eastAsia"/>
        </w:rPr>
        <w:t>甲方4开票信息：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
      <w:pPr>
        <w:spacing w:line="560" w:lineRule="exact"/>
        <w:ind w:firstLine="417" w:firstLineChars="174"/>
      </w:pPr>
      <w:r>
        <w:rPr>
          <w:rFonts w:hint="eastAsia"/>
        </w:rPr>
        <w:t>甲方5开票信息：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
      <w:pPr>
        <w:spacing w:line="560" w:lineRule="exact"/>
        <w:ind w:firstLine="417" w:firstLineChars="174"/>
      </w:pPr>
      <w:r>
        <w:rPr>
          <w:rFonts w:hint="eastAsia"/>
        </w:rPr>
        <w:t>甲方6开票信息：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
      <w:pPr>
        <w:spacing w:line="560" w:lineRule="exact"/>
        <w:ind w:firstLine="417" w:firstLineChars="174"/>
      </w:pPr>
      <w:r>
        <w:rPr>
          <w:rFonts w:hint="eastAsia"/>
        </w:rPr>
        <w:t>甲方7开票信息：</w:t>
      </w:r>
    </w:p>
    <w:p>
      <w:pPr>
        <w:spacing w:line="560" w:lineRule="exact"/>
        <w:ind w:firstLine="417" w:firstLineChars="174"/>
      </w:pPr>
      <w:r>
        <w:rPr>
          <w:rFonts w:hint="eastAsia"/>
        </w:rPr>
        <w:t xml:space="preserve">纳税人识别号：                              </w:t>
      </w:r>
    </w:p>
    <w:p>
      <w:pPr>
        <w:spacing w:line="560" w:lineRule="exact"/>
        <w:ind w:firstLine="417" w:firstLineChars="174"/>
      </w:pPr>
      <w:r>
        <w:rPr>
          <w:rFonts w:hint="eastAsia"/>
        </w:rPr>
        <w:t xml:space="preserve">户名：                              </w:t>
      </w:r>
    </w:p>
    <w:p>
      <w:pPr>
        <w:spacing w:line="560" w:lineRule="exact"/>
        <w:ind w:firstLine="417" w:firstLineChars="174"/>
      </w:pPr>
      <w:r>
        <w:rPr>
          <w:rFonts w:hint="eastAsia"/>
        </w:rPr>
        <w:t xml:space="preserve">开户行：                              </w:t>
      </w:r>
    </w:p>
    <w:p>
      <w:pPr>
        <w:spacing w:line="560" w:lineRule="exact"/>
        <w:ind w:firstLine="417" w:firstLineChars="174"/>
      </w:pPr>
      <w:r>
        <w:rPr>
          <w:rFonts w:hint="eastAsia"/>
        </w:rPr>
        <w:t xml:space="preserve">银行账号： </w:t>
      </w:r>
    </w:p>
    <w:p>
      <w:pPr>
        <w:spacing w:line="560" w:lineRule="exact"/>
        <w:ind w:firstLine="417" w:firstLineChars="174"/>
      </w:pPr>
      <w:r>
        <w:rPr>
          <w:rFonts w:hint="eastAsia"/>
          <w:lang w:val="en-US" w:eastAsia="zh-CN"/>
        </w:rPr>
        <w:t>6.</w:t>
      </w:r>
      <w:r>
        <w:rPr>
          <w:rFonts w:hint="eastAsia"/>
        </w:rPr>
        <w:t>合同的履约过程中，乙方根据本合同约定需向甲方支付违约金、赔偿金</w:t>
      </w:r>
      <w:r>
        <w:rPr>
          <w:rFonts w:hint="eastAsia"/>
          <w:lang w:eastAsia="zh-CN"/>
        </w:rPr>
        <w:t>或</w:t>
      </w:r>
      <w:r>
        <w:rPr>
          <w:rFonts w:hint="eastAsia"/>
        </w:rPr>
        <w:t>其他应付费用等款项的，乙方必须向甲方支付完相关款项后，甲方才根据本合同向乙方支付合同价和税额。若因乙方未能支付前述费用，影响项目实施的，甲方有权直接从未付合同款项中扣除或要求乙方补充支付，且乙方必须按照扣除前述费用前的</w:t>
      </w:r>
      <w:r>
        <w:rPr>
          <w:rFonts w:hint="eastAsia"/>
          <w:lang w:val="en-US" w:eastAsia="zh-CN"/>
        </w:rPr>
        <w:t>服务费</w:t>
      </w:r>
      <w:r>
        <w:rPr>
          <w:rFonts w:hint="eastAsia"/>
        </w:rPr>
        <w:t>（销售额）开具增值税专用发票，保证增值税税额符合法律规定。</w:t>
      </w:r>
    </w:p>
    <w:p>
      <w:pPr>
        <w:spacing w:line="560" w:lineRule="exact"/>
        <w:ind w:firstLine="417" w:firstLineChars="174"/>
        <w:rPr>
          <w:rFonts w:hint="eastAsia"/>
        </w:rPr>
      </w:pPr>
      <w:r>
        <w:rPr>
          <w:rFonts w:hint="eastAsia"/>
          <w:lang w:val="en-US" w:eastAsia="zh-CN"/>
        </w:rPr>
        <w:t>7.</w:t>
      </w:r>
      <w:r>
        <w:rPr>
          <w:rFonts w:hint="eastAsia"/>
        </w:rPr>
        <w:t>乙方根据本合同约定向甲方支付违约金、赔偿金</w:t>
      </w:r>
      <w:r>
        <w:rPr>
          <w:rFonts w:hint="eastAsia"/>
          <w:lang w:eastAsia="zh-CN"/>
        </w:rPr>
        <w:t>或</w:t>
      </w:r>
      <w:r>
        <w:rPr>
          <w:rFonts w:hint="eastAsia"/>
        </w:rPr>
        <w:t>其他应付费用等款项，由乙方支付给对应合同主体（本合同存在多个甲方，需对应支付给相应甲方）。</w:t>
      </w:r>
    </w:p>
    <w:p>
      <w:pPr>
        <w:spacing w:line="560" w:lineRule="exact"/>
        <w:ind w:firstLine="417" w:firstLineChars="174"/>
        <w:rPr>
          <w:rFonts w:hint="eastAsia" w:eastAsia="宋体"/>
          <w:lang w:eastAsia="zh-CN"/>
        </w:rPr>
      </w:pPr>
      <w:r>
        <w:rPr>
          <w:rFonts w:hint="eastAsia"/>
          <w:lang w:eastAsia="zh-CN"/>
        </w:rPr>
        <w:t>特别约定：</w:t>
      </w:r>
      <w:r>
        <w:rPr>
          <w:rFonts w:hint="eastAsia"/>
        </w:rPr>
        <w:t xml:space="preserve">乙方实际提交的增值税专用发票的税率少于本合同约定的增值税税率的：乙方有权请款的金额变更为“不含税合同价请款金额×（1+乙方实际提交的增值税专用发票的税率）”，对于变更后的差额款项，乙方自愿放弃；乙方实际提交的增值税专用发票的税率多于本合同约定的增值税税率的：甲方有权暂停支付款项直至乙方提供符合本合同约定的增值税专用发票；若乙方因客观情况无法出具的，则经甲方书面同意后，乙方有权请款的金额仍为“不含税合同价请款金额×（1+ </w:t>
      </w:r>
      <w:r>
        <w:rPr>
          <w:rFonts w:hint="eastAsia"/>
          <w:lang w:val="en-US" w:eastAsia="zh-CN"/>
        </w:rPr>
        <w:t>6</w:t>
      </w:r>
      <w:r>
        <w:rPr>
          <w:rFonts w:hint="eastAsia"/>
        </w:rPr>
        <w:t>%）”，对于多出的税款金额，乙方自愿放弃</w:t>
      </w:r>
      <w:r>
        <w:rPr>
          <w:rFonts w:hint="eastAsia"/>
          <w:lang w:eastAsia="zh-CN"/>
        </w:rPr>
        <w:t>。</w:t>
      </w:r>
    </w:p>
    <w:p>
      <w:pPr>
        <w:spacing w:line="560" w:lineRule="exact"/>
        <w:ind w:firstLine="417" w:firstLineChars="174"/>
      </w:pPr>
      <w:r>
        <w:rPr>
          <w:rFonts w:hint="eastAsia"/>
        </w:rPr>
        <w:t xml:space="preserve">                 </w:t>
      </w:r>
    </w:p>
    <w:p>
      <w:pPr>
        <w:pStyle w:val="3"/>
        <w:spacing w:line="360" w:lineRule="auto"/>
        <w:ind w:firstLine="0" w:firstLineChars="0"/>
        <w:rPr>
          <w:rFonts w:ascii="宋体" w:hAnsi="宋体" w:eastAsia="宋体"/>
          <w:b/>
          <w:bCs/>
          <w:sz w:val="24"/>
        </w:rPr>
      </w:pPr>
      <w:bookmarkStart w:id="155" w:name="_Toc29221"/>
      <w:r>
        <w:rPr>
          <w:rFonts w:hint="eastAsia" w:ascii="宋体" w:hAnsi="宋体" w:eastAsia="宋体"/>
          <w:b/>
          <w:bCs/>
          <w:sz w:val="24"/>
        </w:rPr>
        <w:t>第四条 甲乙双方的权利义务</w:t>
      </w:r>
      <w:bookmarkEnd w:id="155"/>
    </w:p>
    <w:p>
      <w:pPr>
        <w:numPr>
          <w:ilvl w:val="255"/>
          <w:numId w:val="0"/>
        </w:numPr>
        <w:spacing w:line="560" w:lineRule="exact"/>
        <w:ind w:firstLine="480" w:firstLineChars="200"/>
        <w:rPr>
          <w:bCs/>
        </w:rPr>
      </w:pPr>
      <w:r>
        <w:rPr>
          <w:rFonts w:hint="eastAsia"/>
          <w:bCs/>
        </w:rPr>
        <w:t>1.甲方的权利义务</w:t>
      </w:r>
    </w:p>
    <w:p>
      <w:pPr>
        <w:numPr>
          <w:ilvl w:val="255"/>
          <w:numId w:val="0"/>
        </w:numPr>
        <w:spacing w:line="560" w:lineRule="exact"/>
        <w:ind w:firstLine="480" w:firstLineChars="200"/>
      </w:pPr>
      <w:r>
        <w:rPr>
          <w:rFonts w:hint="eastAsia"/>
        </w:rPr>
        <w:t>（1）甲方有权定期检查并监督乙方的工作进度和质量，乙方服务未能达到本合同要求的，甲方有权要求乙方限期改正，或要求乙方重新出具并提供符合合同要求的成果文件；</w:t>
      </w:r>
    </w:p>
    <w:p>
      <w:pPr>
        <w:pStyle w:val="7"/>
        <w:numPr>
          <w:ilvl w:val="255"/>
          <w:numId w:val="0"/>
        </w:numPr>
        <w:ind w:firstLine="480" w:firstLineChars="200"/>
        <w:jc w:val="both"/>
        <w:rPr>
          <w:b w:val="0"/>
          <w:bCs w:val="0"/>
          <w:sz w:val="24"/>
          <w:szCs w:val="24"/>
          <w:lang w:val="en-US"/>
        </w:rPr>
      </w:pPr>
      <w:r>
        <w:rPr>
          <w:rFonts w:hint="eastAsia"/>
          <w:b w:val="0"/>
          <w:bCs w:val="0"/>
          <w:sz w:val="24"/>
          <w:szCs w:val="24"/>
          <w:lang w:val="en-US"/>
        </w:rPr>
        <w:t>（2）甲方有权要求乙方协助报送相关资料，直至项目成果通过验收；</w:t>
      </w:r>
    </w:p>
    <w:p>
      <w:pPr>
        <w:spacing w:line="560" w:lineRule="exact"/>
        <w:ind w:firstLine="480" w:firstLineChars="200"/>
        <w:rPr>
          <w:rFonts w:hint="eastAsia"/>
          <w:b w:val="0"/>
          <w:bCs w:val="0"/>
          <w:sz w:val="24"/>
          <w:szCs w:val="24"/>
          <w:lang w:val="en-US"/>
        </w:rPr>
      </w:pPr>
      <w:r>
        <w:rPr>
          <w:rFonts w:hint="eastAsia"/>
          <w:b w:val="0"/>
          <w:bCs w:val="0"/>
          <w:sz w:val="24"/>
          <w:szCs w:val="24"/>
          <w:lang w:val="en-US"/>
        </w:rPr>
        <w:t>（3）</w:t>
      </w:r>
      <w:r>
        <w:rPr>
          <w:rFonts w:hint="eastAsia"/>
          <w:b w:val="0"/>
          <w:bCs w:val="0"/>
          <w:sz w:val="24"/>
          <w:szCs w:val="24"/>
          <w:lang w:val="en-US" w:eastAsia="zh-CN"/>
        </w:rPr>
        <w:t>所有项目人员如需更换调整需经甲方同意。服务过程中甲方发现项目人员明显不符合工作要求的，有权要求乙方更换项目人员，乙方应在甲方提出更换人员要求后的3个工作日内按要求给予调换。否则，更换人员超过2次均不符合要求或乙方擅自更换项目人员，甲方有权单方终止合同，并根据合同执行相关赔偿责任；</w:t>
      </w:r>
    </w:p>
    <w:p>
      <w:pPr>
        <w:spacing w:line="560" w:lineRule="exact"/>
        <w:ind w:firstLine="480" w:firstLineChars="200"/>
        <w:rPr>
          <w:b w:val="0"/>
          <w:bCs w:val="0"/>
          <w:sz w:val="24"/>
          <w:szCs w:val="24"/>
          <w:lang w:val="en-US"/>
        </w:rPr>
      </w:pPr>
      <w:r>
        <w:rPr>
          <w:rFonts w:hint="eastAsia"/>
          <w:b w:val="0"/>
          <w:bCs w:val="0"/>
          <w:sz w:val="24"/>
          <w:szCs w:val="24"/>
          <w:lang w:val="en-US" w:eastAsia="zh-CN"/>
        </w:rPr>
        <w:t>（4）</w:t>
      </w:r>
      <w:r>
        <w:rPr>
          <w:rFonts w:hint="eastAsia"/>
          <w:b w:val="0"/>
          <w:bCs w:val="0"/>
          <w:sz w:val="24"/>
          <w:szCs w:val="24"/>
          <w:lang w:val="en-US"/>
        </w:rPr>
        <w:t>甲方对乙方提交的各阶段项目成果等提出修改意见，并有权对最终的项目成果进行验收；</w:t>
      </w:r>
    </w:p>
    <w:p>
      <w:pPr>
        <w:spacing w:line="560" w:lineRule="exact"/>
        <w:ind w:firstLine="480" w:firstLineChars="200"/>
      </w:pPr>
      <w:r>
        <w:rPr>
          <w:rFonts w:hint="eastAsia"/>
        </w:rPr>
        <w:t>（</w:t>
      </w:r>
      <w:r>
        <w:rPr>
          <w:rFonts w:hint="eastAsia"/>
          <w:lang w:val="en-US" w:eastAsia="zh-CN"/>
        </w:rPr>
        <w:t>5</w:t>
      </w:r>
      <w:r>
        <w:rPr>
          <w:rFonts w:hint="eastAsia"/>
        </w:rPr>
        <w:t>）甲方按本合同约定向乙方支付服务费用；</w:t>
      </w:r>
    </w:p>
    <w:p>
      <w:pPr>
        <w:spacing w:line="560" w:lineRule="exact"/>
        <w:ind w:firstLine="480" w:firstLineChars="200"/>
      </w:pPr>
      <w:r>
        <w:rPr>
          <w:rFonts w:hint="eastAsia"/>
        </w:rPr>
        <w:t>（</w:t>
      </w:r>
      <w:r>
        <w:rPr>
          <w:rFonts w:hint="eastAsia"/>
          <w:lang w:val="en-US" w:eastAsia="zh-CN"/>
        </w:rPr>
        <w:t>6</w:t>
      </w:r>
      <w:r>
        <w:rPr>
          <w:rFonts w:hint="eastAsia"/>
        </w:rPr>
        <w:t>）甲方向乙方提供本合同项目履行</w:t>
      </w:r>
      <w:r>
        <w:rPr>
          <w:rFonts w:hint="eastAsia"/>
          <w:lang w:eastAsia="zh-CN"/>
        </w:rPr>
        <w:t>所必需的</w:t>
      </w:r>
      <w:r>
        <w:rPr>
          <w:rFonts w:hint="eastAsia"/>
        </w:rPr>
        <w:t>有关资料、数据，并对真实性负责；</w:t>
      </w:r>
    </w:p>
    <w:p>
      <w:pPr>
        <w:spacing w:line="560" w:lineRule="exact"/>
        <w:ind w:firstLine="480" w:firstLineChars="200"/>
        <w:rPr>
          <w:u w:color="0000FF"/>
        </w:rPr>
      </w:pPr>
      <w:r>
        <w:rPr>
          <w:rFonts w:hint="eastAsia"/>
        </w:rPr>
        <w:t>（</w:t>
      </w:r>
      <w:r>
        <w:rPr>
          <w:rFonts w:hint="eastAsia"/>
          <w:lang w:val="en-US" w:eastAsia="zh-CN"/>
        </w:rPr>
        <w:t>7</w:t>
      </w:r>
      <w:r>
        <w:rPr>
          <w:rFonts w:hint="eastAsia"/>
        </w:rPr>
        <w:t>）甲方应为执行本项目的需要向乙方提供必要协助和配合，</w:t>
      </w:r>
      <w:r>
        <w:rPr>
          <w:rFonts w:hint="eastAsia"/>
          <w:u w:color="0000FF"/>
        </w:rPr>
        <w:t>为乙方开展现场工作提供便利。</w:t>
      </w:r>
    </w:p>
    <w:p>
      <w:pPr>
        <w:spacing w:line="560" w:lineRule="exact"/>
        <w:ind w:firstLine="480" w:firstLineChars="200"/>
      </w:pPr>
      <w:r>
        <w:rPr>
          <w:rFonts w:hint="eastAsia"/>
        </w:rPr>
        <w:t>2.乙方的权利义务</w:t>
      </w:r>
    </w:p>
    <w:p>
      <w:pPr>
        <w:spacing w:line="560" w:lineRule="exact"/>
        <w:ind w:firstLine="480" w:firstLineChars="200"/>
      </w:pPr>
      <w:r>
        <w:rPr>
          <w:rFonts w:hint="eastAsia"/>
        </w:rPr>
        <w:t>（1）乙方有权依据本合同约定获取相应的服务费用；</w:t>
      </w:r>
    </w:p>
    <w:p>
      <w:pPr>
        <w:spacing w:line="560" w:lineRule="exact"/>
        <w:ind w:firstLine="480" w:firstLineChars="200"/>
      </w:pPr>
      <w:r>
        <w:rPr>
          <w:rFonts w:hint="eastAsia"/>
        </w:rPr>
        <w:t>（2）乙方按本合同约定的工作、技术、时限等要求向甲方提交有关成果文件，确保所提交的最终成果资料齐全可靠，符合国家</w:t>
      </w:r>
      <w:r>
        <w:rPr>
          <w:rFonts w:hint="eastAsia"/>
          <w:lang w:eastAsia="zh-CN"/>
        </w:rPr>
        <w:t>法律法规</w:t>
      </w:r>
      <w:r>
        <w:rPr>
          <w:rFonts w:hint="eastAsia"/>
        </w:rPr>
        <w:t>或行业有关规定、规程、规范，并对此的真实性、完整性、准确性负责；</w:t>
      </w:r>
    </w:p>
    <w:p>
      <w:pPr>
        <w:spacing w:line="560" w:lineRule="exact"/>
        <w:ind w:firstLine="480" w:firstLineChars="200"/>
      </w:pPr>
      <w:r>
        <w:rPr>
          <w:rFonts w:hint="eastAsia"/>
        </w:rPr>
        <w:t>（3）乙方在项目审查及审批过程中提供技术支持，参与甲方或有关部门组织的有关评审会，并确保</w:t>
      </w:r>
      <w:r>
        <w:rPr>
          <w:rFonts w:hint="eastAsia"/>
          <w:lang w:eastAsia="zh-CN"/>
        </w:rPr>
        <w:t>甲方</w:t>
      </w:r>
      <w:r>
        <w:rPr>
          <w:rFonts w:hint="eastAsia"/>
        </w:rPr>
        <w:t>同意通过项目；</w:t>
      </w:r>
    </w:p>
    <w:p>
      <w:pPr>
        <w:spacing w:line="560" w:lineRule="exact"/>
        <w:ind w:firstLine="480" w:firstLineChars="200"/>
      </w:pPr>
      <w:r>
        <w:rPr>
          <w:rFonts w:hint="eastAsia"/>
        </w:rPr>
        <w:t>（4）乙方负责对项目成果的审查解释，并对不符合要求或不完善的内容进行修改或完善；</w:t>
      </w:r>
    </w:p>
    <w:p>
      <w:pPr>
        <w:spacing w:line="560" w:lineRule="exact"/>
        <w:ind w:firstLine="480" w:firstLineChars="200"/>
        <w:rPr>
          <w:rFonts w:hint="eastAsia"/>
        </w:rPr>
      </w:pPr>
      <w:r>
        <w:rPr>
          <w:rFonts w:hint="eastAsia"/>
        </w:rPr>
        <w:t>（5）除经甲方书面同意外，乙方不得全部或部分转包、分包或委托第三方完成其应履行的合同项下的义务。</w:t>
      </w:r>
    </w:p>
    <w:p>
      <w:pPr>
        <w:spacing w:line="560" w:lineRule="exact"/>
        <w:ind w:firstLine="480" w:firstLineChars="200"/>
        <w:rPr>
          <w:rFonts w:hint="eastAsia" w:eastAsia="宋体"/>
          <w:lang w:eastAsia="zh-CN"/>
        </w:rPr>
      </w:pPr>
      <w:r>
        <w:rPr>
          <w:rFonts w:hint="eastAsia"/>
          <w:lang w:eastAsia="zh-CN"/>
        </w:rPr>
        <w:t>（</w:t>
      </w:r>
      <w:r>
        <w:rPr>
          <w:rFonts w:hint="eastAsia"/>
          <w:lang w:val="en-US" w:eastAsia="zh-CN"/>
        </w:rPr>
        <w:t>6</w:t>
      </w:r>
      <w:r>
        <w:rPr>
          <w:rFonts w:hint="eastAsia"/>
          <w:lang w:eastAsia="zh-CN"/>
        </w:rPr>
        <w:t>）乙方人员在甲方场所必须遵守甲方的一切规章制度和安全条例，服从甲方的监督。乙方在提供本合同项下所有服务的过程中，如因违反甲方相关规章制度或造成甲方、乙方人员、第三方人身损害、财产损失的，其结果与责任均由乙方负责，甲方无须承担任何结果与责任。</w:t>
      </w:r>
    </w:p>
    <w:p>
      <w:pPr>
        <w:pStyle w:val="3"/>
        <w:spacing w:line="360" w:lineRule="auto"/>
        <w:ind w:firstLine="0" w:firstLineChars="0"/>
        <w:rPr>
          <w:rFonts w:ascii="宋体" w:hAnsi="宋体" w:eastAsia="宋体"/>
          <w:b/>
          <w:bCs/>
          <w:sz w:val="24"/>
        </w:rPr>
      </w:pPr>
      <w:bookmarkStart w:id="156" w:name="_Toc32098"/>
      <w:r>
        <w:rPr>
          <w:rFonts w:hint="eastAsia" w:ascii="宋体" w:hAnsi="宋体" w:eastAsia="宋体"/>
          <w:b/>
          <w:bCs/>
          <w:sz w:val="24"/>
        </w:rPr>
        <w:t>第五条 成果审核、验收</w:t>
      </w:r>
      <w:bookmarkEnd w:id="156"/>
    </w:p>
    <w:p>
      <w:pPr>
        <w:spacing w:line="560" w:lineRule="exact"/>
        <w:ind w:firstLine="480" w:firstLineChars="200"/>
      </w:pPr>
      <w:r>
        <w:rPr>
          <w:rFonts w:hint="eastAsia"/>
        </w:rPr>
        <w:t>1.文件签收确认方式：应依据合同约定及经甲方确认的项目计划，按时保质地向甲方分阶段提交各阶段成果文件，甲方提供的项目主要材料需乙方签收确认，双方项目负责人（或指派专人）在项目提交备忘录或签收文件上签字予以确认收到。</w:t>
      </w:r>
    </w:p>
    <w:p>
      <w:pPr>
        <w:spacing w:line="560" w:lineRule="exact"/>
        <w:ind w:firstLine="480" w:firstLineChars="200"/>
      </w:pPr>
      <w:r>
        <w:rPr>
          <w:rFonts w:hint="eastAsia"/>
        </w:rPr>
        <w:t>2.乙方提交项目成果的形式：印刷版项目成果及相关电子文件（印刷版10份、电子版1份）。</w:t>
      </w:r>
    </w:p>
    <w:p>
      <w:pPr>
        <w:spacing w:line="560" w:lineRule="exact"/>
        <w:ind w:firstLine="480" w:firstLineChars="200"/>
      </w:pPr>
      <w:r>
        <w:t>3.</w:t>
      </w:r>
      <w:r>
        <w:rPr>
          <w:rFonts w:hint="eastAsia"/>
          <w:lang w:eastAsia="zh-CN"/>
        </w:rPr>
        <w:t>甲方</w:t>
      </w:r>
      <w:r>
        <w:t>根据乙方项目成果的提交情况，</w:t>
      </w:r>
      <w:r>
        <w:rPr>
          <w:rFonts w:hint="eastAsia"/>
        </w:rPr>
        <w:t>由</w:t>
      </w:r>
      <w:r>
        <w:rPr>
          <w:rFonts w:hint="eastAsia"/>
          <w:lang w:eastAsia="zh-CN"/>
        </w:rPr>
        <w:t>甲方</w:t>
      </w:r>
      <w:r>
        <w:t>或</w:t>
      </w:r>
      <w:r>
        <w:rPr>
          <w:rFonts w:hint="eastAsia"/>
        </w:rPr>
        <w:t>评审组</w:t>
      </w:r>
      <w:r>
        <w:t>根据需要按照合同和附件内容以及相关的国家行业标准对相关成果进行评审或验收，并结合情况提出相关意见。</w:t>
      </w:r>
    </w:p>
    <w:p>
      <w:pPr>
        <w:spacing w:line="560" w:lineRule="exact"/>
        <w:ind w:firstLine="480" w:firstLineChars="200"/>
      </w:pPr>
      <w:r>
        <w:t>4.成果意见反馈</w:t>
      </w:r>
      <w:r>
        <w:rPr>
          <w:rFonts w:hint="eastAsia"/>
        </w:rPr>
        <w:t>修改</w:t>
      </w:r>
      <w:r>
        <w:t>期间，甲方要求乙方对工作成果进行修改的，乙方应在限定时限内（7日内）修改完毕并再次向甲方提交。</w:t>
      </w:r>
    </w:p>
    <w:p>
      <w:pPr>
        <w:spacing w:line="560" w:lineRule="exact"/>
        <w:ind w:firstLine="480" w:firstLineChars="200"/>
      </w:pPr>
      <w:r>
        <w:rPr>
          <w:rFonts w:hint="eastAsia"/>
        </w:rPr>
        <w:t>5.</w:t>
      </w:r>
      <w:r>
        <w:t>乙方在服务过程中应按进度情况及时整理资料，在通过</w:t>
      </w:r>
      <w:r>
        <w:rPr>
          <w:rFonts w:hint="eastAsia"/>
          <w:lang w:eastAsia="zh-CN"/>
        </w:rPr>
        <w:t>甲方</w:t>
      </w:r>
      <w:r>
        <w:t>同意项目通过后15日内交付所有资料并提出验收申请。</w:t>
      </w:r>
    </w:p>
    <w:p>
      <w:pPr>
        <w:spacing w:line="560" w:lineRule="exact"/>
        <w:ind w:firstLine="480" w:firstLineChars="200"/>
      </w:pPr>
      <w:r>
        <w:rPr>
          <w:rFonts w:hint="eastAsia"/>
        </w:rPr>
        <w:t>6.项目成果的验收标准：满足国家、地方及有关行业标准要求，通过</w:t>
      </w:r>
      <w:r>
        <w:rPr>
          <w:rFonts w:hint="eastAsia"/>
          <w:lang w:eastAsia="zh-CN"/>
        </w:rPr>
        <w:t>甲方</w:t>
      </w:r>
      <w:r>
        <w:rPr>
          <w:rFonts w:hint="eastAsia"/>
        </w:rPr>
        <w:t>、专家评审等相关征求意见、评审、审核，经</w:t>
      </w:r>
      <w:r>
        <w:rPr>
          <w:rFonts w:hint="eastAsia"/>
          <w:lang w:eastAsia="zh-CN"/>
        </w:rPr>
        <w:t>甲方</w:t>
      </w:r>
      <w:r>
        <w:rPr>
          <w:rFonts w:hint="eastAsia"/>
        </w:rPr>
        <w:t>同意通过，交付项目资料并形成服务验收报告单，视为</w:t>
      </w:r>
      <w:r>
        <w:rPr>
          <w:rFonts w:hint="eastAsia"/>
          <w:lang w:eastAsia="zh-CN"/>
        </w:rPr>
        <w:t>设计</w:t>
      </w:r>
      <w:r>
        <w:rPr>
          <w:rFonts w:hint="eastAsia"/>
        </w:rPr>
        <w:t>服务通过验收。</w:t>
      </w:r>
    </w:p>
    <w:p>
      <w:pPr>
        <w:spacing w:line="560" w:lineRule="exact"/>
        <w:ind w:firstLine="480" w:firstLineChars="200"/>
      </w:pPr>
      <w:r>
        <w:rPr>
          <w:rFonts w:hint="eastAsia"/>
        </w:rPr>
        <w:t>7.甲方根据本条规定所做出的验收以及出具的服务验收报告单，不</w:t>
      </w:r>
      <w:r>
        <w:rPr>
          <w:rFonts w:hint="eastAsia"/>
          <w:lang w:val="en-US" w:eastAsia="zh-CN"/>
        </w:rPr>
        <w:t>作</w:t>
      </w:r>
      <w:r>
        <w:rPr>
          <w:rFonts w:hint="eastAsia"/>
        </w:rPr>
        <w:t>为双方对质量的最终认定。经验收合格后</w:t>
      </w:r>
      <w:r>
        <w:rPr>
          <w:rFonts w:hint="eastAsia"/>
          <w:lang w:eastAsia="zh-CN"/>
        </w:rPr>
        <w:t>，</w:t>
      </w:r>
      <w:r>
        <w:rPr>
          <w:rFonts w:hint="eastAsia"/>
          <w:lang w:val="en-US" w:eastAsia="zh-CN"/>
        </w:rPr>
        <w:t>在项目初步验收上线前</w:t>
      </w:r>
      <w:r>
        <w:rPr>
          <w:rFonts w:hint="eastAsia"/>
        </w:rPr>
        <w:t>，乙方仍应对提交的成果承担保证责任。</w:t>
      </w:r>
    </w:p>
    <w:p>
      <w:pPr>
        <w:pStyle w:val="8"/>
        <w:ind w:left="0" w:leftChars="0" w:firstLine="0" w:firstLineChars="0"/>
      </w:pPr>
    </w:p>
    <w:p>
      <w:pPr>
        <w:pStyle w:val="3"/>
        <w:spacing w:line="360" w:lineRule="auto"/>
        <w:ind w:firstLine="0" w:firstLineChars="0"/>
        <w:rPr>
          <w:rFonts w:ascii="宋体" w:hAnsi="宋体" w:eastAsia="宋体"/>
          <w:b/>
          <w:bCs/>
          <w:sz w:val="24"/>
        </w:rPr>
      </w:pPr>
      <w:bookmarkStart w:id="157" w:name="_Toc9388"/>
      <w:r>
        <w:rPr>
          <w:rFonts w:hint="eastAsia" w:ascii="宋体" w:hAnsi="宋体" w:eastAsia="宋体"/>
          <w:b/>
          <w:bCs/>
          <w:sz w:val="24"/>
        </w:rPr>
        <w:t>第六条 违约责任</w:t>
      </w:r>
      <w:bookmarkEnd w:id="157"/>
    </w:p>
    <w:p>
      <w:pPr>
        <w:spacing w:line="560" w:lineRule="exact"/>
        <w:ind w:firstLine="480" w:firstLineChars="200"/>
      </w:pPr>
      <w:r>
        <w:rPr>
          <w:rFonts w:hint="eastAsia"/>
        </w:rPr>
        <w:t>1.甲方违约责任</w:t>
      </w:r>
    </w:p>
    <w:p>
      <w:pPr>
        <w:spacing w:line="560" w:lineRule="exact"/>
        <w:ind w:firstLine="480" w:firstLineChars="200"/>
      </w:pPr>
      <w:r>
        <w:rPr>
          <w:rFonts w:hint="eastAsia"/>
        </w:rPr>
        <w:t>（1）甲方无正当理由未按本合同约定向乙方提供合理的资料、数据等的，乙方因此耽误时间的，可顺延提交有关成果文件（顺延的，乙方应能提供相关依据材料）。</w:t>
      </w:r>
    </w:p>
    <w:p>
      <w:pPr>
        <w:spacing w:line="560" w:lineRule="exact"/>
        <w:ind w:firstLine="480" w:firstLineChars="200"/>
        <w:rPr>
          <w:highlight w:val="none"/>
        </w:rPr>
      </w:pPr>
      <w:r>
        <w:rPr>
          <w:rFonts w:hint="eastAsia"/>
        </w:rPr>
        <w:t>（2）因甲方原因造成</w:t>
      </w:r>
      <w:r>
        <w:rPr>
          <w:rFonts w:hint="eastAsia"/>
          <w:lang w:val="en-US" w:eastAsia="zh-CN"/>
        </w:rPr>
        <w:t>设计</w:t>
      </w:r>
      <w:r>
        <w:rPr>
          <w:rFonts w:hint="eastAsia"/>
        </w:rPr>
        <w:t>工作中断，中断时，若乙方已完成项目成果专家评审且已经</w:t>
      </w:r>
      <w:r>
        <w:rPr>
          <w:rFonts w:hint="eastAsia"/>
          <w:lang w:eastAsia="zh-CN"/>
        </w:rPr>
        <w:t>甲方</w:t>
      </w:r>
      <w:r>
        <w:rPr>
          <w:rFonts w:hint="eastAsia"/>
        </w:rPr>
        <w:t>同意通过，形成服务验收报告单的，甲方应按本合同约定向乙方支付服务费用的80%；若乙方已提交项目成果评审稿（以相关签收依据为准）且经甲方签字确认后，甲方按本合同约定向乙方支付服务费</w:t>
      </w:r>
      <w:r>
        <w:rPr>
          <w:rFonts w:hint="eastAsia"/>
          <w:lang w:eastAsia="zh-CN"/>
        </w:rPr>
        <w:t>用</w:t>
      </w:r>
      <w:r>
        <w:rPr>
          <w:rFonts w:hint="eastAsia"/>
        </w:rPr>
        <w:t>的30%；</w:t>
      </w:r>
      <w:r>
        <w:rPr>
          <w:rFonts w:hint="eastAsia"/>
          <w:lang w:eastAsia="zh-CN"/>
        </w:rPr>
        <w:t>设计</w:t>
      </w:r>
      <w:r>
        <w:rPr>
          <w:rFonts w:hint="eastAsia"/>
        </w:rPr>
        <w:t>服务事项工作未开始的，甲方无需向乙方支付任何报酬</w:t>
      </w:r>
      <w:r>
        <w:rPr>
          <w:rFonts w:hint="eastAsia"/>
          <w:highlight w:val="none"/>
          <w:lang w:eastAsia="zh-CN"/>
        </w:rPr>
        <w:t>，乙方不得因此要求甲方提供任何形式的补偿或赔偿</w:t>
      </w:r>
      <w:r>
        <w:rPr>
          <w:rFonts w:hint="eastAsia"/>
          <w:highlight w:val="none"/>
        </w:rPr>
        <w:t>。</w:t>
      </w:r>
    </w:p>
    <w:p>
      <w:pPr>
        <w:spacing w:line="560" w:lineRule="exact"/>
        <w:ind w:firstLine="480" w:firstLineChars="200"/>
      </w:pPr>
      <w:r>
        <w:rPr>
          <w:rFonts w:hint="eastAsia"/>
        </w:rPr>
        <w:t>2.乙方违约</w:t>
      </w:r>
    </w:p>
    <w:p>
      <w:pPr>
        <w:spacing w:line="560" w:lineRule="exact"/>
        <w:ind w:firstLine="480" w:firstLineChars="200"/>
      </w:pPr>
      <w:r>
        <w:rPr>
          <w:rFonts w:hint="eastAsia"/>
        </w:rPr>
        <w:t>（1）在合同履行期间，若非甲方、不可抗力、双方同意延期的其中原因之一，乙方未能在甲方规定工期内</w:t>
      </w:r>
      <w:r>
        <w:rPr>
          <w:rFonts w:hint="eastAsia"/>
          <w:lang w:eastAsia="zh-CN"/>
        </w:rPr>
        <w:t>（</w:t>
      </w:r>
      <w:r>
        <w:rPr>
          <w:rFonts w:hint="eastAsia"/>
          <w:lang w:val="en-US" w:eastAsia="zh-CN"/>
        </w:rPr>
        <w:t>含甲方要求更换人员的期限</w:t>
      </w:r>
      <w:r>
        <w:rPr>
          <w:rFonts w:hint="eastAsia"/>
          <w:lang w:eastAsia="zh-CN"/>
        </w:rPr>
        <w:t>）</w:t>
      </w:r>
      <w:r>
        <w:rPr>
          <w:rFonts w:hint="eastAsia"/>
        </w:rPr>
        <w:t>完成约定的工作内容的</w:t>
      </w:r>
      <w:r>
        <w:rPr>
          <w:rFonts w:hint="eastAsia"/>
          <w:lang w:eastAsia="zh-CN"/>
        </w:rPr>
        <w:t>，</w:t>
      </w:r>
      <w:r>
        <w:rPr>
          <w:rFonts w:hint="eastAsia"/>
        </w:rPr>
        <w:t>每逾期一日，甲方有权要求乙方按1000元/天承担违约金（最高不超过合同</w:t>
      </w:r>
      <w:r>
        <w:rPr>
          <w:rFonts w:hint="eastAsia"/>
          <w:lang w:eastAsia="zh-CN"/>
        </w:rPr>
        <w:t>总</w:t>
      </w:r>
      <w:r>
        <w:rPr>
          <w:rFonts w:hint="eastAsia"/>
        </w:rPr>
        <w:t>价的20%）。逾期超过【30】日的，甲方有权解除合同并委托有资质的第三方继续履行本合同义务，由此造成的一切损失（包括但不限于再行采购的费用、委托第三人继续履行时超出本合同费用部分等）由乙方全部承担。自甲方发出解除合同通知之日起10日内，乙方应撤离服务现场，如逾期未撤离服务现场，应视为侵权，应按10000元/天承担违约金。造成甲方损失的，乙方应当承担全部责任及损失赔偿，甲方有权在未付款项中直接抵扣。</w:t>
      </w:r>
    </w:p>
    <w:p>
      <w:pPr>
        <w:spacing w:line="560" w:lineRule="exact"/>
        <w:ind w:firstLine="480" w:firstLineChars="200"/>
      </w:pPr>
      <w:r>
        <w:rPr>
          <w:rFonts w:hint="eastAsia"/>
          <w:lang w:eastAsia="zh-CN"/>
        </w:rPr>
        <w:t>（</w:t>
      </w:r>
      <w:r>
        <w:rPr>
          <w:rFonts w:hint="eastAsia"/>
          <w:lang w:val="en-US" w:eastAsia="zh-CN"/>
        </w:rPr>
        <w:t>2</w:t>
      </w:r>
      <w:r>
        <w:rPr>
          <w:rFonts w:hint="eastAsia"/>
          <w:lang w:eastAsia="zh-CN"/>
        </w:rPr>
        <w:t>）</w:t>
      </w:r>
      <w:r>
        <w:rPr>
          <w:rFonts w:hint="eastAsia"/>
        </w:rPr>
        <w:t>乙方所提供的项目成果文件质量不符合有关</w:t>
      </w:r>
      <w:r>
        <w:rPr>
          <w:rFonts w:hint="eastAsia"/>
          <w:lang w:eastAsia="zh-CN"/>
        </w:rPr>
        <w:t>合同约定、法律法规</w:t>
      </w:r>
      <w:r>
        <w:rPr>
          <w:rFonts w:hint="eastAsia"/>
        </w:rPr>
        <w:t>规定或经</w:t>
      </w:r>
      <w:r>
        <w:rPr>
          <w:rFonts w:hint="eastAsia"/>
          <w:lang w:eastAsia="zh-CN"/>
        </w:rPr>
        <w:t>甲方</w:t>
      </w:r>
      <w:r>
        <w:rPr>
          <w:rFonts w:hint="eastAsia"/>
        </w:rPr>
        <w:t>审核后需按意见修改的，应按</w:t>
      </w:r>
      <w:r>
        <w:rPr>
          <w:rFonts w:hint="eastAsia"/>
          <w:lang w:eastAsia="zh-CN"/>
        </w:rPr>
        <w:t>甲方</w:t>
      </w:r>
      <w:r>
        <w:rPr>
          <w:rFonts w:hint="eastAsia"/>
        </w:rPr>
        <w:t>及评审组要求限期内无条件负责修改、补充、完善，直至同意项目通过，完成验收。因乙方原因逾期未整改、改正的，甲方有权要求乙方承担10000元的</w:t>
      </w:r>
      <w:r>
        <w:rPr>
          <w:rFonts w:hint="eastAsia"/>
          <w:lang w:eastAsia="zh-CN"/>
        </w:rPr>
        <w:t>基础违约金，在承担基础违约金</w:t>
      </w:r>
      <w:r>
        <w:rPr>
          <w:rFonts w:hint="eastAsia"/>
          <w:lang w:val="en-US" w:eastAsia="zh-CN"/>
        </w:rPr>
        <w:t>10000元的前提下，每</w:t>
      </w:r>
      <w:r>
        <w:rPr>
          <w:rFonts w:hint="eastAsia"/>
        </w:rPr>
        <w:t>逾期未整改、改正</w:t>
      </w:r>
      <w:r>
        <w:rPr>
          <w:rFonts w:hint="eastAsia"/>
          <w:lang w:eastAsia="zh-CN"/>
        </w:rPr>
        <w:t>一日，乙方应向甲方支付违约金</w:t>
      </w:r>
      <w:r>
        <w:rPr>
          <w:rFonts w:hint="eastAsia"/>
          <w:lang w:val="en-US" w:eastAsia="zh-CN"/>
        </w:rPr>
        <w:t>1000元；</w:t>
      </w:r>
      <w:r>
        <w:rPr>
          <w:rFonts w:hint="eastAsia"/>
          <w:lang w:eastAsia="zh-CN"/>
        </w:rPr>
        <w:t>同时甲方保留解除合同的权利</w:t>
      </w:r>
      <w:r>
        <w:rPr>
          <w:rFonts w:hint="eastAsia"/>
        </w:rPr>
        <w:t>。</w:t>
      </w:r>
    </w:p>
    <w:p>
      <w:pPr>
        <w:spacing w:line="560" w:lineRule="exact"/>
        <w:ind w:firstLine="480" w:firstLineChars="200"/>
      </w:pPr>
      <w:r>
        <w:rPr>
          <w:rFonts w:hint="eastAsia"/>
        </w:rPr>
        <w:t>（</w:t>
      </w:r>
      <w:r>
        <w:rPr>
          <w:rFonts w:hint="eastAsia"/>
          <w:lang w:val="en-US" w:eastAsia="zh-CN"/>
        </w:rPr>
        <w:t>3</w:t>
      </w:r>
      <w:r>
        <w:rPr>
          <w:rFonts w:hint="eastAsia"/>
        </w:rPr>
        <w:t>）乙方在服务过程中应按进度情况及时整理资料，在通过</w:t>
      </w:r>
      <w:r>
        <w:rPr>
          <w:rFonts w:hint="eastAsia"/>
          <w:lang w:eastAsia="zh-CN"/>
        </w:rPr>
        <w:t>甲方</w:t>
      </w:r>
      <w:r>
        <w:rPr>
          <w:rFonts w:hint="eastAsia"/>
        </w:rPr>
        <w:t>同意项目通过后15日内交付所有资料并提出验收申请，否则每逾期一日，甲方有权要求乙方按1000元/天支付违约金（最高不超过合同</w:t>
      </w:r>
      <w:r>
        <w:rPr>
          <w:rFonts w:hint="eastAsia"/>
          <w:lang w:eastAsia="zh-CN"/>
        </w:rPr>
        <w:t>总</w:t>
      </w:r>
      <w:r>
        <w:rPr>
          <w:rFonts w:hint="eastAsia"/>
        </w:rPr>
        <w:t>价的20%）。</w:t>
      </w:r>
    </w:p>
    <w:p>
      <w:pPr>
        <w:spacing w:line="560" w:lineRule="exact"/>
        <w:ind w:firstLine="480" w:firstLineChars="200"/>
      </w:pPr>
      <w:r>
        <w:rPr>
          <w:rFonts w:hint="eastAsia"/>
        </w:rPr>
        <w:t>（</w:t>
      </w:r>
      <w:r>
        <w:rPr>
          <w:rFonts w:hint="eastAsia"/>
          <w:lang w:val="en-US" w:eastAsia="zh-CN"/>
        </w:rPr>
        <w:t>4</w:t>
      </w:r>
      <w:r>
        <w:rPr>
          <w:rFonts w:hint="eastAsia"/>
        </w:rPr>
        <w:t>）合同期内，乙方须严格遵守相关</w:t>
      </w:r>
      <w:r>
        <w:rPr>
          <w:rFonts w:hint="eastAsia"/>
          <w:lang w:eastAsia="zh-CN"/>
        </w:rPr>
        <w:t>法律法规</w:t>
      </w:r>
      <w:r>
        <w:rPr>
          <w:rFonts w:hint="eastAsia"/>
        </w:rPr>
        <w:t>、行业主管部门、上级部门、甲方母公司及甲方（含分公司、子公司）相关标准和制度规定。合同期内如果上述标准和制度有更新，则执行新的标准和制度规定。乙方未按上述要求执行的，甲方有权要求乙方在甲方要求的时限内整改，若整改达不到甲方要求的，甲方有权要求乙方按合同价的10%向甲方支付违约金，同时甲方有权解除合同。</w:t>
      </w:r>
    </w:p>
    <w:p>
      <w:pPr>
        <w:spacing w:line="560" w:lineRule="exact"/>
        <w:ind w:firstLine="480" w:firstLineChars="200"/>
        <w:rPr>
          <w:rFonts w:hint="eastAsia" w:eastAsia="宋体"/>
          <w:lang w:eastAsia="zh-CN"/>
        </w:rPr>
      </w:pPr>
      <w:r>
        <w:rPr>
          <w:rFonts w:hint="eastAsia"/>
        </w:rPr>
        <w:t>（</w:t>
      </w:r>
      <w:r>
        <w:rPr>
          <w:rFonts w:hint="eastAsia"/>
          <w:lang w:val="en-US" w:eastAsia="zh-CN"/>
        </w:rPr>
        <w:t>5</w:t>
      </w:r>
      <w:r>
        <w:rPr>
          <w:rFonts w:hint="eastAsia"/>
        </w:rPr>
        <w:t>）</w:t>
      </w:r>
      <w:r>
        <w:rPr>
          <w:rFonts w:hint="eastAsia" w:ascii="宋体" w:hAnsi="宋体" w:cs="宋体"/>
          <w:color w:val="auto"/>
          <w:sz w:val="24"/>
        </w:rPr>
        <w:t>在本合同履行期间中，乙方保证乙方及其人员具有履行本合同的资质条件，并承诺在合同履行期</w:t>
      </w:r>
      <w:r>
        <w:rPr>
          <w:rFonts w:hint="eastAsia" w:cs="宋体"/>
          <w:color w:val="auto"/>
          <w:sz w:val="24"/>
          <w:lang w:eastAsia="zh-CN"/>
        </w:rPr>
        <w:t>内保</w:t>
      </w:r>
      <w:r>
        <w:rPr>
          <w:rFonts w:hint="eastAsia" w:ascii="宋体" w:hAnsi="宋体" w:cs="宋体"/>
          <w:color w:val="auto"/>
          <w:sz w:val="24"/>
        </w:rPr>
        <w:t>证资质有效。同时加强对其人员的管理，保证具有履行本合同的资质能力。如因资质丧失（包括但不限于注销、撤销、降低、法律变化或政策调整等）、人员缺乏导致无法继续履行的，甲方有权解除本合同，并有权要求乙方支付</w:t>
      </w:r>
      <w:r>
        <w:rPr>
          <w:rFonts w:hint="eastAsia" w:ascii="宋体" w:hAnsi="宋体" w:cs="宋体"/>
          <w:color w:val="auto"/>
          <w:sz w:val="24"/>
          <w:lang w:eastAsia="zh-CN"/>
        </w:rPr>
        <w:t>本合同总价</w:t>
      </w:r>
      <w:r>
        <w:rPr>
          <w:rFonts w:hint="eastAsia" w:ascii="宋体" w:hAnsi="宋体" w:cs="宋体"/>
          <w:color w:val="auto"/>
          <w:sz w:val="24"/>
        </w:rPr>
        <w:t>的 20％作为违约金以及承担因此给甲方造成的所有损失。甲方同时有权另行委托有资质的第三方继续进行（乙方应无条件配合移交相关工作），由此造成的相关费用由乙方承担</w:t>
      </w:r>
      <w:r>
        <w:rPr>
          <w:rFonts w:hint="eastAsia" w:cs="宋体"/>
          <w:color w:val="auto"/>
          <w:sz w:val="24"/>
          <w:lang w:eastAsia="zh-CN"/>
        </w:rPr>
        <w:t>。</w:t>
      </w:r>
    </w:p>
    <w:p>
      <w:pPr>
        <w:spacing w:line="560" w:lineRule="exact"/>
        <w:ind w:firstLine="480" w:firstLineChars="200"/>
      </w:pPr>
      <w:r>
        <w:rPr>
          <w:rFonts w:hint="eastAsia"/>
          <w:lang w:eastAsia="zh-CN"/>
        </w:rPr>
        <w:t>（</w:t>
      </w:r>
      <w:r>
        <w:rPr>
          <w:rFonts w:hint="eastAsia"/>
          <w:lang w:val="en-US" w:eastAsia="zh-CN"/>
        </w:rPr>
        <w:t>6</w:t>
      </w:r>
      <w:r>
        <w:rPr>
          <w:rFonts w:hint="eastAsia"/>
          <w:lang w:eastAsia="zh-CN"/>
        </w:rPr>
        <w:t>）</w:t>
      </w:r>
      <w:r>
        <w:rPr>
          <w:rFonts w:hint="eastAsia"/>
        </w:rPr>
        <w:t>乙方在服务期间，有以下行为之一的，甲方有权单方解除合同，并要求乙方支付合同总</w:t>
      </w:r>
      <w:r>
        <w:rPr>
          <w:rFonts w:hint="eastAsia"/>
          <w:lang w:eastAsia="zh-CN"/>
        </w:rPr>
        <w:t>价</w:t>
      </w:r>
      <w:r>
        <w:rPr>
          <w:rFonts w:hint="eastAsia"/>
        </w:rPr>
        <w:t>20%的违约金及赔偿甲方所有损失</w:t>
      </w:r>
      <w:r>
        <w:rPr>
          <w:rFonts w:hint="eastAsia"/>
          <w:lang w:eastAsia="zh-CN"/>
        </w:rPr>
        <w:t>，</w:t>
      </w:r>
      <w:r>
        <w:rPr>
          <w:rFonts w:hint="eastAsia"/>
        </w:rPr>
        <w:t>甲方对乙方先前工作所产生的费用不承担任何责任，乙方不得向甲方进行追偿，甲方已支付给乙方的款项，乙方应全额返还：</w:t>
      </w:r>
    </w:p>
    <w:p>
      <w:pPr>
        <w:spacing w:line="560" w:lineRule="exact"/>
        <w:ind w:firstLine="480" w:firstLineChars="200"/>
      </w:pPr>
      <w:r>
        <w:rPr>
          <w:rFonts w:hint="eastAsia"/>
        </w:rPr>
        <w:t>A.因乙方原因造成项目</w:t>
      </w:r>
      <w:r>
        <w:rPr>
          <w:rFonts w:hint="eastAsia"/>
          <w:lang w:eastAsia="zh-CN"/>
        </w:rPr>
        <w:t>设计</w:t>
      </w:r>
      <w:r>
        <w:rPr>
          <w:rFonts w:hint="eastAsia"/>
        </w:rPr>
        <w:t>工作中途中断；</w:t>
      </w:r>
    </w:p>
    <w:p>
      <w:pPr>
        <w:spacing w:line="560" w:lineRule="exact"/>
        <w:ind w:firstLine="480" w:firstLineChars="200"/>
      </w:pPr>
      <w:r>
        <w:rPr>
          <w:rFonts w:hint="eastAsia"/>
        </w:rPr>
        <w:t>B.由于关键内容调整经修改或改正7次（含7次）及以上、工作严重懈怠、成果文件质量低劣等乙方原因，仍未得到</w:t>
      </w:r>
      <w:r>
        <w:rPr>
          <w:rFonts w:hint="eastAsia"/>
          <w:lang w:eastAsia="zh-CN"/>
        </w:rPr>
        <w:t>甲方</w:t>
      </w:r>
      <w:r>
        <w:rPr>
          <w:rFonts w:hint="eastAsia"/>
        </w:rPr>
        <w:t>认可的；</w:t>
      </w:r>
    </w:p>
    <w:p>
      <w:pPr>
        <w:spacing w:line="560" w:lineRule="exact"/>
        <w:ind w:firstLine="480" w:firstLineChars="200"/>
      </w:pPr>
      <w:r>
        <w:rPr>
          <w:rFonts w:hint="eastAsia"/>
        </w:rPr>
        <w:t>C.编制的成果文件内容或程序上违反本合同约定或现有法律法规及上级文件规定或影响甲方项目后续开展的；</w:t>
      </w:r>
    </w:p>
    <w:p>
      <w:pPr>
        <w:spacing w:line="560" w:lineRule="exact"/>
        <w:ind w:firstLine="480" w:firstLineChars="200"/>
      </w:pPr>
      <w:r>
        <w:rPr>
          <w:rFonts w:hint="eastAsia"/>
        </w:rPr>
        <w:t>D.未经甲方书面同意，将本合同项下义务全部或部分转包、转交第三方完成的；</w:t>
      </w:r>
    </w:p>
    <w:p>
      <w:pPr>
        <w:spacing w:line="560" w:lineRule="exact"/>
        <w:ind w:firstLine="480" w:firstLineChars="200"/>
      </w:pPr>
      <w:r>
        <w:rPr>
          <w:rFonts w:hint="eastAsia"/>
        </w:rPr>
        <w:t>E.在提出修改要求且未收到新修改要求下，乙方未按本合同约定（含时限）向甲方提交相关项目成果文件的，逾期超过30天的；</w:t>
      </w:r>
    </w:p>
    <w:p>
      <w:pPr>
        <w:spacing w:line="560" w:lineRule="exact"/>
        <w:ind w:firstLine="480" w:firstLineChars="200"/>
      </w:pPr>
      <w:r>
        <w:rPr>
          <w:rFonts w:hint="eastAsia"/>
        </w:rPr>
        <w:t>F.所提供的服务被第三方提出侵犯其专利权、著作权或其它知识产权，致使甲方不能使用成果或造成甲方损失的；</w:t>
      </w:r>
    </w:p>
    <w:p>
      <w:pPr>
        <w:spacing w:line="560" w:lineRule="exact"/>
        <w:ind w:firstLine="480" w:firstLineChars="200"/>
      </w:pPr>
      <w:r>
        <w:rPr>
          <w:rFonts w:hint="eastAsia"/>
        </w:rPr>
        <w:t>G.违反保密条款的；</w:t>
      </w:r>
    </w:p>
    <w:p>
      <w:pPr>
        <w:spacing w:line="560" w:lineRule="exact"/>
        <w:ind w:firstLine="480" w:firstLineChars="200"/>
      </w:pPr>
      <w:r>
        <w:rPr>
          <w:rFonts w:hint="eastAsia"/>
        </w:rPr>
        <w:t>H.</w:t>
      </w:r>
      <w:r>
        <w:rPr>
          <w:rFonts w:hint="eastAsia"/>
          <w:lang w:eastAsia="zh-CN"/>
        </w:rPr>
        <w:t>存在</w:t>
      </w:r>
      <w:r>
        <w:rPr>
          <w:rFonts w:hint="eastAsia"/>
        </w:rPr>
        <w:t>违反本合同</w:t>
      </w:r>
      <w:r>
        <w:rPr>
          <w:rFonts w:hint="eastAsia"/>
          <w:lang w:eastAsia="zh-CN"/>
        </w:rPr>
        <w:t>及其附件约定</w:t>
      </w:r>
      <w:r>
        <w:rPr>
          <w:rFonts w:hint="eastAsia"/>
        </w:rPr>
        <w:t>义务情形的。</w:t>
      </w:r>
    </w:p>
    <w:p>
      <w:pPr>
        <w:spacing w:line="560" w:lineRule="exact"/>
        <w:ind w:firstLine="480" w:firstLineChars="200"/>
        <w:rPr>
          <w:rFonts w:hint="eastAsia"/>
          <w:lang w:eastAsia="zh-CN"/>
        </w:rPr>
      </w:pPr>
      <w:r>
        <w:rPr>
          <w:rFonts w:hint="eastAsia"/>
          <w:lang w:eastAsia="zh-CN"/>
        </w:rPr>
        <w:t>（</w:t>
      </w:r>
      <w:r>
        <w:rPr>
          <w:rFonts w:hint="eastAsia"/>
          <w:lang w:val="en-US" w:eastAsia="zh-CN"/>
        </w:rPr>
        <w:t>7</w:t>
      </w:r>
      <w:r>
        <w:rPr>
          <w:rFonts w:hint="eastAsia"/>
          <w:lang w:eastAsia="zh-CN"/>
        </w:rPr>
        <w:t>）在本合同履行过程中，如乙方存在违约行为的，本合同项下各甲方皆有权按合同之约定（包括但不限于以合同总价作为违约金的计算基数）向乙方追究违约责任；乙方对此同意且没有异议。</w:t>
      </w:r>
    </w:p>
    <w:p>
      <w:pPr>
        <w:spacing w:line="560" w:lineRule="exact"/>
        <w:ind w:firstLine="480" w:firstLineChars="200"/>
      </w:pPr>
      <w:r>
        <w:rPr>
          <w:rFonts w:hint="eastAsia"/>
        </w:rPr>
        <w:t>（</w:t>
      </w:r>
      <w:r>
        <w:rPr>
          <w:rFonts w:hint="eastAsia"/>
          <w:lang w:val="en-US" w:eastAsia="zh-CN"/>
        </w:rPr>
        <w:t>8</w:t>
      </w:r>
      <w:r>
        <w:rPr>
          <w:rFonts w:hint="eastAsia"/>
        </w:rPr>
        <w:t>）本合同履行期间，乙方违约产生的违约金、赔偿或其他应付费用等款项，甲方有权直接从未付款项中直接扣除予以支付或要求乙方返还相关已支付款项。</w:t>
      </w:r>
    </w:p>
    <w:p>
      <w:pPr>
        <w:pStyle w:val="3"/>
        <w:spacing w:line="360" w:lineRule="auto"/>
        <w:ind w:firstLine="0" w:firstLineChars="0"/>
        <w:rPr>
          <w:rFonts w:ascii="宋体" w:hAnsi="宋体" w:eastAsia="宋体"/>
          <w:b/>
          <w:bCs/>
          <w:sz w:val="24"/>
        </w:rPr>
      </w:pPr>
      <w:bookmarkStart w:id="158" w:name="_Toc22782"/>
      <w:r>
        <w:rPr>
          <w:rFonts w:hint="eastAsia" w:ascii="宋体" w:hAnsi="宋体" w:eastAsia="宋体"/>
          <w:b/>
          <w:bCs/>
          <w:sz w:val="24"/>
        </w:rPr>
        <w:t>第七条 知识产权</w:t>
      </w:r>
      <w:bookmarkEnd w:id="158"/>
    </w:p>
    <w:p>
      <w:pPr>
        <w:numPr>
          <w:ilvl w:val="255"/>
          <w:numId w:val="0"/>
        </w:numPr>
        <w:tabs>
          <w:tab w:val="left" w:pos="0"/>
        </w:tabs>
        <w:spacing w:line="560" w:lineRule="exact"/>
        <w:ind w:firstLine="480" w:firstLineChars="200"/>
      </w:pPr>
      <w:r>
        <w:rPr>
          <w:rFonts w:hint="eastAsia"/>
        </w:rPr>
        <w:t>1.在本合同有效期内，甲方利用乙方提交的项目成果所完成的新的技术成果，归</w:t>
      </w:r>
      <w:r>
        <w:rPr>
          <w:rFonts w:hint="eastAsia"/>
          <w:u w:val="single"/>
        </w:rPr>
        <w:t>甲方</w:t>
      </w:r>
      <w:r>
        <w:rPr>
          <w:rFonts w:hint="eastAsia"/>
        </w:rPr>
        <w:t>所有。</w:t>
      </w:r>
    </w:p>
    <w:p>
      <w:pPr>
        <w:numPr>
          <w:ilvl w:val="255"/>
          <w:numId w:val="0"/>
        </w:numPr>
        <w:tabs>
          <w:tab w:val="left" w:pos="0"/>
        </w:tabs>
        <w:spacing w:line="560" w:lineRule="exact"/>
        <w:ind w:firstLine="480" w:firstLineChars="200"/>
      </w:pPr>
      <w:r>
        <w:rPr>
          <w:rFonts w:hint="eastAsia"/>
        </w:rPr>
        <w:t>2.在本合同有效期内，乙方利用甲方提供的技术资料和工作条件所完成的新的技术成果归</w:t>
      </w:r>
      <w:r>
        <w:rPr>
          <w:rFonts w:hint="eastAsia"/>
          <w:u w:val="single"/>
        </w:rPr>
        <w:t>甲方</w:t>
      </w:r>
      <w:r>
        <w:rPr>
          <w:rFonts w:hint="eastAsia"/>
        </w:rPr>
        <w:t>所有。</w:t>
      </w:r>
    </w:p>
    <w:p>
      <w:pPr>
        <w:numPr>
          <w:ilvl w:val="255"/>
          <w:numId w:val="0"/>
        </w:numPr>
        <w:tabs>
          <w:tab w:val="left" w:pos="0"/>
        </w:tabs>
        <w:spacing w:line="560" w:lineRule="exact"/>
        <w:ind w:firstLine="480" w:firstLineChars="200"/>
      </w:pPr>
      <w:r>
        <w:rPr>
          <w:rFonts w:hint="eastAsia"/>
        </w:rPr>
        <w:t>3.本合同下产生的所有项目成果归甲方所有，未经甲方书面同意，乙方不得将本项目任何成果泄露或转让给任何第三方。</w:t>
      </w:r>
    </w:p>
    <w:p>
      <w:pPr>
        <w:numPr>
          <w:ilvl w:val="255"/>
          <w:numId w:val="0"/>
        </w:numPr>
        <w:tabs>
          <w:tab w:val="left" w:pos="0"/>
        </w:tabs>
        <w:spacing w:line="560" w:lineRule="exact"/>
        <w:ind w:firstLine="480" w:firstLineChars="200"/>
      </w:pPr>
      <w:r>
        <w:rPr>
          <w:rFonts w:hint="eastAsia"/>
        </w:rPr>
        <w:t>4.乙方应保证，甲方在中华人民共和国使用本项目工作成果的任何一部分时，甲方免受第三方提出</w:t>
      </w:r>
      <w:r>
        <w:rPr>
          <w:rFonts w:hint="eastAsia"/>
          <w:lang w:eastAsia="zh-CN"/>
        </w:rPr>
        <w:t>侵害</w:t>
      </w:r>
      <w:r>
        <w:rPr>
          <w:rFonts w:hint="eastAsia"/>
        </w:rPr>
        <w:t>其专利权、</w:t>
      </w:r>
      <w:r>
        <w:rPr>
          <w:rFonts w:hint="eastAsia"/>
          <w:lang w:eastAsia="zh-CN"/>
        </w:rPr>
        <w:t>著作权</w:t>
      </w:r>
      <w:r>
        <w:rPr>
          <w:rFonts w:hint="eastAsia"/>
        </w:rPr>
        <w:t>或其它知识产权的起诉。否则由此造成甲方任何损失或支出的，均由乙方予以承担；如乙方所提供的服务存在侵权情形而甲方需继续使用他人享有的专利权、著作权等知识产权的，由此产生的使用费等全部费用及责任由乙方予以承担，保证甲方不承担任何费用及责任。如因此影响甲方声誉和利益的，甲方有权不予支付合同价款，且乙方应当赔偿甲方由此遭受的全部损失。</w:t>
      </w:r>
    </w:p>
    <w:p>
      <w:pPr>
        <w:pStyle w:val="3"/>
        <w:spacing w:line="360" w:lineRule="auto"/>
        <w:ind w:firstLine="0" w:firstLineChars="0"/>
        <w:rPr>
          <w:rFonts w:ascii="宋体" w:hAnsi="宋体" w:eastAsia="宋体"/>
          <w:b/>
          <w:bCs/>
          <w:sz w:val="24"/>
        </w:rPr>
      </w:pPr>
      <w:bookmarkStart w:id="159" w:name="_Toc28134"/>
      <w:r>
        <w:rPr>
          <w:rFonts w:hint="eastAsia" w:ascii="宋体" w:hAnsi="宋体" w:eastAsia="宋体"/>
          <w:b/>
          <w:bCs/>
          <w:sz w:val="24"/>
        </w:rPr>
        <w:t>第八条 合同变更</w:t>
      </w:r>
      <w:bookmarkEnd w:id="159"/>
    </w:p>
    <w:p>
      <w:pPr>
        <w:spacing w:line="560" w:lineRule="exact"/>
        <w:ind w:firstLine="480" w:firstLineChars="200"/>
      </w:pPr>
      <w:r>
        <w:rPr>
          <w:rFonts w:hint="eastAsia"/>
        </w:rPr>
        <w:t>本合同的变更必须由双方协商一致，并以书面形式确定。</w:t>
      </w:r>
      <w:r>
        <w:rPr>
          <w:rFonts w:hint="eastAsia"/>
          <w:lang w:val="en-US" w:eastAsia="zh-CN"/>
        </w:rPr>
        <w:t>需进行合同变更的</w:t>
      </w:r>
      <w:r>
        <w:rPr>
          <w:rFonts w:hint="eastAsia"/>
        </w:rPr>
        <w:t>，一方可以在本合同约定期限到期前至少提前</w:t>
      </w:r>
      <w:r>
        <w:rPr>
          <w:rFonts w:hint="eastAsia"/>
          <w:u w:val="single"/>
        </w:rPr>
        <w:t xml:space="preserve"> 10 </w:t>
      </w:r>
      <w:r>
        <w:rPr>
          <w:rFonts w:hint="eastAsia"/>
        </w:rPr>
        <w:t>个工作日向另一方提出变更合同的书面请求，另一方应当在</w:t>
      </w:r>
      <w:r>
        <w:rPr>
          <w:rFonts w:hint="eastAsia"/>
          <w:u w:val="single"/>
        </w:rPr>
        <w:t xml:space="preserve"> </w:t>
      </w:r>
      <w:r>
        <w:rPr>
          <w:rFonts w:hint="eastAsia"/>
          <w:u w:val="single"/>
          <w:lang w:val="en-US" w:eastAsia="zh-CN"/>
        </w:rPr>
        <w:t>7</w:t>
      </w:r>
      <w:r>
        <w:rPr>
          <w:rFonts w:hint="eastAsia"/>
          <w:u w:val="single"/>
        </w:rPr>
        <w:t xml:space="preserve"> </w:t>
      </w:r>
      <w:r>
        <w:rPr>
          <w:rFonts w:hint="eastAsia"/>
          <w:u w:color="0000FF"/>
        </w:rPr>
        <w:t>个工作日内</w:t>
      </w:r>
      <w:r>
        <w:rPr>
          <w:rFonts w:hint="eastAsia"/>
        </w:rPr>
        <w:t>予以书面答复；逾期未予答复的，视为同意。</w:t>
      </w:r>
    </w:p>
    <w:p>
      <w:pPr>
        <w:pStyle w:val="3"/>
        <w:spacing w:line="360" w:lineRule="auto"/>
        <w:ind w:firstLine="0" w:firstLineChars="0"/>
        <w:rPr>
          <w:rFonts w:ascii="宋体" w:hAnsi="宋体" w:eastAsia="宋体"/>
          <w:b/>
          <w:bCs/>
          <w:sz w:val="24"/>
        </w:rPr>
      </w:pPr>
      <w:bookmarkStart w:id="160" w:name="_Toc18504"/>
      <w:r>
        <w:rPr>
          <w:rFonts w:hint="eastAsia" w:ascii="宋体" w:hAnsi="宋体" w:eastAsia="宋体"/>
          <w:b/>
          <w:bCs/>
          <w:sz w:val="24"/>
        </w:rPr>
        <w:t>第九条 不可抗力</w:t>
      </w:r>
      <w:bookmarkEnd w:id="160"/>
    </w:p>
    <w:p>
      <w:pPr>
        <w:spacing w:line="560" w:lineRule="exact"/>
        <w:ind w:firstLine="480" w:firstLineChars="200"/>
      </w:pPr>
      <w:r>
        <w:rPr>
          <w:rFonts w:hint="eastAsia"/>
        </w:rPr>
        <w:t>由于地震、台风、水灾、战争以及其他不能预见并且对其发生和后果不能防止或避免的不可抗力事故造成任何一方不能及时履行或不能及时完全履行本协议规定的责任和义务的，甲乙双方互不承担责任。但遭受不可抗力的一方应在不可抗力发生之日起10日内书面通知另一方，并在不可抗力发生之日起30日内，提供不可抗力、合同不能履行、或者部分不能履行、或者需要延期履行的理由的有效证明文件，如因为遭受不可抗力一方迟延通知而给对方造成损失的，该方应当赔偿由于通知迟延而给对方造成的损失。同时，遭受不可抗力的一方应采取一切必要的措施减少损失，否则应就扩大的损失承担责任。按照事故对履行合同影响的程度，由各方协商决定是否解除合同，或者部分免除履行合同的责任，或者延期履行合同。</w:t>
      </w:r>
    </w:p>
    <w:p>
      <w:pPr>
        <w:pStyle w:val="3"/>
        <w:spacing w:line="360" w:lineRule="auto"/>
        <w:ind w:firstLine="0" w:firstLineChars="0"/>
        <w:rPr>
          <w:rFonts w:ascii="宋体" w:hAnsi="宋体" w:eastAsia="宋体"/>
          <w:b/>
          <w:bCs/>
          <w:sz w:val="24"/>
        </w:rPr>
      </w:pPr>
      <w:bookmarkStart w:id="161" w:name="_Toc8638"/>
      <w:r>
        <w:rPr>
          <w:rFonts w:hint="eastAsia" w:ascii="宋体" w:hAnsi="宋体" w:eastAsia="宋体"/>
          <w:b/>
          <w:bCs/>
          <w:sz w:val="24"/>
        </w:rPr>
        <w:t>第十条 争议解决方式</w:t>
      </w:r>
      <w:bookmarkEnd w:id="161"/>
    </w:p>
    <w:p>
      <w:pPr>
        <w:spacing w:line="560" w:lineRule="exact"/>
        <w:ind w:firstLine="480" w:firstLineChars="200"/>
      </w:pPr>
      <w:r>
        <w:rPr>
          <w:rFonts w:hint="eastAsia"/>
        </w:rPr>
        <w:t>1.双方在履行本合同时发生争议的，应先通过友好协商解决。若经协商仍不能解决，任何一方均有权向甲方所在地有管辖权的人民法院提起仲裁。在仲裁期间，双方应继续履行本合同中除争议条款之外的其它条款。</w:t>
      </w:r>
    </w:p>
    <w:p>
      <w:pPr>
        <w:spacing w:line="560" w:lineRule="exact"/>
        <w:ind w:firstLine="480" w:firstLineChars="200"/>
      </w:pPr>
      <w:r>
        <w:rPr>
          <w:rFonts w:hint="eastAsia"/>
        </w:rPr>
        <w:t>2.守约方为解决争议而支出的诉讼费、仲裁费、律师费、公证费、保全费、担保费、鉴证费、调查取证费、差旅费等费用均由违约方承担。</w:t>
      </w:r>
    </w:p>
    <w:p>
      <w:pPr>
        <w:pStyle w:val="3"/>
        <w:spacing w:line="360" w:lineRule="auto"/>
        <w:ind w:firstLine="0" w:firstLineChars="0"/>
        <w:rPr>
          <w:rFonts w:ascii="宋体" w:hAnsi="宋体" w:eastAsia="宋体"/>
          <w:b/>
          <w:bCs/>
          <w:sz w:val="24"/>
        </w:rPr>
      </w:pPr>
      <w:bookmarkStart w:id="162" w:name="_Toc32700"/>
      <w:r>
        <w:rPr>
          <w:rFonts w:hint="eastAsia" w:ascii="宋体" w:hAnsi="宋体" w:eastAsia="宋体"/>
          <w:b/>
          <w:bCs/>
          <w:sz w:val="24"/>
        </w:rPr>
        <w:t>第十一条 送达</w:t>
      </w:r>
      <w:bookmarkEnd w:id="162"/>
    </w:p>
    <w:p>
      <w:pPr>
        <w:numPr>
          <w:ilvl w:val="255"/>
          <w:numId w:val="0"/>
        </w:numPr>
        <w:tabs>
          <w:tab w:val="left" w:pos="0"/>
        </w:tabs>
        <w:spacing w:line="560" w:lineRule="exact"/>
        <w:ind w:left="0" w:firstLine="480" w:firstLineChars="200"/>
      </w:pPr>
      <w:r>
        <w:rPr>
          <w:rFonts w:hint="eastAsia"/>
        </w:rPr>
        <w:t xml:space="preserve">1.甲乙双方就本合同中涉及各类通知、协议等文件以及就合同发生纠纷时相关文件和法律文书送达时的送达地址及法律后果作如下约定： </w:t>
      </w:r>
    </w:p>
    <w:p>
      <w:pPr>
        <w:numPr>
          <w:ilvl w:val="255"/>
          <w:numId w:val="0"/>
        </w:numPr>
        <w:tabs>
          <w:tab w:val="left" w:pos="0"/>
        </w:tabs>
        <w:spacing w:line="560" w:lineRule="exact"/>
        <w:ind w:left="0" w:firstLine="480" w:firstLineChars="200"/>
      </w:pPr>
      <w:r>
        <w:rPr>
          <w:rFonts w:hint="eastAsia"/>
        </w:rPr>
        <w:t>甲方确认其有效送达信息如下：</w:t>
      </w:r>
    </w:p>
    <w:p>
      <w:pPr>
        <w:numPr>
          <w:ilvl w:val="255"/>
          <w:numId w:val="0"/>
        </w:numPr>
        <w:tabs>
          <w:tab w:val="left" w:pos="0"/>
        </w:tabs>
        <w:spacing w:line="560" w:lineRule="exact"/>
        <w:ind w:left="0" w:firstLine="480" w:firstLineChars="200"/>
      </w:pPr>
      <w:r>
        <w:rPr>
          <w:rFonts w:hint="eastAsia"/>
        </w:rPr>
        <w:t>送达地址为：【 】；</w:t>
      </w:r>
    </w:p>
    <w:p>
      <w:pPr>
        <w:numPr>
          <w:ilvl w:val="255"/>
          <w:numId w:val="0"/>
        </w:numPr>
        <w:tabs>
          <w:tab w:val="left" w:pos="0"/>
        </w:tabs>
        <w:spacing w:line="560" w:lineRule="exact"/>
        <w:ind w:left="0" w:firstLine="480" w:firstLineChars="200"/>
      </w:pPr>
      <w:r>
        <w:rPr>
          <w:rFonts w:hint="eastAsia"/>
        </w:rPr>
        <w:t>联系人：【 】；</w:t>
      </w:r>
    </w:p>
    <w:p>
      <w:pPr>
        <w:numPr>
          <w:ilvl w:val="255"/>
          <w:numId w:val="0"/>
        </w:numPr>
        <w:tabs>
          <w:tab w:val="left" w:pos="0"/>
        </w:tabs>
        <w:spacing w:line="560" w:lineRule="exact"/>
        <w:ind w:left="0" w:firstLine="480" w:firstLineChars="200"/>
      </w:pPr>
      <w:r>
        <w:rPr>
          <w:rFonts w:hint="eastAsia"/>
        </w:rPr>
        <w:t>联系电话：【 】；</w:t>
      </w:r>
    </w:p>
    <w:p>
      <w:pPr>
        <w:numPr>
          <w:ilvl w:val="255"/>
          <w:numId w:val="0"/>
        </w:numPr>
        <w:tabs>
          <w:tab w:val="left" w:pos="0"/>
        </w:tabs>
        <w:spacing w:line="560" w:lineRule="exact"/>
        <w:ind w:left="0" w:firstLine="480" w:firstLineChars="200"/>
      </w:pPr>
      <w:r>
        <w:rPr>
          <w:rFonts w:hint="eastAsia"/>
        </w:rPr>
        <w:t xml:space="preserve">电子邮箱：【 】。 </w:t>
      </w:r>
    </w:p>
    <w:p>
      <w:pPr>
        <w:numPr>
          <w:ilvl w:val="255"/>
          <w:numId w:val="0"/>
        </w:numPr>
        <w:tabs>
          <w:tab w:val="left" w:pos="0"/>
        </w:tabs>
        <w:spacing w:line="560" w:lineRule="exact"/>
        <w:ind w:left="0" w:firstLine="480" w:firstLineChars="200"/>
      </w:pPr>
      <w:r>
        <w:rPr>
          <w:rFonts w:hint="eastAsia"/>
        </w:rPr>
        <w:t>乙方确认其有效送达信息如下：</w:t>
      </w:r>
    </w:p>
    <w:p>
      <w:pPr>
        <w:numPr>
          <w:ilvl w:val="255"/>
          <w:numId w:val="0"/>
        </w:numPr>
        <w:tabs>
          <w:tab w:val="left" w:pos="0"/>
        </w:tabs>
        <w:spacing w:line="560" w:lineRule="exact"/>
        <w:ind w:left="0" w:firstLine="480" w:firstLineChars="200"/>
      </w:pPr>
      <w:r>
        <w:rPr>
          <w:rFonts w:hint="eastAsia"/>
        </w:rPr>
        <w:t>送达地址为：【 】；</w:t>
      </w:r>
    </w:p>
    <w:p>
      <w:pPr>
        <w:numPr>
          <w:ilvl w:val="255"/>
          <w:numId w:val="0"/>
        </w:numPr>
        <w:tabs>
          <w:tab w:val="left" w:pos="0"/>
        </w:tabs>
        <w:spacing w:line="560" w:lineRule="exact"/>
        <w:ind w:left="0" w:firstLine="480" w:firstLineChars="200"/>
      </w:pPr>
      <w:r>
        <w:rPr>
          <w:rFonts w:hint="eastAsia"/>
        </w:rPr>
        <w:t>联系人：【 】；</w:t>
      </w:r>
    </w:p>
    <w:p>
      <w:pPr>
        <w:numPr>
          <w:ilvl w:val="255"/>
          <w:numId w:val="0"/>
        </w:numPr>
        <w:tabs>
          <w:tab w:val="left" w:pos="0"/>
        </w:tabs>
        <w:spacing w:line="560" w:lineRule="exact"/>
        <w:ind w:left="0" w:firstLine="480" w:firstLineChars="200"/>
      </w:pPr>
      <w:r>
        <w:rPr>
          <w:rFonts w:hint="eastAsia"/>
        </w:rPr>
        <w:t>联系电话：【 】；</w:t>
      </w:r>
    </w:p>
    <w:p>
      <w:pPr>
        <w:numPr>
          <w:ilvl w:val="255"/>
          <w:numId w:val="0"/>
        </w:numPr>
        <w:tabs>
          <w:tab w:val="left" w:pos="0"/>
        </w:tabs>
        <w:spacing w:line="560" w:lineRule="exact"/>
        <w:ind w:left="0" w:firstLine="480" w:firstLineChars="200"/>
      </w:pPr>
      <w:r>
        <w:rPr>
          <w:rFonts w:hint="eastAsia"/>
        </w:rPr>
        <w:t>电子邮箱：【 】。</w:t>
      </w:r>
    </w:p>
    <w:p>
      <w:pPr>
        <w:numPr>
          <w:ilvl w:val="255"/>
          <w:numId w:val="0"/>
        </w:numPr>
        <w:tabs>
          <w:tab w:val="left" w:pos="0"/>
        </w:tabs>
        <w:spacing w:line="560" w:lineRule="exact"/>
        <w:ind w:left="0" w:firstLine="480" w:firstLineChars="200"/>
      </w:pPr>
      <w:r>
        <w:rPr>
          <w:rFonts w:hint="eastAsia"/>
        </w:rPr>
        <w:t>甲乙双方均承诺，上述确认的送达地址和联系电话真实有效，如有错误，所导致的商业信函和诉讼文书送达不能的后果由自身承担；甲乙双方就本合同中涉及各类通知、协议等文件按上述联系地址发出后生效，并视为送达。</w:t>
      </w:r>
    </w:p>
    <w:p>
      <w:pPr>
        <w:numPr>
          <w:ilvl w:val="255"/>
          <w:numId w:val="0"/>
        </w:numPr>
        <w:tabs>
          <w:tab w:val="left" w:pos="0"/>
        </w:tabs>
        <w:spacing w:line="560" w:lineRule="exact"/>
        <w:ind w:left="0" w:firstLine="480" w:firstLineChars="200"/>
        <w:rPr>
          <w:rFonts w:hint="eastAsia"/>
        </w:rPr>
      </w:pPr>
      <w:r>
        <w:rPr>
          <w:rFonts w:hint="eastAsia"/>
        </w:rPr>
        <w:t xml:space="preserve">2.甲乙双方上述确认送达地址适用范围包括但不限于：双方非诉时各类通知、协议等文件以及就合同发生纠纷时相关文件和法律文书的送达，同时包括在争议进入仲裁、民事诉讼程序后的一审、二审、再审和执行程序。 </w:t>
      </w:r>
    </w:p>
    <w:p>
      <w:pPr>
        <w:numPr>
          <w:ilvl w:val="255"/>
          <w:numId w:val="0"/>
        </w:numPr>
        <w:tabs>
          <w:tab w:val="left" w:pos="0"/>
        </w:tabs>
        <w:spacing w:line="560" w:lineRule="exact"/>
        <w:ind w:left="0" w:firstLine="480" w:firstLineChars="200"/>
      </w:pPr>
      <w:r>
        <w:rPr>
          <w:rFonts w:hint="eastAsia"/>
        </w:rPr>
        <w:t>3</w:t>
      </w:r>
      <w:r>
        <w:rPr>
          <w:rFonts w:hint="eastAsia"/>
          <w:lang w:val="en-US" w:eastAsia="zh-CN"/>
        </w:rPr>
        <w:t>.</w:t>
      </w:r>
      <w:r>
        <w:rPr>
          <w:rFonts w:hint="eastAsia"/>
        </w:rPr>
        <w:t>甲方的送达地址需要变更时应当履行及时通知的义务，应提前</w:t>
      </w:r>
      <w:r>
        <w:rPr>
          <w:rFonts w:hint="eastAsia"/>
          <w:lang w:val="en-US" w:eastAsia="zh-CN"/>
        </w:rPr>
        <w:t>10</w:t>
      </w:r>
      <w:r>
        <w:rPr>
          <w:rFonts w:hint="eastAsia"/>
        </w:rPr>
        <w:t>个工作日通过</w:t>
      </w:r>
      <w:r>
        <w:rPr>
          <w:rFonts w:hint="eastAsia"/>
          <w:lang w:eastAsia="zh-CN"/>
        </w:rPr>
        <w:t>书面函件</w:t>
      </w:r>
      <w:r>
        <w:rPr>
          <w:rFonts w:hint="eastAsia"/>
        </w:rPr>
        <w:t>的方式向乙方进行通知；乙方的送达地址需要变更时应当履行及时通知的义务，应提前</w:t>
      </w:r>
      <w:r>
        <w:rPr>
          <w:rFonts w:hint="eastAsia"/>
          <w:lang w:val="en-US" w:eastAsia="zh-CN"/>
        </w:rPr>
        <w:t>10</w:t>
      </w:r>
      <w:r>
        <w:rPr>
          <w:rFonts w:hint="eastAsia"/>
        </w:rPr>
        <w:t>个工作日通过</w:t>
      </w:r>
      <w:r>
        <w:rPr>
          <w:rFonts w:hint="eastAsia"/>
          <w:lang w:eastAsia="zh-CN"/>
        </w:rPr>
        <w:t>书面函件</w:t>
      </w:r>
      <w:r>
        <w:rPr>
          <w:rFonts w:hint="eastAsia"/>
        </w:rPr>
        <w:t>的方式向甲方进行通知。</w:t>
      </w:r>
    </w:p>
    <w:p>
      <w:pPr>
        <w:numPr>
          <w:ilvl w:val="255"/>
          <w:numId w:val="0"/>
        </w:numPr>
        <w:tabs>
          <w:tab w:val="left" w:pos="0"/>
        </w:tabs>
        <w:spacing w:line="560" w:lineRule="exact"/>
        <w:ind w:left="0" w:firstLine="480" w:firstLineChars="200"/>
      </w:pPr>
      <w:r>
        <w:rPr>
          <w:rFonts w:hint="eastAsia"/>
          <w:lang w:val="en-US" w:eastAsia="zh-CN"/>
        </w:rPr>
        <w:t>4</w:t>
      </w:r>
      <w:r>
        <w:rPr>
          <w:rFonts w:hint="eastAsia"/>
        </w:rPr>
        <w:t>.本条款具有独立法律效力，不因合同其他条款的无效而无效。</w:t>
      </w:r>
    </w:p>
    <w:p>
      <w:pPr>
        <w:pStyle w:val="3"/>
        <w:spacing w:line="360" w:lineRule="auto"/>
        <w:ind w:firstLine="0" w:firstLineChars="0"/>
        <w:rPr>
          <w:rFonts w:ascii="宋体" w:hAnsi="宋体" w:eastAsia="宋体"/>
          <w:b/>
          <w:bCs/>
          <w:sz w:val="24"/>
        </w:rPr>
      </w:pPr>
      <w:bookmarkStart w:id="163" w:name="_Toc31256"/>
      <w:r>
        <w:rPr>
          <w:rFonts w:hint="eastAsia" w:ascii="宋体" w:hAnsi="宋体" w:eastAsia="宋体"/>
          <w:b/>
          <w:bCs/>
          <w:sz w:val="24"/>
        </w:rPr>
        <w:t>第十二条 其他</w:t>
      </w:r>
      <w:bookmarkEnd w:id="163"/>
    </w:p>
    <w:p>
      <w:pPr>
        <w:numPr>
          <w:ilvl w:val="255"/>
          <w:numId w:val="0"/>
        </w:numPr>
        <w:tabs>
          <w:tab w:val="left" w:pos="0"/>
        </w:tabs>
        <w:spacing w:line="560" w:lineRule="exact"/>
        <w:ind w:firstLine="480" w:firstLineChars="200"/>
        <w:rPr>
          <w:rFonts w:hint="eastAsia"/>
        </w:rPr>
      </w:pPr>
      <w:r>
        <w:rPr>
          <w:rFonts w:hint="eastAsia"/>
        </w:rPr>
        <w:t>1.在执行本协议的过程中，对具体服务内容需要变更或补充的，不违反法律法规的前提下，经双方协商，可共同签署补充协议，补充协议与本协议具有同等的法律效力，存在不同的以补充协议为准。</w:t>
      </w:r>
    </w:p>
    <w:p>
      <w:pPr>
        <w:tabs>
          <w:tab w:val="left" w:pos="0"/>
        </w:tabs>
        <w:spacing w:line="560" w:lineRule="exact"/>
        <w:ind w:firstLine="480" w:firstLineChars="200"/>
      </w:pPr>
      <w:r>
        <w:rPr>
          <w:rFonts w:hint="eastAsia"/>
        </w:rPr>
        <w:t>2.本合同一式</w:t>
      </w:r>
      <w:r>
        <w:rPr>
          <w:rFonts w:hint="eastAsia"/>
          <w:u w:val="single"/>
        </w:rPr>
        <w:t xml:space="preserve"> </w:t>
      </w:r>
      <w:r>
        <w:rPr>
          <w:rFonts w:hint="eastAsia"/>
          <w:u w:val="single"/>
          <w:lang w:val="en-US" w:eastAsia="zh-CN"/>
        </w:rPr>
        <w:t>陆</w:t>
      </w:r>
      <w:r>
        <w:rPr>
          <w:rFonts w:hint="eastAsia"/>
          <w:u w:val="single"/>
        </w:rPr>
        <w:t xml:space="preserve"> </w:t>
      </w:r>
      <w:r>
        <w:rPr>
          <w:rFonts w:hint="eastAsia"/>
        </w:rPr>
        <w:t>份，甲方执</w:t>
      </w:r>
      <w:r>
        <w:rPr>
          <w:rFonts w:hint="eastAsia"/>
          <w:u w:val="single"/>
        </w:rPr>
        <w:t xml:space="preserve"> </w:t>
      </w:r>
      <w:r>
        <w:rPr>
          <w:rFonts w:hint="eastAsia"/>
          <w:u w:val="single"/>
          <w:lang w:val="en-US" w:eastAsia="zh-CN"/>
        </w:rPr>
        <w:t>肆</w:t>
      </w:r>
      <w:r>
        <w:rPr>
          <w:rFonts w:hint="eastAsia"/>
          <w:u w:val="single"/>
        </w:rPr>
        <w:t xml:space="preserve"> </w:t>
      </w:r>
      <w:r>
        <w:rPr>
          <w:rFonts w:hint="eastAsia"/>
        </w:rPr>
        <w:t>份，乙方执</w:t>
      </w:r>
      <w:r>
        <w:rPr>
          <w:rFonts w:hint="eastAsia"/>
          <w:u w:val="single"/>
        </w:rPr>
        <w:t xml:space="preserve"> 贰 </w:t>
      </w:r>
      <w:r>
        <w:rPr>
          <w:rFonts w:hint="eastAsia"/>
        </w:rPr>
        <w:t>份，每份均具有同等法律效力，自双方法定代表人</w:t>
      </w:r>
      <w:r>
        <w:rPr>
          <w:rFonts w:hint="eastAsia"/>
          <w:lang w:eastAsia="zh-CN"/>
        </w:rPr>
        <w:t>或</w:t>
      </w:r>
      <w:r>
        <w:rPr>
          <w:rFonts w:hint="eastAsia"/>
        </w:rPr>
        <w:t>授权代表签字并盖章之日起生效。</w:t>
      </w:r>
    </w:p>
    <w:p>
      <w:pPr>
        <w:tabs>
          <w:tab w:val="left" w:pos="0"/>
        </w:tabs>
        <w:spacing w:line="560" w:lineRule="exact"/>
        <w:ind w:firstLine="477" w:firstLineChars="199"/>
      </w:pPr>
      <w:r>
        <w:rPr>
          <w:rFonts w:hint="eastAsia"/>
        </w:rPr>
        <w:t>3.本合同附件是本合同不可分割内容，与本合同同时生效，同具法律效力。当附件内容与本合同不一致时，以利于甲方的约定为准。</w:t>
      </w:r>
    </w:p>
    <w:p>
      <w:pPr>
        <w:tabs>
          <w:tab w:val="left" w:pos="0"/>
        </w:tabs>
        <w:spacing w:line="560" w:lineRule="exact"/>
        <w:ind w:firstLine="477" w:firstLineChars="199"/>
      </w:pPr>
      <w:r>
        <w:rPr>
          <w:rFonts w:hint="eastAsia"/>
        </w:rPr>
        <w:t>4.合同其他相关附件如下</w:t>
      </w:r>
      <w:r>
        <w:rPr>
          <w:rFonts w:hint="eastAsia"/>
          <w:lang w:eastAsia="zh-CN"/>
        </w:rPr>
        <w:t>：</w:t>
      </w:r>
    </w:p>
    <w:p>
      <w:pPr>
        <w:tabs>
          <w:tab w:val="left" w:pos="0"/>
        </w:tabs>
        <w:spacing w:line="560" w:lineRule="exact"/>
        <w:ind w:firstLine="477" w:firstLineChars="199"/>
      </w:pPr>
    </w:p>
    <w:p>
      <w:pPr>
        <w:tabs>
          <w:tab w:val="left" w:pos="567"/>
        </w:tabs>
        <w:spacing w:line="560" w:lineRule="exact"/>
        <w:rPr>
          <w:rFonts w:hint="eastAsia" w:eastAsia="宋体"/>
          <w:lang w:eastAsia="zh-CN"/>
        </w:rPr>
      </w:pPr>
      <w:r>
        <w:rPr>
          <w:rFonts w:hint="eastAsia"/>
        </w:rPr>
        <w:t>附件：1.报价文件</w:t>
      </w:r>
      <w:r>
        <w:rPr>
          <w:rFonts w:hint="eastAsia"/>
          <w:lang w:eastAsia="zh-CN"/>
        </w:rPr>
        <w:t>、响应文件</w:t>
      </w:r>
    </w:p>
    <w:p>
      <w:pPr>
        <w:tabs>
          <w:tab w:val="left" w:pos="567"/>
        </w:tabs>
        <w:spacing w:line="560" w:lineRule="exact"/>
        <w:ind w:firstLine="720" w:firstLineChars="300"/>
      </w:pPr>
      <w:r>
        <w:rPr>
          <w:rFonts w:hint="eastAsia"/>
        </w:rPr>
        <w:t>2.用户需求书</w:t>
      </w:r>
    </w:p>
    <w:p>
      <w:pPr>
        <w:tabs>
          <w:tab w:val="left" w:pos="567"/>
        </w:tabs>
        <w:spacing w:line="560" w:lineRule="exact"/>
        <w:ind w:firstLine="720" w:firstLineChars="300"/>
      </w:pPr>
      <w:r>
        <w:rPr>
          <w:rFonts w:hint="eastAsia"/>
        </w:rPr>
        <w:t>3.承诺书</w:t>
      </w:r>
    </w:p>
    <w:p>
      <w:pPr>
        <w:tabs>
          <w:tab w:val="left" w:pos="567"/>
        </w:tabs>
        <w:spacing w:line="560" w:lineRule="exact"/>
        <w:ind w:firstLine="720" w:firstLineChars="300"/>
        <w:rPr>
          <w:rFonts w:hint="default" w:eastAsia="宋体"/>
          <w:lang w:val="en-US" w:eastAsia="zh-CN"/>
        </w:rPr>
      </w:pPr>
      <w:r>
        <w:rPr>
          <w:rFonts w:hint="eastAsia"/>
          <w:lang w:val="en-US" w:eastAsia="zh-CN"/>
        </w:rPr>
        <w:t>4</w:t>
      </w:r>
      <w:r>
        <w:rPr>
          <w:rFonts w:hint="eastAsia"/>
        </w:rPr>
        <w:t>.</w:t>
      </w:r>
      <w:r>
        <w:rPr>
          <w:rFonts w:hint="eastAsia"/>
          <w:lang w:val="en-US" w:eastAsia="zh-CN"/>
        </w:rPr>
        <w:t>阳光合作告知函及回执</w:t>
      </w:r>
    </w:p>
    <w:p>
      <w:pPr>
        <w:tabs>
          <w:tab w:val="left" w:pos="567"/>
        </w:tabs>
        <w:spacing w:line="560" w:lineRule="exact"/>
        <w:ind w:firstLine="720" w:firstLineChars="300"/>
      </w:pPr>
      <w:r>
        <w:rPr>
          <w:rFonts w:hint="eastAsia"/>
          <w:lang w:val="en-US" w:eastAsia="zh-CN"/>
        </w:rPr>
        <w:t>5</w:t>
      </w:r>
      <w:r>
        <w:rPr>
          <w:rFonts w:hint="eastAsia"/>
        </w:rPr>
        <w:t>.保密协议</w:t>
      </w:r>
    </w:p>
    <w:p>
      <w:pPr>
        <w:tabs>
          <w:tab w:val="left" w:pos="567"/>
        </w:tabs>
        <w:spacing w:line="560" w:lineRule="exact"/>
        <w:ind w:firstLine="720" w:firstLineChars="300"/>
      </w:pPr>
      <w:r>
        <w:rPr>
          <w:rFonts w:hint="eastAsia"/>
          <w:lang w:val="en-US" w:eastAsia="zh-CN"/>
        </w:rPr>
        <w:t>6</w:t>
      </w:r>
      <w:r>
        <w:rPr>
          <w:rFonts w:hint="eastAsia"/>
        </w:rPr>
        <w:t>.项目要求配备人员清单</w:t>
      </w:r>
    </w:p>
    <w:p>
      <w:pPr>
        <w:pStyle w:val="8"/>
        <w:ind w:firstLine="210"/>
        <w:rPr>
          <w:lang w:val="en-US"/>
        </w:rPr>
      </w:pPr>
    </w:p>
    <w:p>
      <w:pPr>
        <w:rPr>
          <w:rFonts w:hint="eastAsia"/>
        </w:rPr>
      </w:pPr>
      <w:r>
        <w:rPr>
          <w:rFonts w:hint="eastAsia"/>
        </w:rPr>
        <w:t xml:space="preserve">    </w:t>
      </w:r>
    </w:p>
    <w:p>
      <w:pPr>
        <w:spacing w:before="332" w:beforeLines="100" w:after="332" w:afterLines="100" w:line="360" w:lineRule="auto"/>
        <w:rPr>
          <w:sz w:val="21"/>
          <w:szCs w:val="21"/>
        </w:rPr>
      </w:pPr>
      <w:r>
        <w:rPr>
          <w:rFonts w:hint="eastAsia"/>
          <w:sz w:val="21"/>
          <w:szCs w:val="21"/>
        </w:rPr>
        <w:t xml:space="preserve">甲方1：东莞市水务集团管网有限公司           甲方2：东莞市莞泽水环境投资有限公司       </w:t>
      </w:r>
    </w:p>
    <w:p>
      <w:pPr>
        <w:spacing w:before="332" w:beforeLines="100" w:after="332" w:afterLines="100" w:line="360" w:lineRule="auto"/>
        <w:rPr>
          <w:sz w:val="21"/>
          <w:szCs w:val="21"/>
        </w:rPr>
      </w:pPr>
      <w:r>
        <w:rPr>
          <w:rFonts w:hint="eastAsia"/>
          <w:sz w:val="21"/>
          <w:szCs w:val="21"/>
        </w:rPr>
        <w:t>法定代表（或负责）人：                      法定代表（或负责）人：</w:t>
      </w:r>
    </w:p>
    <w:p>
      <w:pPr>
        <w:spacing w:before="332" w:beforeLines="100" w:after="332" w:afterLines="100" w:line="360" w:lineRule="auto"/>
        <w:rPr>
          <w:sz w:val="21"/>
          <w:szCs w:val="21"/>
        </w:rPr>
      </w:pPr>
      <w:r>
        <w:rPr>
          <w:rFonts w:hint="eastAsia"/>
          <w:sz w:val="21"/>
          <w:szCs w:val="21"/>
        </w:rPr>
        <w:t xml:space="preserve">           </w:t>
      </w:r>
    </w:p>
    <w:p>
      <w:pPr>
        <w:spacing w:before="332" w:beforeLines="100" w:after="332" w:afterLines="100" w:line="360" w:lineRule="auto"/>
        <w:rPr>
          <w:sz w:val="21"/>
          <w:szCs w:val="21"/>
        </w:rPr>
      </w:pPr>
      <w:r>
        <w:rPr>
          <w:rFonts w:hint="eastAsia"/>
          <w:sz w:val="21"/>
          <w:szCs w:val="21"/>
        </w:rPr>
        <w:t xml:space="preserve">甲方3：东莞市东信水环境投资有限公司         甲方4：东莞市东泽水环境投资有限公司       </w:t>
      </w:r>
    </w:p>
    <w:p>
      <w:pPr>
        <w:spacing w:before="332" w:beforeLines="100" w:after="332" w:afterLines="100" w:line="360" w:lineRule="auto"/>
        <w:rPr>
          <w:sz w:val="21"/>
          <w:szCs w:val="21"/>
        </w:rPr>
      </w:pPr>
      <w:r>
        <w:rPr>
          <w:rFonts w:hint="eastAsia"/>
          <w:sz w:val="21"/>
          <w:szCs w:val="21"/>
        </w:rPr>
        <w:t>法定代表（或负责）人：                      法定代表（或负责）人：</w:t>
      </w:r>
    </w:p>
    <w:p>
      <w:pPr>
        <w:spacing w:before="332" w:beforeLines="100" w:after="332" w:afterLines="100" w:line="360" w:lineRule="auto"/>
        <w:rPr>
          <w:sz w:val="21"/>
          <w:szCs w:val="21"/>
        </w:rPr>
      </w:pPr>
      <w:r>
        <w:rPr>
          <w:rFonts w:hint="eastAsia"/>
          <w:sz w:val="21"/>
          <w:szCs w:val="21"/>
        </w:rPr>
        <w:t xml:space="preserve">                                                                                           </w:t>
      </w:r>
    </w:p>
    <w:p>
      <w:pPr>
        <w:spacing w:before="332" w:beforeLines="100" w:after="332" w:afterLines="100" w:line="360" w:lineRule="auto"/>
        <w:rPr>
          <w:sz w:val="21"/>
          <w:szCs w:val="21"/>
        </w:rPr>
      </w:pPr>
      <w:r>
        <w:rPr>
          <w:rFonts w:hint="eastAsia"/>
          <w:sz w:val="21"/>
          <w:szCs w:val="21"/>
        </w:rPr>
        <w:t xml:space="preserve">甲方5：东莞市清泽水环境投资有限公司        甲方6：东莞市莞清水环境投资有限公司       </w:t>
      </w:r>
    </w:p>
    <w:p>
      <w:pPr>
        <w:spacing w:before="332" w:beforeLines="100" w:after="332" w:afterLines="100" w:line="360" w:lineRule="auto"/>
        <w:rPr>
          <w:sz w:val="21"/>
          <w:szCs w:val="21"/>
        </w:rPr>
      </w:pPr>
      <w:r>
        <w:rPr>
          <w:rFonts w:hint="eastAsia"/>
          <w:sz w:val="21"/>
          <w:szCs w:val="21"/>
        </w:rPr>
        <w:t>法定代表（或负责）人：                      法定代表（或负责）人：</w:t>
      </w:r>
    </w:p>
    <w:p>
      <w:pPr>
        <w:spacing w:before="332" w:beforeLines="100" w:after="332" w:afterLines="100" w:line="360" w:lineRule="auto"/>
        <w:rPr>
          <w:sz w:val="21"/>
          <w:szCs w:val="21"/>
        </w:rPr>
      </w:pPr>
      <w:r>
        <w:rPr>
          <w:rFonts w:hint="eastAsia"/>
          <w:sz w:val="21"/>
          <w:szCs w:val="21"/>
        </w:rPr>
        <w:t xml:space="preserve">                                                                                      </w:t>
      </w:r>
    </w:p>
    <w:p>
      <w:pPr>
        <w:spacing w:before="332" w:beforeLines="100" w:after="332" w:afterLines="100" w:line="360" w:lineRule="auto"/>
        <w:rPr>
          <w:sz w:val="21"/>
          <w:szCs w:val="21"/>
        </w:rPr>
      </w:pPr>
      <w:r>
        <w:rPr>
          <w:rFonts w:hint="eastAsia"/>
          <w:sz w:val="21"/>
          <w:szCs w:val="21"/>
        </w:rPr>
        <w:t>甲方7：东莞市东江水环境投资有限公司        乙方：</w:t>
      </w:r>
    </w:p>
    <w:p>
      <w:pPr>
        <w:spacing w:before="166" w:beforeLines="50" w:after="166" w:afterLines="50" w:line="360" w:lineRule="auto"/>
        <w:rPr>
          <w:sz w:val="21"/>
          <w:szCs w:val="21"/>
        </w:rPr>
      </w:pPr>
      <w:r>
        <w:rPr>
          <w:rFonts w:hint="eastAsia"/>
          <w:sz w:val="21"/>
          <w:szCs w:val="21"/>
        </w:rPr>
        <w:t xml:space="preserve">法定代表（或负责）人：                     法定代表（或负责）人：   </w:t>
      </w:r>
    </w:p>
    <w:p>
      <w:pPr>
        <w:rPr>
          <w:rFonts w:hint="eastAsia"/>
        </w:rPr>
      </w:pPr>
      <w:r>
        <w:rPr>
          <w:rFonts w:hint="eastAsia"/>
          <w:sz w:val="21"/>
          <w:szCs w:val="21"/>
        </w:rPr>
        <w:t xml:space="preserve">                                           委托代理人：（签章）    </w:t>
      </w:r>
    </w:p>
    <w:p>
      <w:r>
        <w:rPr>
          <w:rFonts w:hint="eastAsia"/>
        </w:rPr>
        <w:br w:type="page"/>
      </w:r>
    </w:p>
    <w:p>
      <w:pPr>
        <w:ind w:firstLine="0" w:firstLineChars="0"/>
      </w:pPr>
      <w:r>
        <w:rPr>
          <w:rFonts w:hint="eastAsia"/>
          <w:b/>
          <w:bCs/>
        </w:rPr>
        <w:t>附件3：承诺书</w:t>
      </w:r>
    </w:p>
    <w:p>
      <w:pPr>
        <w:ind w:firstLine="88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承诺书</w:t>
      </w:r>
    </w:p>
    <w:p>
      <w:pPr>
        <w:rPr>
          <w:szCs w:val="21"/>
          <w:u w:val="single"/>
        </w:rPr>
      </w:pPr>
    </w:p>
    <w:p>
      <w:pPr>
        <w:spacing w:line="360" w:lineRule="auto"/>
        <w:ind w:firstLine="420"/>
        <w:rPr>
          <w:sz w:val="21"/>
          <w:szCs w:val="21"/>
          <w:u w:val="single"/>
        </w:rPr>
      </w:pPr>
      <w:r>
        <w:rPr>
          <w:rFonts w:hint="eastAsia"/>
          <w:sz w:val="21"/>
          <w:szCs w:val="21"/>
          <w:u w:val="single"/>
        </w:rPr>
        <w:t xml:space="preserve">               （甲方主体）：</w:t>
      </w:r>
      <w:r>
        <w:rPr>
          <w:sz w:val="21"/>
          <w:szCs w:val="21"/>
          <w:u w:val="single"/>
        </w:rPr>
        <w:t xml:space="preserve"> </w:t>
      </w:r>
    </w:p>
    <w:p>
      <w:pPr>
        <w:spacing w:line="360" w:lineRule="auto"/>
        <w:ind w:firstLine="420"/>
        <w:rPr>
          <w:sz w:val="21"/>
          <w:szCs w:val="21"/>
        </w:rPr>
      </w:pPr>
      <w:r>
        <w:rPr>
          <w:rFonts w:hint="eastAsia"/>
          <w:sz w:val="21"/>
          <w:szCs w:val="21"/>
        </w:rPr>
        <w:t>我司根据《</w:t>
      </w:r>
      <w:r>
        <w:rPr>
          <w:rFonts w:hint="eastAsia"/>
          <w:sz w:val="21"/>
          <w:szCs w:val="21"/>
          <w:u w:val="single"/>
        </w:rPr>
        <w:t xml:space="preserve">              </w:t>
      </w:r>
      <w:r>
        <w:rPr>
          <w:rFonts w:hint="eastAsia"/>
          <w:sz w:val="21"/>
          <w:szCs w:val="21"/>
        </w:rPr>
        <w:t>项目合同》相关条款全力配合贵</w:t>
      </w:r>
      <w:r>
        <w:rPr>
          <w:sz w:val="21"/>
          <w:szCs w:val="21"/>
        </w:rPr>
        <w:t>公司</w:t>
      </w:r>
      <w:r>
        <w:rPr>
          <w:rFonts w:hint="eastAsia"/>
          <w:sz w:val="21"/>
          <w:szCs w:val="21"/>
        </w:rPr>
        <w:t>工作，并自愿</w:t>
      </w:r>
      <w:r>
        <w:rPr>
          <w:rFonts w:hint="eastAsia"/>
          <w:sz w:val="21"/>
          <w:szCs w:val="21"/>
          <w:lang w:eastAsia="zh-CN"/>
        </w:rPr>
        <w:t>作出</w:t>
      </w:r>
      <w:r>
        <w:rPr>
          <w:sz w:val="21"/>
          <w:szCs w:val="21"/>
        </w:rPr>
        <w:t>如下承诺</w:t>
      </w:r>
      <w:r>
        <w:rPr>
          <w:rFonts w:hint="eastAsia"/>
          <w:sz w:val="21"/>
          <w:szCs w:val="21"/>
        </w:rPr>
        <w:t>：</w:t>
      </w:r>
    </w:p>
    <w:p>
      <w:pPr>
        <w:spacing w:line="360" w:lineRule="auto"/>
        <w:ind w:firstLine="420"/>
        <w:rPr>
          <w:sz w:val="21"/>
          <w:szCs w:val="21"/>
        </w:rPr>
      </w:pPr>
      <w:r>
        <w:rPr>
          <w:rFonts w:hint="eastAsia"/>
          <w:sz w:val="21"/>
          <w:szCs w:val="21"/>
        </w:rPr>
        <w:t>（一）如</w:t>
      </w:r>
      <w:r>
        <w:rPr>
          <w:sz w:val="21"/>
          <w:szCs w:val="21"/>
        </w:rPr>
        <w:t>我司有</w:t>
      </w:r>
      <w:r>
        <w:rPr>
          <w:rFonts w:hint="eastAsia"/>
          <w:sz w:val="21"/>
          <w:szCs w:val="21"/>
        </w:rPr>
        <w:t>拖欠所雇用员工工资</w:t>
      </w:r>
      <w:r>
        <w:rPr>
          <w:sz w:val="21"/>
          <w:szCs w:val="21"/>
        </w:rPr>
        <w:t>等，</w:t>
      </w:r>
      <w:r>
        <w:rPr>
          <w:rFonts w:hint="eastAsia"/>
          <w:sz w:val="21"/>
          <w:szCs w:val="21"/>
        </w:rPr>
        <w:t>发生劳资纠纷、上访、闹事或其他影响贵公司生产经营等情况而未及时妥善处理的，我司同意贵公司可直接启用履约担保或从</w:t>
      </w:r>
      <w:r>
        <w:rPr>
          <w:sz w:val="21"/>
          <w:szCs w:val="21"/>
        </w:rPr>
        <w:t>未</w:t>
      </w:r>
      <w:r>
        <w:rPr>
          <w:rFonts w:hint="eastAsia"/>
          <w:sz w:val="21"/>
          <w:szCs w:val="21"/>
        </w:rPr>
        <w:t>付</w:t>
      </w:r>
      <w:r>
        <w:rPr>
          <w:sz w:val="21"/>
          <w:szCs w:val="21"/>
        </w:rPr>
        <w:t>款</w:t>
      </w:r>
      <w:r>
        <w:rPr>
          <w:rFonts w:hint="eastAsia"/>
          <w:sz w:val="21"/>
          <w:szCs w:val="21"/>
        </w:rPr>
        <w:t>中直接扣除相应款项</w:t>
      </w:r>
      <w:r>
        <w:rPr>
          <w:sz w:val="21"/>
          <w:szCs w:val="21"/>
        </w:rPr>
        <w:t>予以支付或</w:t>
      </w:r>
      <w:r>
        <w:rPr>
          <w:rFonts w:hint="eastAsia"/>
          <w:sz w:val="21"/>
          <w:szCs w:val="21"/>
        </w:rPr>
        <w:t>作出相应处理，由此产生的一切法律后果由我司承担；</w:t>
      </w:r>
    </w:p>
    <w:p>
      <w:pPr>
        <w:spacing w:line="360" w:lineRule="auto"/>
        <w:ind w:firstLine="420"/>
        <w:rPr>
          <w:sz w:val="21"/>
          <w:szCs w:val="21"/>
        </w:rPr>
      </w:pPr>
      <w:r>
        <w:rPr>
          <w:rFonts w:hint="eastAsia"/>
          <w:sz w:val="21"/>
          <w:szCs w:val="21"/>
        </w:rPr>
        <w:t>（二）如我司不履行、怠于履行或没有在约定时间内完成合同项下的全部义务，合同条款中有相应违约条款的，我司承诺将按照合同约定承担违约责任；其他无约定情形的，我司同意按照合同价（含税）的5%向贵公司承担违约金。同时，贵公司有权另行委派其他单位实施本项目，由此产生的差价及</w:t>
      </w:r>
      <w:r>
        <w:rPr>
          <w:sz w:val="21"/>
          <w:szCs w:val="21"/>
        </w:rPr>
        <w:t>相关</w:t>
      </w:r>
      <w:r>
        <w:rPr>
          <w:rFonts w:hint="eastAsia"/>
          <w:sz w:val="21"/>
          <w:szCs w:val="21"/>
        </w:rPr>
        <w:t>费用等由我司承担；</w:t>
      </w:r>
    </w:p>
    <w:p>
      <w:pPr>
        <w:spacing w:line="360" w:lineRule="auto"/>
        <w:ind w:firstLine="420"/>
        <w:rPr>
          <w:sz w:val="21"/>
          <w:szCs w:val="21"/>
        </w:rPr>
      </w:pPr>
      <w:r>
        <w:rPr>
          <w:rFonts w:hint="eastAsia"/>
          <w:sz w:val="21"/>
          <w:szCs w:val="21"/>
        </w:rPr>
        <w:t>（三）如我司有违反本项目管理及合同约定等行为，我司将同意并接受贵公司根据相关约定对我司进行处罚；</w:t>
      </w:r>
    </w:p>
    <w:p>
      <w:pPr>
        <w:spacing w:line="360" w:lineRule="auto"/>
        <w:ind w:firstLine="420"/>
        <w:rPr>
          <w:sz w:val="21"/>
          <w:szCs w:val="21"/>
        </w:rPr>
      </w:pPr>
      <w:r>
        <w:rPr>
          <w:rFonts w:hint="eastAsia"/>
          <w:sz w:val="21"/>
          <w:szCs w:val="21"/>
        </w:rPr>
        <w:t>（四）如我</w:t>
      </w:r>
      <w:r>
        <w:rPr>
          <w:sz w:val="21"/>
          <w:szCs w:val="21"/>
        </w:rPr>
        <w:t>司</w:t>
      </w:r>
      <w:r>
        <w:rPr>
          <w:rFonts w:hint="eastAsia"/>
          <w:sz w:val="21"/>
          <w:szCs w:val="21"/>
        </w:rPr>
        <w:t>有违反本项目管理及合同约定等行为，贵公司有权将我司列入贵公司母公司东莞市水务集团有限公司“黑名单”，我公司清楚并接受后续因此无法承接贵公司及贵公司母公司相关项目的后果；且我司将同意并接受贵公司向东莞阳光网、东莞日报等媒体公开我司失信行为，并上报东莞市住建局、东莞市水污染治理现场指挥部等部门要求取消我司参加东莞市公开招标项目的投标资格等，并愿按相关规定接受处理，由此产生的影响将由我司承担。</w:t>
      </w:r>
    </w:p>
    <w:p>
      <w:pPr>
        <w:spacing w:line="360" w:lineRule="auto"/>
        <w:ind w:firstLine="420"/>
        <w:rPr>
          <w:sz w:val="21"/>
          <w:szCs w:val="21"/>
        </w:rPr>
      </w:pPr>
    </w:p>
    <w:p>
      <w:pPr>
        <w:spacing w:line="360" w:lineRule="auto"/>
        <w:ind w:right="2268" w:firstLine="0" w:firstLineChars="0"/>
        <w:jc w:val="right"/>
        <w:rPr>
          <w:sz w:val="21"/>
          <w:szCs w:val="21"/>
        </w:rPr>
      </w:pPr>
      <w:r>
        <w:rPr>
          <w:rFonts w:hint="eastAsia"/>
          <w:sz w:val="21"/>
          <w:szCs w:val="21"/>
        </w:rPr>
        <w:t>承诺单位（盖章）：</w:t>
      </w:r>
    </w:p>
    <w:p>
      <w:pPr>
        <w:spacing w:line="360" w:lineRule="auto"/>
        <w:ind w:right="2268" w:firstLine="0" w:firstLineChars="0"/>
        <w:jc w:val="right"/>
        <w:rPr>
          <w:sz w:val="21"/>
          <w:szCs w:val="21"/>
        </w:rPr>
      </w:pPr>
      <w:r>
        <w:rPr>
          <w:rFonts w:hint="eastAsia"/>
          <w:sz w:val="21"/>
          <w:szCs w:val="21"/>
        </w:rPr>
        <w:t>法人代表人</w:t>
      </w:r>
      <w:r>
        <w:rPr>
          <w:sz w:val="21"/>
          <w:szCs w:val="21"/>
        </w:rPr>
        <w:t>（</w:t>
      </w:r>
      <w:r>
        <w:rPr>
          <w:rFonts w:hint="eastAsia"/>
          <w:sz w:val="21"/>
          <w:szCs w:val="21"/>
        </w:rPr>
        <w:t>授权</w:t>
      </w:r>
      <w:r>
        <w:rPr>
          <w:sz w:val="21"/>
          <w:szCs w:val="21"/>
        </w:rPr>
        <w:t>代理人）</w:t>
      </w:r>
      <w:r>
        <w:rPr>
          <w:rFonts w:hint="eastAsia"/>
          <w:sz w:val="21"/>
          <w:szCs w:val="21"/>
        </w:rPr>
        <w:t>签名（或盖私章）：</w:t>
      </w:r>
    </w:p>
    <w:p>
      <w:pPr>
        <w:spacing w:line="360" w:lineRule="auto"/>
        <w:ind w:right="2268" w:firstLine="0" w:firstLineChars="0"/>
        <w:jc w:val="center"/>
        <w:rPr>
          <w:sz w:val="21"/>
          <w:szCs w:val="21"/>
        </w:rPr>
      </w:pPr>
      <w:r>
        <w:rPr>
          <w:rFonts w:hint="eastAsia"/>
          <w:sz w:val="21"/>
          <w:szCs w:val="21"/>
        </w:rPr>
        <w:t xml:space="preserve">                                        年 </w:t>
      </w:r>
      <w:r>
        <w:rPr>
          <w:sz w:val="21"/>
          <w:szCs w:val="21"/>
        </w:rPr>
        <w:t xml:space="preserve">   </w:t>
      </w:r>
      <w:r>
        <w:rPr>
          <w:rFonts w:hint="eastAsia"/>
          <w:sz w:val="21"/>
          <w:szCs w:val="21"/>
        </w:rPr>
        <w:t xml:space="preserve">月 </w:t>
      </w:r>
      <w:r>
        <w:rPr>
          <w:sz w:val="21"/>
          <w:szCs w:val="21"/>
        </w:rPr>
        <w:t xml:space="preserve">   </w:t>
      </w:r>
      <w:r>
        <w:rPr>
          <w:rFonts w:hint="eastAsia"/>
          <w:sz w:val="21"/>
          <w:szCs w:val="21"/>
        </w:rPr>
        <w:t>日</w:t>
      </w:r>
    </w:p>
    <w:p>
      <w:pPr>
        <w:ind w:firstLine="482"/>
        <w:rPr>
          <w:b/>
          <w:bCs/>
        </w:rPr>
      </w:pPr>
      <w:r>
        <w:rPr>
          <w:rFonts w:hint="eastAsia"/>
          <w:b/>
          <w:bCs/>
        </w:rPr>
        <w:br w:type="page"/>
      </w:r>
    </w:p>
    <w:p>
      <w:pPr>
        <w:ind w:firstLine="0" w:firstLineChars="0"/>
        <w:rPr>
          <w:rFonts w:hint="default"/>
          <w:b/>
          <w:bCs/>
          <w:lang w:val="en-US" w:eastAsia="zh-CN"/>
        </w:rPr>
      </w:pPr>
      <w:r>
        <w:rPr>
          <w:rFonts w:hint="eastAsia"/>
          <w:b/>
          <w:bCs/>
        </w:rPr>
        <w:t>附件4：</w:t>
      </w:r>
      <w:r>
        <w:rPr>
          <w:rFonts w:hint="eastAsia"/>
          <w:b/>
          <w:bCs/>
          <w:lang w:val="en-US" w:eastAsia="zh-CN"/>
        </w:rPr>
        <w:t>阳光合作告知函</w:t>
      </w:r>
    </w:p>
    <w:p>
      <w:pPr>
        <w:ind w:firstLine="0" w:firstLineChars="0"/>
        <w:rPr>
          <w:rFonts w:hint="default"/>
          <w:b/>
          <w:bCs/>
          <w:lang w:val="en-US" w:eastAsia="zh-CN"/>
        </w:rPr>
      </w:pPr>
    </w:p>
    <w:p>
      <w:pPr>
        <w:spacing w:line="580" w:lineRule="exact"/>
        <w:jc w:val="center"/>
        <w:rPr>
          <w:rFonts w:eastAsia="方正小标宋简体" w:cs="Times New Roman"/>
          <w:bCs/>
          <w:color w:val="000000"/>
          <w:sz w:val="44"/>
          <w:szCs w:val="44"/>
        </w:rPr>
      </w:pPr>
      <w:r>
        <w:rPr>
          <w:rFonts w:eastAsia="方正小标宋简体" w:cs="Times New Roman"/>
          <w:bCs/>
          <w:color w:val="000000"/>
          <w:sz w:val="44"/>
          <w:szCs w:val="44"/>
        </w:rPr>
        <w:t>阳光合作告知函</w:t>
      </w:r>
    </w:p>
    <w:p>
      <w:pPr>
        <w:spacing w:line="560" w:lineRule="exact"/>
        <w:rPr>
          <w:rFonts w:hint="default" w:ascii="Times New Roman" w:hAnsi="Times New Roman" w:eastAsia="仿宋_GB2312" w:cs="Times New Roman"/>
          <w:b/>
          <w:bCs/>
          <w:sz w:val="21"/>
          <w:szCs w:val="21"/>
        </w:rPr>
      </w:pPr>
    </w:p>
    <w:p>
      <w:pPr>
        <w:spacing w:line="560" w:lineRule="exact"/>
        <w:rPr>
          <w:rFonts w:hint="eastAsia" w:ascii="宋体" w:hAnsi="宋体" w:eastAsia="宋体" w:cs="宋体"/>
          <w:sz w:val="21"/>
          <w:szCs w:val="21"/>
        </w:rPr>
      </w:pPr>
      <w:r>
        <w:rPr>
          <w:rFonts w:hint="eastAsia" w:ascii="宋体" w:hAnsi="宋体" w:eastAsia="宋体" w:cs="宋体"/>
          <w:b/>
          <w:bCs/>
          <w:sz w:val="21"/>
          <w:szCs w:val="21"/>
        </w:rPr>
        <w:t>项目名称：</w:t>
      </w:r>
      <w:r>
        <w:rPr>
          <w:rFonts w:hint="eastAsia" w:ascii="宋体" w:hAnsi="宋体" w:eastAsia="宋体" w:cs="宋体"/>
          <w:b w:val="0"/>
          <w:bCs w:val="0"/>
          <w:sz w:val="21"/>
          <w:szCs w:val="21"/>
          <w:lang w:val="en-US" w:eastAsia="zh-CN"/>
        </w:rPr>
        <w:t xml:space="preserve">                 </w:t>
      </w:r>
      <w:r>
        <w:rPr>
          <w:rFonts w:hint="eastAsia" w:ascii="宋体" w:hAnsi="宋体" w:eastAsia="宋体" w:cs="宋体"/>
          <w:sz w:val="21"/>
          <w:szCs w:val="21"/>
        </w:rPr>
        <w:t>（</w:t>
      </w:r>
      <w:r>
        <w:rPr>
          <w:rFonts w:hint="eastAsia" w:ascii="宋体" w:hAnsi="宋体" w:eastAsia="宋体" w:cs="宋体"/>
          <w:sz w:val="21"/>
          <w:szCs w:val="21"/>
          <w:lang w:val="en-US" w:eastAsia="zh-CN"/>
        </w:rPr>
        <w:t>采购</w:t>
      </w:r>
      <w:r>
        <w:rPr>
          <w:rFonts w:hint="eastAsia" w:ascii="宋体" w:hAnsi="宋体" w:eastAsia="宋体" w:cs="宋体"/>
          <w:sz w:val="21"/>
          <w:szCs w:val="21"/>
        </w:rPr>
        <w:t>编号：</w:t>
      </w:r>
      <w:r>
        <w:rPr>
          <w:rFonts w:hint="eastAsia" w:ascii="宋体" w:hAnsi="宋体" w:eastAsia="宋体" w:cs="宋体"/>
          <w:sz w:val="21"/>
          <w:szCs w:val="21"/>
          <w:u w:val="single"/>
          <w:lang w:eastAsia="zh-CN"/>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rPr>
        <w:t>）</w:t>
      </w:r>
    </w:p>
    <w:p>
      <w:pPr>
        <w:pStyle w:val="63"/>
        <w:snapToGrid w:val="0"/>
        <w:spacing w:line="580" w:lineRule="exact"/>
        <w:ind w:firstLine="0"/>
        <w:rPr>
          <w:rFonts w:hint="eastAsia" w:ascii="宋体" w:hAnsi="宋体" w:eastAsia="宋体" w:cs="宋体"/>
          <w:color w:val="000000"/>
          <w:sz w:val="21"/>
          <w:szCs w:val="21"/>
          <w:u w:val="single"/>
        </w:rPr>
      </w:pPr>
      <w:r>
        <w:rPr>
          <w:rFonts w:hint="eastAsia" w:ascii="宋体" w:hAnsi="宋体" w:eastAsia="宋体" w:cs="宋体"/>
          <w:color w:val="000000"/>
          <w:sz w:val="21"/>
          <w:szCs w:val="21"/>
          <w:u w:val="single"/>
          <w:lang w:val="en-US" w:eastAsia="zh-CN"/>
        </w:rPr>
        <w:t xml:space="preserve">                   </w:t>
      </w:r>
      <w:r>
        <w:rPr>
          <w:rFonts w:hint="eastAsia" w:ascii="宋体" w:hAnsi="宋体" w:eastAsia="宋体" w:cs="宋体"/>
          <w:color w:val="000000"/>
          <w:sz w:val="21"/>
          <w:szCs w:val="21"/>
        </w:rPr>
        <w:t xml:space="preserve">：                          </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为保证</w:t>
      </w:r>
      <w:r>
        <w:rPr>
          <w:rFonts w:hint="eastAsia" w:ascii="宋体" w:hAnsi="宋体" w:eastAsia="宋体" w:cs="宋体"/>
          <w:sz w:val="21"/>
          <w:szCs w:val="21"/>
          <w:lang w:val="en-US" w:eastAsia="zh-CN"/>
        </w:rPr>
        <w:t>我集团</w:t>
      </w:r>
      <w:r>
        <w:rPr>
          <w:rFonts w:hint="eastAsia" w:ascii="宋体" w:hAnsi="宋体" w:eastAsia="宋体" w:cs="宋体"/>
          <w:sz w:val="21"/>
          <w:szCs w:val="21"/>
        </w:rPr>
        <w:t>人员廉洁从业，规范和鼓励诚信交易行为，防止腐败和商业贿赂发生，推动双方建立阳光合作关系，现将我方推行阳光合作的相关管理规定函告如下：</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一、我方负责对本单位有关人员进行阳光合作教育和管理。</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二、我方人员有责任向贵方介绍本单位有关阳光合作的相关规定。</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三、我方人员应本着诚实守信、公平公开、平等互利原则开展交易合作，遵守国家相关法律法规。</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四、我方人员应廉洁从业，自觉抵制商业贿赂及不正当交易行为，在交易业务中涉及本人、亲属或其他相关人员时，应主动提请回避。</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五、在业务合作过程中，我方人员不得有以下违法违规行为：</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（一）合作过程中通过各种方式向贵方索贿、行贿，或为亲属、其他相关人员索取其他协助或服务； </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（二）合作过程中通过各种方式收受贵方财物、服务，或为他人谋取不正当利益，包括但不限于：实物、现金、有价证券、礼券等有价物品（以下统称</w:t>
      </w:r>
      <w:r>
        <w:rPr>
          <w:rFonts w:hint="eastAsia" w:ascii="宋体" w:hAnsi="宋体" w:eastAsia="宋体" w:cs="宋体"/>
          <w:sz w:val="21"/>
          <w:szCs w:val="21"/>
          <w:lang w:eastAsia="zh-CN"/>
        </w:rPr>
        <w:t>“</w:t>
      </w:r>
      <w:r>
        <w:rPr>
          <w:rFonts w:hint="eastAsia" w:ascii="宋体" w:hAnsi="宋体" w:eastAsia="宋体" w:cs="宋体"/>
          <w:sz w:val="21"/>
          <w:szCs w:val="21"/>
        </w:rPr>
        <w:t>财物</w:t>
      </w:r>
      <w:r>
        <w:rPr>
          <w:rFonts w:hint="eastAsia" w:ascii="宋体" w:hAnsi="宋体" w:eastAsia="宋体" w:cs="宋体"/>
          <w:sz w:val="21"/>
          <w:szCs w:val="21"/>
          <w:lang w:eastAsia="zh-CN"/>
        </w:rPr>
        <w:t>”</w:t>
      </w:r>
      <w:r>
        <w:rPr>
          <w:rFonts w:hint="eastAsia" w:ascii="宋体" w:hAnsi="宋体" w:eastAsia="宋体" w:cs="宋体"/>
          <w:sz w:val="21"/>
          <w:szCs w:val="21"/>
        </w:rPr>
        <w:t>），不得参加贵方提供的旅游或其他可能影响职务廉洁的活动；</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（三）擅自截留、挪用或侵占贵方财物； </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（四）以各种形式参与民间借贷，帮助贵方过桥借贷； </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（五）参与黄、赌、毒等违法犯罪活动；</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（六）其他违反国家法律法规和违反廉洁从业的行为。 </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六、在业务合作期间，我方有权通过回访等方式监督阳光合作执行情况。贵方及贵方人员发现我方任何人员任何形式的行贿、索贿、受贿或其他违反阳光合作的行为，可及时向我方举报。</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七、烦请贵方及贵方人员在投诉举报时，积极配合我方的相关调查工作，并提供联系方式等，便于我方纪检监察机构联系与调查核实。我方承诺对贵方的投诉举报人进行保密。</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八、贵方投诉举报的情况，经查证属实，我方将视情节轻重和影响恶劣程度对相关人员进行内部处理</w:t>
      </w:r>
      <w:r>
        <w:rPr>
          <w:rFonts w:hint="eastAsia" w:ascii="宋体" w:hAnsi="宋体" w:eastAsia="宋体" w:cs="宋体"/>
          <w:sz w:val="21"/>
          <w:szCs w:val="21"/>
          <w:lang w:eastAsia="zh-CN"/>
        </w:rPr>
        <w:t>；</w:t>
      </w:r>
      <w:r>
        <w:rPr>
          <w:rFonts w:hint="eastAsia" w:ascii="宋体" w:hAnsi="宋体" w:eastAsia="宋体" w:cs="宋体"/>
          <w:sz w:val="21"/>
          <w:szCs w:val="21"/>
        </w:rPr>
        <w:t>构成犯罪的，依法移送司法机关处置，并将调查结果及时向贵方反馈。</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九、如贵方经办人员或其他相关人员主动诱使我方人员作出本告知函第五点列明的违法违规行为的，我方有权终止双方的合作，由此造成的损失由贵方承担。</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十、我方对如实举报和严格遵守阳光合作精神的合作方，在同等条件下给予后续合作的优先权。</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十一、其他</w:t>
      </w:r>
    </w:p>
    <w:p>
      <w:pPr>
        <w:pStyle w:val="63"/>
        <w:snapToGrid w:val="0"/>
        <w:spacing w:line="580"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（一）本告知函所言“其他相关人员”是指经办人以外的与合作项目有直接或间接利益关系的人员，包括但不仅限于项目经办人的亲友。</w:t>
      </w:r>
    </w:p>
    <w:p>
      <w:pPr>
        <w:pStyle w:val="63"/>
        <w:snapToGrid w:val="0"/>
        <w:spacing w:line="580" w:lineRule="exact"/>
        <w:ind w:firstLine="420" w:firstLineChars="200"/>
        <w:rPr>
          <w:rFonts w:hint="eastAsia" w:ascii="宋体" w:hAnsi="宋体" w:eastAsia="宋体" w:cs="宋体"/>
          <w:b w:val="0"/>
          <w:bCs w:val="0"/>
          <w:sz w:val="21"/>
          <w:szCs w:val="21"/>
        </w:rPr>
      </w:pPr>
      <w:r>
        <w:rPr>
          <w:rFonts w:hint="eastAsia" w:ascii="宋体" w:hAnsi="宋体" w:eastAsia="宋体" w:cs="宋体"/>
          <w:b w:val="0"/>
          <w:bCs w:val="0"/>
          <w:sz w:val="21"/>
          <w:szCs w:val="21"/>
        </w:rPr>
        <w:t xml:space="preserve">（二）我方常设投诉举报受理部门及联系方式： </w:t>
      </w:r>
    </w:p>
    <w:p>
      <w:pPr>
        <w:pStyle w:val="63"/>
        <w:snapToGrid w:val="0"/>
        <w:spacing w:line="580" w:lineRule="exact"/>
        <w:ind w:firstLine="422" w:firstLineChars="200"/>
        <w:rPr>
          <w:rFonts w:hint="eastAsia" w:ascii="宋体" w:hAnsi="宋体" w:eastAsia="宋体" w:cs="宋体"/>
          <w:sz w:val="21"/>
          <w:szCs w:val="21"/>
        </w:rPr>
      </w:pPr>
      <w:r>
        <w:rPr>
          <w:rFonts w:hint="eastAsia" w:ascii="宋体" w:hAnsi="宋体" w:eastAsia="宋体" w:cs="宋体"/>
          <w:b/>
          <w:bCs/>
          <w:sz w:val="21"/>
          <w:szCs w:val="21"/>
        </w:rPr>
        <w:t>1.投诉举报受理部门：</w:t>
      </w:r>
      <w:r>
        <w:rPr>
          <w:rFonts w:hint="eastAsia" w:ascii="宋体" w:hAnsi="宋体" w:eastAsia="宋体" w:cs="宋体"/>
          <w:sz w:val="21"/>
          <w:szCs w:val="21"/>
          <w:lang w:val="en-US" w:eastAsia="zh-CN"/>
        </w:rPr>
        <w:t>东莞市水务集团有限公司</w:t>
      </w:r>
      <w:r>
        <w:rPr>
          <w:rFonts w:hint="eastAsia" w:ascii="宋体" w:hAnsi="宋体" w:eastAsia="宋体" w:cs="宋体"/>
          <w:sz w:val="21"/>
          <w:szCs w:val="21"/>
        </w:rPr>
        <w:t>纪检监察部；</w:t>
      </w:r>
    </w:p>
    <w:p>
      <w:pPr>
        <w:pStyle w:val="63"/>
        <w:snapToGrid w:val="0"/>
        <w:spacing w:line="580" w:lineRule="exact"/>
        <w:ind w:firstLine="422" w:firstLineChars="200"/>
        <w:rPr>
          <w:rFonts w:hint="eastAsia" w:ascii="宋体" w:hAnsi="宋体" w:eastAsia="宋体" w:cs="宋体"/>
          <w:sz w:val="21"/>
          <w:szCs w:val="21"/>
        </w:rPr>
      </w:pPr>
      <w:r>
        <w:rPr>
          <w:rFonts w:hint="eastAsia" w:ascii="宋体" w:hAnsi="宋体" w:eastAsia="宋体" w:cs="宋体"/>
          <w:b/>
          <w:bCs/>
          <w:sz w:val="21"/>
          <w:szCs w:val="21"/>
          <w:lang w:val="en-US" w:eastAsia="zh-CN"/>
        </w:rPr>
        <w:t>2</w:t>
      </w:r>
      <w:r>
        <w:rPr>
          <w:rFonts w:hint="eastAsia" w:ascii="宋体" w:hAnsi="宋体" w:eastAsia="宋体" w:cs="宋体"/>
          <w:b/>
          <w:bCs/>
          <w:sz w:val="21"/>
          <w:szCs w:val="21"/>
        </w:rPr>
        <w:t>.投诉举报电话：</w:t>
      </w:r>
      <w:r>
        <w:rPr>
          <w:rFonts w:hint="eastAsia" w:ascii="宋体" w:hAnsi="宋体" w:eastAsia="宋体" w:cs="宋体"/>
          <w:sz w:val="21"/>
          <w:szCs w:val="21"/>
        </w:rPr>
        <w:t>0769–28823293（</w:t>
      </w:r>
      <w:r>
        <w:rPr>
          <w:rFonts w:hint="eastAsia" w:ascii="宋体" w:hAnsi="宋体" w:eastAsia="宋体" w:cs="宋体"/>
          <w:sz w:val="21"/>
          <w:szCs w:val="21"/>
          <w:lang w:val="en-US" w:eastAsia="zh-CN"/>
        </w:rPr>
        <w:t>星期</w:t>
      </w:r>
      <w:r>
        <w:rPr>
          <w:rFonts w:hint="eastAsia" w:ascii="宋体" w:hAnsi="宋体" w:eastAsia="宋体" w:cs="宋体"/>
          <w:sz w:val="21"/>
          <w:szCs w:val="21"/>
        </w:rPr>
        <w:t>一至</w:t>
      </w:r>
      <w:r>
        <w:rPr>
          <w:rFonts w:hint="eastAsia" w:ascii="宋体" w:hAnsi="宋体" w:eastAsia="宋体" w:cs="宋体"/>
          <w:sz w:val="21"/>
          <w:szCs w:val="21"/>
          <w:lang w:val="en-US" w:eastAsia="zh-CN"/>
        </w:rPr>
        <w:t>星期</w:t>
      </w:r>
      <w:r>
        <w:rPr>
          <w:rFonts w:hint="eastAsia" w:ascii="宋体" w:hAnsi="宋体" w:eastAsia="宋体" w:cs="宋体"/>
          <w:sz w:val="21"/>
          <w:szCs w:val="21"/>
        </w:rPr>
        <w:t>五：</w:t>
      </w:r>
      <w:r>
        <w:rPr>
          <w:rFonts w:hint="eastAsia" w:ascii="宋体" w:hAnsi="宋体" w:eastAsia="宋体" w:cs="宋体"/>
          <w:sz w:val="21"/>
          <w:szCs w:val="21"/>
          <w:lang w:val="en-US" w:eastAsia="zh-CN"/>
        </w:rPr>
        <w:t>8</w:t>
      </w: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0</w:t>
      </w:r>
      <w:r>
        <w:rPr>
          <w:rFonts w:hint="eastAsia" w:ascii="宋体" w:hAnsi="宋体" w:eastAsia="宋体" w:cs="宋体"/>
          <w:sz w:val="21"/>
          <w:szCs w:val="21"/>
          <w:lang w:val="en-US" w:eastAsia="zh-CN"/>
        </w:rPr>
        <w:t>-</w:t>
      </w:r>
      <w:r>
        <w:rPr>
          <w:rFonts w:hint="eastAsia" w:ascii="宋体" w:hAnsi="宋体" w:eastAsia="宋体" w:cs="宋体"/>
          <w:sz w:val="21"/>
          <w:szCs w:val="21"/>
        </w:rPr>
        <w:t>1</w:t>
      </w:r>
      <w:r>
        <w:rPr>
          <w:rFonts w:hint="eastAsia" w:ascii="宋体" w:hAnsi="宋体" w:eastAsia="宋体" w:cs="宋体"/>
          <w:sz w:val="21"/>
          <w:szCs w:val="21"/>
          <w:lang w:val="en-US" w:eastAsia="zh-CN"/>
        </w:rPr>
        <w:t>7</w:t>
      </w: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0）；</w:t>
      </w:r>
    </w:p>
    <w:p>
      <w:pPr>
        <w:pStyle w:val="63"/>
        <w:snapToGrid w:val="0"/>
        <w:spacing w:line="580" w:lineRule="exact"/>
        <w:ind w:firstLine="422" w:firstLineChars="200"/>
        <w:rPr>
          <w:rFonts w:hint="eastAsia" w:ascii="宋体" w:hAnsi="宋体" w:eastAsia="宋体" w:cs="宋体"/>
          <w:sz w:val="21"/>
          <w:szCs w:val="21"/>
        </w:rPr>
      </w:pPr>
      <w:r>
        <w:rPr>
          <w:rFonts w:hint="eastAsia" w:ascii="宋体" w:hAnsi="宋体" w:eastAsia="宋体" w:cs="宋体"/>
          <w:b/>
          <w:bCs/>
          <w:sz w:val="21"/>
          <w:szCs w:val="21"/>
          <w:lang w:val="en-US" w:eastAsia="zh-CN"/>
        </w:rPr>
        <w:t>3</w:t>
      </w:r>
      <w:r>
        <w:rPr>
          <w:rFonts w:hint="eastAsia" w:ascii="宋体" w:hAnsi="宋体" w:eastAsia="宋体" w:cs="宋体"/>
          <w:b/>
          <w:bCs/>
          <w:sz w:val="21"/>
          <w:szCs w:val="21"/>
        </w:rPr>
        <w:t>.联系地址：</w:t>
      </w:r>
      <w:r>
        <w:rPr>
          <w:rFonts w:hint="eastAsia" w:ascii="宋体" w:hAnsi="宋体" w:eastAsia="宋体" w:cs="宋体"/>
          <w:sz w:val="21"/>
          <w:szCs w:val="21"/>
        </w:rPr>
        <w:t>东莞市东城街道育华路1号；</w:t>
      </w:r>
    </w:p>
    <w:p>
      <w:pPr>
        <w:pStyle w:val="63"/>
        <w:snapToGrid w:val="0"/>
        <w:spacing w:line="580" w:lineRule="exact"/>
        <w:ind w:firstLine="422" w:firstLineChars="200"/>
        <w:rPr>
          <w:rFonts w:hint="eastAsia" w:ascii="宋体" w:hAnsi="宋体" w:eastAsia="宋体" w:cs="宋体"/>
          <w:sz w:val="21"/>
          <w:szCs w:val="21"/>
        </w:rPr>
      </w:pPr>
      <w:r>
        <w:rPr>
          <w:rFonts w:hint="eastAsia" w:ascii="宋体" w:hAnsi="宋体" w:eastAsia="宋体" w:cs="宋体"/>
          <w:b/>
          <w:bCs/>
          <w:sz w:val="21"/>
          <w:szCs w:val="21"/>
          <w:lang w:val="en-US" w:eastAsia="zh-CN"/>
        </w:rPr>
        <w:t>4</w:t>
      </w:r>
      <w:r>
        <w:rPr>
          <w:rFonts w:hint="eastAsia" w:ascii="宋体" w:hAnsi="宋体" w:eastAsia="宋体" w:cs="宋体"/>
          <w:b/>
          <w:bCs/>
          <w:sz w:val="21"/>
          <w:szCs w:val="21"/>
        </w:rPr>
        <w:t>.邮编：</w:t>
      </w:r>
      <w:r>
        <w:rPr>
          <w:rFonts w:hint="eastAsia" w:ascii="宋体" w:hAnsi="宋体" w:eastAsia="宋体" w:cs="宋体"/>
          <w:sz w:val="21"/>
          <w:szCs w:val="21"/>
        </w:rPr>
        <w:t>523000。</w:t>
      </w:r>
    </w:p>
    <w:p>
      <w:pPr>
        <w:pStyle w:val="63"/>
        <w:snapToGrid w:val="0"/>
        <w:spacing w:line="58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让我们共同为建立健康、公平的商业秩序和实现双赢而努力</w:t>
      </w:r>
      <w:r>
        <w:rPr>
          <w:rFonts w:hint="eastAsia" w:ascii="宋体" w:hAnsi="宋体" w:eastAsia="宋体" w:cs="宋体"/>
          <w:sz w:val="21"/>
          <w:szCs w:val="21"/>
          <w:lang w:val="en-US" w:eastAsia="zh-CN"/>
        </w:rPr>
        <w:t>。</w:t>
      </w:r>
    </w:p>
    <w:p>
      <w:pPr>
        <w:pStyle w:val="63"/>
        <w:snapToGrid w:val="0"/>
        <w:spacing w:line="580" w:lineRule="exact"/>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特此致函</w:t>
      </w:r>
      <w:r>
        <w:rPr>
          <w:rFonts w:hint="eastAsia" w:ascii="宋体" w:hAnsi="宋体" w:eastAsia="宋体" w:cs="宋体"/>
          <w:sz w:val="21"/>
          <w:szCs w:val="21"/>
          <w:lang w:eastAsia="zh-CN"/>
        </w:rPr>
        <w:t>。</w:t>
      </w:r>
    </w:p>
    <w:p>
      <w:pPr>
        <w:pStyle w:val="63"/>
        <w:snapToGrid w:val="0"/>
        <w:spacing w:line="580" w:lineRule="exact"/>
        <w:ind w:firstLine="0" w:firstLineChars="0"/>
        <w:rPr>
          <w:rFonts w:hint="eastAsia" w:ascii="宋体" w:hAnsi="宋体" w:eastAsia="宋体" w:cs="宋体"/>
          <w:sz w:val="21"/>
          <w:szCs w:val="21"/>
        </w:rPr>
      </w:pPr>
    </w:p>
    <w:p>
      <w:pPr>
        <w:pStyle w:val="63"/>
        <w:snapToGrid w:val="0"/>
        <w:spacing w:line="580" w:lineRule="exact"/>
        <w:ind w:firstLine="0" w:firstLineChars="0"/>
        <w:rPr>
          <w:rFonts w:hint="eastAsia" w:ascii="宋体" w:hAnsi="宋体" w:eastAsia="宋体" w:cs="宋体"/>
          <w:sz w:val="21"/>
          <w:szCs w:val="21"/>
        </w:rPr>
      </w:pPr>
    </w:p>
    <w:p>
      <w:pPr>
        <w:spacing w:before="332" w:beforeLines="100" w:after="332" w:afterLines="100" w:line="360" w:lineRule="auto"/>
        <w:rPr>
          <w:sz w:val="21"/>
          <w:szCs w:val="21"/>
        </w:rPr>
      </w:pPr>
      <w:r>
        <w:rPr>
          <w:rFonts w:hint="eastAsia" w:ascii="宋体" w:hAnsi="宋体" w:cs="宋体"/>
        </w:rPr>
        <w:t xml:space="preserve"> </w:t>
      </w:r>
      <w:r>
        <w:rPr>
          <w:rFonts w:hint="eastAsia"/>
          <w:sz w:val="21"/>
          <w:szCs w:val="21"/>
        </w:rPr>
        <w:t xml:space="preserve">甲方1：东莞市水务集团管网有限公司          甲方2：东莞市莞泽水环境投资有限公司       </w:t>
      </w:r>
    </w:p>
    <w:p>
      <w:pPr>
        <w:spacing w:before="332" w:beforeLines="100" w:after="332" w:afterLines="100" w:line="360" w:lineRule="auto"/>
        <w:rPr>
          <w:rFonts w:hint="eastAsia"/>
          <w:sz w:val="21"/>
          <w:szCs w:val="21"/>
        </w:rPr>
      </w:pPr>
    </w:p>
    <w:p>
      <w:pPr>
        <w:spacing w:before="332" w:beforeLines="100" w:after="332" w:afterLines="100" w:line="360" w:lineRule="auto"/>
        <w:rPr>
          <w:sz w:val="21"/>
          <w:szCs w:val="21"/>
        </w:rPr>
      </w:pPr>
      <w:r>
        <w:rPr>
          <w:rFonts w:hint="eastAsia"/>
          <w:sz w:val="21"/>
          <w:szCs w:val="21"/>
        </w:rPr>
        <w:t xml:space="preserve">甲方3：东莞市东信水环境投资有限公司         甲方4：东莞市东泽水环境投资有限公司       </w:t>
      </w:r>
    </w:p>
    <w:p>
      <w:pPr>
        <w:spacing w:before="332" w:beforeLines="100" w:after="332" w:afterLines="100" w:line="360" w:lineRule="auto"/>
        <w:rPr>
          <w:sz w:val="21"/>
          <w:szCs w:val="21"/>
        </w:rPr>
      </w:pPr>
    </w:p>
    <w:p>
      <w:pPr>
        <w:spacing w:before="332" w:beforeLines="100" w:after="332" w:afterLines="100" w:line="360" w:lineRule="auto"/>
        <w:rPr>
          <w:sz w:val="21"/>
          <w:szCs w:val="21"/>
        </w:rPr>
      </w:pPr>
      <w:r>
        <w:rPr>
          <w:rFonts w:hint="eastAsia"/>
          <w:sz w:val="21"/>
          <w:szCs w:val="21"/>
        </w:rPr>
        <w:t xml:space="preserve">甲方5：东莞市清泽水环境投资有限公司        甲方6：东莞市莞清水环境投资有限公司       </w:t>
      </w:r>
    </w:p>
    <w:p>
      <w:pPr>
        <w:spacing w:before="332" w:beforeLines="100" w:after="332" w:afterLines="100" w:line="360" w:lineRule="auto"/>
        <w:rPr>
          <w:sz w:val="21"/>
          <w:szCs w:val="21"/>
        </w:rPr>
      </w:pPr>
      <w:r>
        <w:rPr>
          <w:rFonts w:hint="eastAsia"/>
          <w:sz w:val="21"/>
          <w:szCs w:val="21"/>
        </w:rPr>
        <w:t xml:space="preserve">     </w:t>
      </w:r>
    </w:p>
    <w:p>
      <w:pPr>
        <w:spacing w:line="360" w:lineRule="auto"/>
        <w:rPr>
          <w:rFonts w:ascii="仿宋_GB2312" w:eastAsia="仿宋_GB2312"/>
          <w:sz w:val="28"/>
          <w:szCs w:val="28"/>
        </w:rPr>
      </w:pPr>
      <w:r>
        <w:rPr>
          <w:rFonts w:hint="eastAsia"/>
          <w:sz w:val="21"/>
          <w:szCs w:val="21"/>
        </w:rPr>
        <w:t xml:space="preserve">甲方7：东莞市东江水环境投资有限公司     </w:t>
      </w:r>
    </w:p>
    <w:p>
      <w:pPr>
        <w:pStyle w:val="63"/>
        <w:snapToGrid w:val="0"/>
        <w:spacing w:line="580" w:lineRule="exact"/>
        <w:ind w:firstLine="0" w:firstLineChars="0"/>
        <w:jc w:val="righ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年</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月</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日</w:t>
      </w:r>
    </w:p>
    <w:p>
      <w:pPr>
        <w:adjustRightInd w:val="0"/>
        <w:snapToGrid/>
        <w:spacing w:line="580" w:lineRule="exact"/>
        <w:ind w:firstLine="0" w:firstLineChars="0"/>
        <w:jc w:val="center"/>
        <w:rPr>
          <w:rFonts w:hint="default" w:ascii="宋体" w:hAnsi="宋体" w:eastAsia="方正小标宋简体" w:cs="Times New Roman"/>
          <w:bCs/>
          <w:color w:val="000000"/>
          <w:sz w:val="44"/>
          <w:szCs w:val="44"/>
          <w:lang w:val="zh-CN"/>
        </w:rPr>
      </w:pPr>
    </w:p>
    <w:p>
      <w:pPr>
        <w:adjustRightInd w:val="0"/>
        <w:snapToGrid/>
        <w:spacing w:line="580" w:lineRule="exact"/>
        <w:ind w:firstLine="0" w:firstLineChars="0"/>
        <w:jc w:val="center"/>
        <w:rPr>
          <w:rFonts w:hint="default" w:ascii="宋体" w:hAnsi="宋体" w:eastAsia="方正小标宋简体" w:cs="Times New Roman"/>
          <w:bCs/>
          <w:color w:val="000000"/>
          <w:sz w:val="44"/>
          <w:szCs w:val="44"/>
          <w:lang w:val="zh-CN"/>
        </w:rPr>
      </w:pPr>
    </w:p>
    <w:p>
      <w:pPr>
        <w:adjustRightInd w:val="0"/>
        <w:snapToGrid/>
        <w:spacing w:line="580" w:lineRule="exact"/>
        <w:ind w:firstLine="0" w:firstLineChars="0"/>
        <w:jc w:val="center"/>
        <w:rPr>
          <w:rFonts w:hint="default" w:ascii="宋体" w:hAnsi="宋体" w:eastAsia="方正小标宋简体" w:cs="Times New Roman"/>
          <w:bCs/>
          <w:color w:val="000000"/>
          <w:sz w:val="44"/>
          <w:szCs w:val="44"/>
          <w:lang w:val="zh-CN"/>
        </w:rPr>
      </w:pPr>
    </w:p>
    <w:p>
      <w:pPr>
        <w:adjustRightInd w:val="0"/>
        <w:snapToGrid/>
        <w:spacing w:line="580" w:lineRule="exact"/>
        <w:ind w:firstLine="0" w:firstLineChars="0"/>
        <w:jc w:val="center"/>
        <w:rPr>
          <w:rFonts w:hint="default" w:ascii="宋体" w:hAnsi="宋体" w:eastAsia="方正小标宋简体" w:cs="Times New Roman"/>
          <w:bCs/>
          <w:color w:val="000000"/>
          <w:sz w:val="44"/>
          <w:szCs w:val="44"/>
          <w:lang w:val="zh-CN"/>
        </w:rPr>
      </w:pPr>
    </w:p>
    <w:p>
      <w:pPr>
        <w:adjustRightInd w:val="0"/>
        <w:snapToGrid/>
        <w:spacing w:line="580" w:lineRule="exact"/>
        <w:ind w:firstLine="0" w:firstLineChars="0"/>
        <w:jc w:val="center"/>
        <w:rPr>
          <w:rFonts w:hint="default" w:ascii="宋体" w:hAnsi="宋体" w:eastAsia="方正小标宋简体" w:cs="Times New Roman"/>
          <w:bCs/>
          <w:color w:val="000000"/>
          <w:sz w:val="44"/>
          <w:szCs w:val="44"/>
          <w:lang w:val="zh-CN"/>
        </w:rPr>
      </w:pPr>
    </w:p>
    <w:p>
      <w:pPr>
        <w:adjustRightInd w:val="0"/>
        <w:snapToGrid/>
        <w:spacing w:line="580" w:lineRule="exact"/>
        <w:ind w:firstLine="0" w:firstLineChars="0"/>
        <w:jc w:val="center"/>
        <w:rPr>
          <w:rFonts w:hint="default" w:ascii="宋体" w:hAnsi="宋体" w:eastAsia="方正小标宋简体" w:cs="Times New Roman"/>
          <w:bCs/>
          <w:color w:val="000000"/>
          <w:sz w:val="44"/>
          <w:szCs w:val="44"/>
          <w:lang w:val="zh-CN"/>
        </w:rPr>
      </w:pPr>
    </w:p>
    <w:p>
      <w:pPr>
        <w:adjustRightInd w:val="0"/>
        <w:snapToGrid/>
        <w:spacing w:line="580" w:lineRule="exact"/>
        <w:ind w:firstLine="0" w:firstLineChars="0"/>
        <w:jc w:val="center"/>
        <w:rPr>
          <w:rFonts w:hint="default" w:ascii="宋体" w:hAnsi="宋体" w:eastAsia="方正小标宋简体" w:cs="Times New Roman"/>
          <w:bCs/>
          <w:color w:val="000000"/>
          <w:sz w:val="44"/>
          <w:szCs w:val="44"/>
          <w:lang w:val="zh-CN"/>
        </w:rPr>
      </w:pPr>
    </w:p>
    <w:p>
      <w:pPr>
        <w:adjustRightInd w:val="0"/>
        <w:snapToGrid/>
        <w:spacing w:line="580" w:lineRule="exact"/>
        <w:ind w:firstLine="0" w:firstLineChars="0"/>
        <w:jc w:val="center"/>
        <w:rPr>
          <w:rFonts w:hint="default" w:ascii="宋体" w:hAnsi="宋体" w:eastAsia="方正小标宋简体" w:cs="Times New Roman"/>
          <w:bCs/>
          <w:color w:val="000000"/>
          <w:sz w:val="44"/>
          <w:szCs w:val="44"/>
          <w:lang w:val="zh-CN"/>
        </w:rPr>
      </w:pPr>
    </w:p>
    <w:p>
      <w:pPr>
        <w:adjustRightInd w:val="0"/>
        <w:snapToGrid/>
        <w:spacing w:line="580" w:lineRule="exact"/>
        <w:ind w:firstLine="0" w:firstLineChars="0"/>
        <w:jc w:val="center"/>
        <w:rPr>
          <w:rFonts w:hint="default" w:ascii="宋体" w:hAnsi="宋体" w:eastAsia="方正小标宋简体" w:cs="Times New Roman"/>
          <w:bCs/>
          <w:color w:val="000000"/>
          <w:sz w:val="44"/>
          <w:szCs w:val="44"/>
          <w:lang w:val="zh-CN"/>
        </w:rPr>
      </w:pPr>
    </w:p>
    <w:p>
      <w:pPr>
        <w:adjustRightInd w:val="0"/>
        <w:snapToGrid/>
        <w:spacing w:line="580" w:lineRule="exact"/>
        <w:ind w:firstLine="0" w:firstLineChars="0"/>
        <w:jc w:val="center"/>
        <w:rPr>
          <w:rFonts w:hint="default" w:ascii="宋体" w:hAnsi="宋体" w:eastAsia="方正小标宋简体" w:cs="Times New Roman"/>
          <w:bCs/>
          <w:color w:val="000000"/>
          <w:sz w:val="44"/>
          <w:szCs w:val="44"/>
          <w:lang w:val="zh-CN"/>
        </w:rPr>
      </w:pPr>
    </w:p>
    <w:p>
      <w:pPr>
        <w:adjustRightInd w:val="0"/>
        <w:snapToGrid/>
        <w:spacing w:line="580" w:lineRule="exact"/>
        <w:ind w:firstLine="0" w:firstLineChars="0"/>
        <w:jc w:val="center"/>
        <w:rPr>
          <w:rFonts w:hint="default" w:ascii="宋体" w:hAnsi="宋体" w:eastAsia="方正小标宋简体" w:cs="Times New Roman"/>
          <w:bCs/>
          <w:color w:val="000000"/>
          <w:sz w:val="44"/>
          <w:szCs w:val="44"/>
          <w:lang w:val="zh-CN"/>
        </w:rPr>
      </w:pPr>
    </w:p>
    <w:p>
      <w:pPr>
        <w:adjustRightInd w:val="0"/>
        <w:snapToGrid/>
        <w:spacing w:line="580" w:lineRule="exact"/>
        <w:ind w:firstLine="0" w:firstLineChars="0"/>
        <w:jc w:val="center"/>
        <w:rPr>
          <w:rFonts w:hint="default" w:ascii="宋体" w:hAnsi="宋体" w:eastAsia="方正小标宋简体" w:cs="Times New Roman"/>
          <w:bCs/>
          <w:color w:val="000000"/>
          <w:sz w:val="44"/>
          <w:szCs w:val="44"/>
          <w:lang w:val="zh-CN"/>
        </w:rPr>
      </w:pPr>
    </w:p>
    <w:p>
      <w:pPr>
        <w:adjustRightInd w:val="0"/>
        <w:snapToGrid/>
        <w:spacing w:line="580" w:lineRule="exact"/>
        <w:ind w:firstLine="0" w:firstLineChars="0"/>
        <w:jc w:val="center"/>
        <w:rPr>
          <w:rFonts w:hint="default" w:ascii="宋体" w:hAnsi="宋体" w:eastAsia="方正小标宋简体" w:cs="Times New Roman"/>
          <w:bCs/>
          <w:color w:val="000000"/>
          <w:sz w:val="44"/>
          <w:szCs w:val="44"/>
          <w:lang w:val="zh-CN"/>
        </w:rPr>
      </w:pPr>
    </w:p>
    <w:p>
      <w:pPr>
        <w:adjustRightInd w:val="0"/>
        <w:snapToGrid/>
        <w:spacing w:line="580" w:lineRule="exact"/>
        <w:ind w:firstLine="0" w:firstLineChars="0"/>
        <w:jc w:val="center"/>
        <w:rPr>
          <w:rFonts w:ascii="宋体" w:hAnsi="宋体" w:eastAsia="方正小标宋简体" w:cs="Times New Roman"/>
          <w:bCs/>
          <w:color w:val="000000"/>
          <w:sz w:val="44"/>
          <w:szCs w:val="44"/>
          <w:lang w:val="zh-CN"/>
        </w:rPr>
      </w:pPr>
      <w:r>
        <w:rPr>
          <w:rFonts w:hint="default" w:ascii="宋体" w:hAnsi="宋体" w:eastAsia="方正小标宋简体" w:cs="Times New Roman"/>
          <w:bCs/>
          <w:color w:val="000000"/>
          <w:sz w:val="44"/>
          <w:szCs w:val="44"/>
          <w:lang w:val="zh-CN"/>
        </w:rPr>
        <w:t>阳光合作告知函回执</w:t>
      </w:r>
    </w:p>
    <w:p>
      <w:pPr>
        <w:pStyle w:val="63"/>
        <w:snapToGrid w:val="0"/>
        <w:spacing w:line="580" w:lineRule="exact"/>
        <w:ind w:firstLine="0" w:firstLineChars="0"/>
        <w:jc w:val="center"/>
        <w:rPr>
          <w:rFonts w:ascii="Times New Roman" w:hAnsi="Times New Roman" w:eastAsia="仿宋_GB2312"/>
          <w:sz w:val="30"/>
          <w:szCs w:val="30"/>
        </w:rPr>
      </w:pPr>
      <w:r>
        <w:rPr>
          <w:rFonts w:ascii="Times New Roman" w:hAnsi="Times New Roman" w:eastAsia="仿宋_GB2312"/>
          <w:sz w:val="30"/>
          <w:szCs w:val="30"/>
        </w:rPr>
        <w:t xml:space="preserve">                            </w:t>
      </w:r>
    </w:p>
    <w:p>
      <w:pPr>
        <w:pStyle w:val="63"/>
        <w:snapToGrid w:val="0"/>
        <w:spacing w:line="580" w:lineRule="exact"/>
        <w:ind w:firstLine="0" w:firstLineChars="0"/>
        <w:jc w:val="center"/>
        <w:rPr>
          <w:rFonts w:hint="eastAsia" w:ascii="宋体" w:hAnsi="宋体" w:eastAsia="宋体" w:cs="宋体"/>
          <w:sz w:val="21"/>
          <w:szCs w:val="21"/>
          <w:lang w:val="en-US" w:eastAsia="zh-CN"/>
        </w:rPr>
      </w:pPr>
      <w:r>
        <w:rPr>
          <w:rFonts w:hint="eastAsia" w:ascii="宋体" w:hAnsi="宋体" w:eastAsia="宋体" w:cs="宋体"/>
          <w:sz w:val="21"/>
          <w:szCs w:val="21"/>
        </w:rPr>
        <w:t xml:space="preserve">                                  </w:t>
      </w:r>
      <w:r>
        <w:rPr>
          <w:rFonts w:hint="eastAsia" w:ascii="宋体" w:hAnsi="宋体" w:eastAsia="宋体" w:cs="宋体"/>
          <w:sz w:val="21"/>
          <w:szCs w:val="21"/>
          <w:lang w:val="zh-CN"/>
        </w:rPr>
        <w:t>编号：</w:t>
      </w:r>
      <w:r>
        <w:rPr>
          <w:rFonts w:hint="eastAsia" w:ascii="宋体" w:hAnsi="宋体" w:eastAsia="宋体" w:cs="宋体"/>
          <w:sz w:val="21"/>
          <w:szCs w:val="21"/>
          <w:lang w:val="en-US" w:eastAsia="zh-CN"/>
        </w:rPr>
        <w:t xml:space="preserve">   </w:t>
      </w:r>
    </w:p>
    <w:p>
      <w:pPr>
        <w:pStyle w:val="63"/>
        <w:snapToGrid w:val="0"/>
        <w:spacing w:line="580" w:lineRule="exact"/>
        <w:ind w:firstLine="0" w:firstLineChars="0"/>
        <w:jc w:val="center"/>
        <w:rPr>
          <w:rFonts w:hint="eastAsia" w:ascii="宋体" w:hAnsi="宋体" w:eastAsia="宋体" w:cs="宋体"/>
          <w:sz w:val="21"/>
          <w:szCs w:val="21"/>
          <w:lang w:val="zh-CN"/>
        </w:rPr>
      </w:pPr>
    </w:p>
    <w:p>
      <w:pPr>
        <w:autoSpaceDE/>
        <w:autoSpaceDN/>
        <w:adjustRightInd w:val="0"/>
        <w:spacing w:line="580" w:lineRule="exact"/>
        <w:ind w:firstLine="420" w:firstLineChars="200"/>
        <w:jc w:val="left"/>
        <w:rPr>
          <w:rFonts w:hint="eastAsia" w:ascii="宋体" w:hAnsi="宋体" w:eastAsia="宋体" w:cs="宋体"/>
          <w:kern w:val="0"/>
          <w:sz w:val="21"/>
          <w:szCs w:val="21"/>
          <w:lang w:val="zh-CN"/>
        </w:rPr>
      </w:pPr>
      <w:r>
        <w:rPr>
          <w:rFonts w:hint="eastAsia" w:ascii="宋体" w:hAnsi="宋体" w:eastAsia="宋体" w:cs="宋体"/>
          <w:sz w:val="21"/>
          <w:szCs w:val="21"/>
          <w:lang w:val="zh-CN"/>
        </w:rPr>
        <w:t>我单位于</w:t>
      </w:r>
      <w:r>
        <w:rPr>
          <w:rFonts w:hint="eastAsia" w:ascii="宋体" w:hAnsi="宋体" w:eastAsia="宋体" w:cs="宋体"/>
          <w:sz w:val="21"/>
          <w:szCs w:val="21"/>
          <w:u w:val="single"/>
          <w:lang w:val="zh-CN"/>
        </w:rPr>
        <w:t xml:space="preserve">       </w:t>
      </w:r>
      <w:r>
        <w:rPr>
          <w:rFonts w:hint="eastAsia" w:ascii="宋体" w:hAnsi="宋体" w:eastAsia="宋体" w:cs="宋体"/>
          <w:sz w:val="21"/>
          <w:szCs w:val="21"/>
          <w:lang w:val="zh-CN"/>
        </w:rPr>
        <w:t>年</w:t>
      </w:r>
      <w:r>
        <w:rPr>
          <w:rFonts w:hint="eastAsia" w:ascii="宋体" w:hAnsi="宋体" w:eastAsia="宋体" w:cs="宋体"/>
          <w:sz w:val="21"/>
          <w:szCs w:val="21"/>
          <w:u w:val="single"/>
          <w:lang w:val="zh-CN"/>
        </w:rPr>
        <w:t xml:space="preserve">    </w:t>
      </w:r>
      <w:r>
        <w:rPr>
          <w:rFonts w:hint="eastAsia" w:ascii="宋体" w:hAnsi="宋体" w:eastAsia="宋体" w:cs="宋体"/>
          <w:sz w:val="21"/>
          <w:szCs w:val="21"/>
          <w:lang w:val="zh-CN"/>
        </w:rPr>
        <w:t>月</w:t>
      </w:r>
      <w:r>
        <w:rPr>
          <w:rFonts w:hint="eastAsia" w:ascii="宋体" w:hAnsi="宋体" w:eastAsia="宋体" w:cs="宋体"/>
          <w:sz w:val="21"/>
          <w:szCs w:val="21"/>
          <w:u w:val="single"/>
          <w:lang w:val="zh-CN"/>
        </w:rPr>
        <w:t xml:space="preserve">    </w:t>
      </w:r>
      <w:r>
        <w:rPr>
          <w:rFonts w:hint="eastAsia" w:ascii="宋体" w:hAnsi="宋体" w:eastAsia="宋体" w:cs="宋体"/>
          <w:sz w:val="21"/>
          <w:szCs w:val="21"/>
          <w:lang w:val="zh-CN"/>
        </w:rPr>
        <w:t>日收到</w:t>
      </w:r>
      <w:r>
        <w:rPr>
          <w:rFonts w:hint="eastAsia" w:ascii="宋体" w:hAnsi="宋体" w:eastAsia="宋体" w:cs="宋体"/>
          <w:sz w:val="21"/>
          <w:szCs w:val="21"/>
          <w:u w:val="single"/>
        </w:rPr>
        <w:t xml:space="preserve">  </w:t>
      </w:r>
      <w:r>
        <w:rPr>
          <w:rFonts w:hint="eastAsia" w:ascii="宋体" w:hAnsi="宋体" w:eastAsia="宋体" w:cs="宋体"/>
          <w:sz w:val="21"/>
          <w:szCs w:val="21"/>
          <w:u w:val="single"/>
          <w:lang w:val="en-US" w:eastAsia="zh-CN"/>
        </w:rPr>
        <w:t xml:space="preserve">             </w:t>
      </w:r>
      <w:r>
        <w:rPr>
          <w:rFonts w:hint="eastAsia" w:ascii="宋体" w:hAnsi="宋体" w:eastAsia="宋体" w:cs="宋体"/>
          <w:sz w:val="21"/>
          <w:szCs w:val="21"/>
          <w:u w:val="single"/>
        </w:rPr>
        <w:t xml:space="preserve">  </w:t>
      </w:r>
      <w:r>
        <w:rPr>
          <w:rFonts w:hint="eastAsia" w:ascii="宋体" w:hAnsi="宋体" w:eastAsia="宋体" w:cs="宋体"/>
          <w:sz w:val="21"/>
          <w:szCs w:val="21"/>
          <w:u w:val="none"/>
          <w:lang w:val="en-US" w:eastAsia="zh-CN"/>
        </w:rPr>
        <w:t>公司</w:t>
      </w:r>
      <w:r>
        <w:rPr>
          <w:rFonts w:hint="eastAsia" w:ascii="宋体" w:hAnsi="宋体" w:eastAsia="宋体" w:cs="宋体"/>
          <w:sz w:val="21"/>
          <w:szCs w:val="21"/>
          <w:lang w:val="zh-CN"/>
        </w:rPr>
        <w:t>的《阳光合作告知</w:t>
      </w:r>
      <w:r>
        <w:rPr>
          <w:rFonts w:hint="eastAsia" w:ascii="宋体" w:hAnsi="宋体" w:eastAsia="宋体" w:cs="宋体"/>
          <w:kern w:val="0"/>
          <w:sz w:val="21"/>
          <w:szCs w:val="21"/>
          <w:lang w:val="zh-CN"/>
        </w:rPr>
        <w:t>函</w:t>
      </w:r>
      <w:r>
        <w:rPr>
          <w:rFonts w:hint="eastAsia" w:ascii="宋体" w:hAnsi="宋体" w:eastAsia="宋体" w:cs="宋体"/>
          <w:sz w:val="21"/>
          <w:szCs w:val="21"/>
          <w:lang w:val="zh-CN"/>
        </w:rPr>
        <w:t>》</w:t>
      </w:r>
      <w:r>
        <w:rPr>
          <w:rFonts w:hint="eastAsia" w:ascii="宋体" w:hAnsi="宋体" w:eastAsia="宋体" w:cs="宋体"/>
          <w:kern w:val="0"/>
          <w:sz w:val="21"/>
          <w:szCs w:val="21"/>
          <w:lang w:val="zh-CN"/>
        </w:rPr>
        <w:t>，承诺理解函告内容并告知相关人员严格执行其中规定。</w:t>
      </w:r>
    </w:p>
    <w:p>
      <w:pPr>
        <w:autoSpaceDE w:val="0"/>
        <w:autoSpaceDN w:val="0"/>
        <w:adjustRightInd w:val="0"/>
        <w:snapToGrid w:val="0"/>
        <w:spacing w:line="580" w:lineRule="exact"/>
        <w:ind w:firstLine="0" w:firstLineChars="0"/>
        <w:jc w:val="left"/>
        <w:rPr>
          <w:rFonts w:hint="eastAsia" w:ascii="宋体" w:hAnsi="宋体" w:eastAsia="宋体" w:cs="宋体"/>
          <w:sz w:val="21"/>
          <w:szCs w:val="21"/>
          <w:lang w:val="zh-CN"/>
        </w:rPr>
      </w:pPr>
    </w:p>
    <w:p>
      <w:pPr>
        <w:autoSpaceDE w:val="0"/>
        <w:autoSpaceDN w:val="0"/>
        <w:adjustRightInd w:val="0"/>
        <w:snapToGrid w:val="0"/>
        <w:spacing w:line="580" w:lineRule="exact"/>
        <w:ind w:firstLine="0" w:firstLineChars="0"/>
        <w:jc w:val="left"/>
        <w:rPr>
          <w:rFonts w:hint="eastAsia" w:ascii="宋体" w:hAnsi="宋体" w:eastAsia="宋体" w:cs="宋体"/>
          <w:sz w:val="21"/>
          <w:szCs w:val="21"/>
          <w:lang w:val="zh-CN"/>
        </w:rPr>
      </w:pPr>
      <w:r>
        <w:rPr>
          <w:rFonts w:hint="eastAsia" w:ascii="宋体" w:hAnsi="宋体" w:eastAsia="宋体" w:cs="宋体"/>
          <w:sz w:val="21"/>
          <w:szCs w:val="21"/>
          <w:lang w:val="zh-CN"/>
        </w:rPr>
        <w:t xml:space="preserve">                      </w:t>
      </w:r>
      <w:r>
        <w:rPr>
          <w:rFonts w:hint="eastAsia" w:ascii="宋体" w:hAnsi="宋体" w:eastAsia="宋体" w:cs="宋体"/>
          <w:bCs/>
          <w:sz w:val="21"/>
          <w:szCs w:val="21"/>
          <w:lang w:val="en-US" w:eastAsia="zh-CN"/>
        </w:rPr>
        <w:t xml:space="preserve">      </w:t>
      </w:r>
      <w:r>
        <w:rPr>
          <w:rFonts w:hint="eastAsia" w:cs="宋体"/>
          <w:bCs/>
          <w:sz w:val="21"/>
          <w:szCs w:val="21"/>
          <w:lang w:val="en-US" w:eastAsia="zh-CN"/>
        </w:rPr>
        <w:t xml:space="preserve">                 </w:t>
      </w:r>
      <w:r>
        <w:rPr>
          <w:rFonts w:hint="eastAsia" w:ascii="宋体" w:hAnsi="宋体" w:cs="宋体"/>
          <w:bCs/>
          <w:sz w:val="21"/>
          <w:szCs w:val="21"/>
          <w:u w:val="single"/>
          <w:lang w:val="en-US" w:eastAsia="zh-CN"/>
        </w:rPr>
        <w:t xml:space="preserve">    </w:t>
      </w:r>
      <w:r>
        <w:rPr>
          <w:rFonts w:hint="eastAsia" w:cs="宋体"/>
          <w:bCs/>
          <w:sz w:val="21"/>
          <w:szCs w:val="21"/>
          <w:u w:val="single"/>
          <w:lang w:val="en-US" w:eastAsia="zh-CN"/>
        </w:rPr>
        <w:t xml:space="preserve">          </w:t>
      </w:r>
      <w:r>
        <w:rPr>
          <w:rFonts w:hint="eastAsia" w:ascii="宋体" w:hAnsi="宋体" w:cs="宋体"/>
          <w:bCs/>
          <w:sz w:val="21"/>
          <w:szCs w:val="21"/>
          <w:u w:val="single"/>
          <w:lang w:val="en-US" w:eastAsia="zh-CN"/>
        </w:rPr>
        <w:t xml:space="preserve">        公司</w:t>
      </w:r>
      <w:r>
        <w:rPr>
          <w:rFonts w:hint="eastAsia" w:cs="宋体"/>
          <w:sz w:val="21"/>
          <w:szCs w:val="21"/>
          <w:lang w:val="zh-CN"/>
        </w:rPr>
        <w:t>（盖章）</w:t>
      </w:r>
    </w:p>
    <w:p>
      <w:pPr>
        <w:autoSpaceDE w:val="0"/>
        <w:autoSpaceDN w:val="0"/>
        <w:adjustRightInd w:val="0"/>
        <w:snapToGrid w:val="0"/>
        <w:spacing w:line="580" w:lineRule="exact"/>
        <w:ind w:firstLine="0" w:firstLineChars="0"/>
        <w:jc w:val="left"/>
        <w:rPr>
          <w:rFonts w:hint="eastAsia" w:ascii="宋体" w:hAnsi="宋体" w:eastAsia="宋体" w:cs="宋体"/>
          <w:sz w:val="21"/>
          <w:szCs w:val="21"/>
          <w:lang w:val="zh-CN"/>
        </w:rPr>
      </w:pPr>
    </w:p>
    <w:p>
      <w:pPr>
        <w:autoSpaceDE w:val="0"/>
        <w:autoSpaceDN w:val="0"/>
        <w:adjustRightInd w:val="0"/>
        <w:snapToGrid w:val="0"/>
        <w:spacing w:line="580" w:lineRule="exact"/>
        <w:ind w:right="1280" w:firstLine="0" w:firstLineChars="0"/>
        <w:jc w:val="center"/>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法定代表人：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w:t>
      </w:r>
    </w:p>
    <w:p>
      <w:pPr>
        <w:wordWrap w:val="0"/>
        <w:autoSpaceDE w:val="0"/>
        <w:autoSpaceDN w:val="0"/>
        <w:adjustRightInd w:val="0"/>
        <w:snapToGrid w:val="0"/>
        <w:spacing w:line="580" w:lineRule="exact"/>
        <w:ind w:firstLine="0" w:firstLineChars="0"/>
        <w:jc w:val="right"/>
        <w:rPr>
          <w:rFonts w:hint="eastAsia" w:ascii="宋体" w:hAnsi="宋体" w:eastAsia="宋体" w:cs="宋体"/>
          <w:sz w:val="21"/>
          <w:szCs w:val="21"/>
        </w:rPr>
      </w:pPr>
      <w:r>
        <w:rPr>
          <w:rFonts w:hint="eastAsia" w:ascii="宋体" w:hAnsi="宋体" w:eastAsia="宋体" w:cs="宋体"/>
          <w:sz w:val="21"/>
          <w:szCs w:val="21"/>
        </w:rPr>
        <w:t xml:space="preserve"> </w:t>
      </w:r>
    </w:p>
    <w:p>
      <w:pPr>
        <w:pStyle w:val="63"/>
        <w:snapToGrid w:val="0"/>
        <w:spacing w:line="580" w:lineRule="exact"/>
        <w:ind w:firstLine="0" w:firstLineChars="0"/>
        <w:jc w:val="center"/>
        <w:rPr>
          <w:rFonts w:hint="eastAsia" w:ascii="宋体" w:hAnsi="宋体" w:eastAsia="宋体" w:cs="宋体"/>
          <w:sz w:val="21"/>
          <w:szCs w:val="21"/>
        </w:rPr>
      </w:pPr>
      <w:r>
        <w:rPr>
          <w:rFonts w:hint="eastAsia" w:ascii="宋体" w:hAnsi="宋体" w:eastAsia="宋体" w:cs="宋体"/>
          <w:lang w:val="en-US" w:eastAsia="zh-CN"/>
        </w:rPr>
        <w:t xml:space="preserve">                                  </w:t>
      </w:r>
      <w:r>
        <w:rPr>
          <w:rFonts w:hint="eastAsia" w:ascii="宋体" w:hAnsi="宋体" w:eastAsia="宋体" w:cs="宋体"/>
        </w:rPr>
        <w:t>年    月    日</w:t>
      </w:r>
    </w:p>
    <w:p>
      <w:pPr>
        <w:spacing w:line="560" w:lineRule="exact"/>
        <w:ind w:firstLine="420" w:firstLineChars="200"/>
        <w:rPr>
          <w:rFonts w:hint="eastAsia" w:ascii="宋体" w:hAnsi="宋体" w:eastAsia="宋体" w:cs="宋体"/>
          <w:sz w:val="21"/>
          <w:szCs w:val="21"/>
        </w:rPr>
      </w:pPr>
    </w:p>
    <w:p>
      <w:pPr>
        <w:pStyle w:val="63"/>
        <w:snapToGrid w:val="0"/>
        <w:spacing w:line="580" w:lineRule="exact"/>
        <w:ind w:firstLine="0" w:firstLineChars="0"/>
        <w:jc w:val="right"/>
        <w:rPr>
          <w:rFonts w:hint="eastAsia" w:ascii="仿宋_GB2312" w:hAnsi="Times New Roman" w:eastAsia="仿宋_GB2312"/>
          <w:sz w:val="21"/>
          <w:szCs w:val="21"/>
        </w:rPr>
      </w:pPr>
    </w:p>
    <w:p>
      <w:pPr>
        <w:ind w:firstLine="0" w:firstLineChars="0"/>
        <w:rPr>
          <w:rFonts w:hint="eastAsia"/>
          <w:b/>
          <w:bCs/>
        </w:rPr>
      </w:pPr>
      <w:r>
        <w:rPr>
          <w:rFonts w:hint="eastAsia"/>
          <w:b/>
          <w:bCs/>
        </w:rPr>
        <w:br w:type="page"/>
      </w:r>
    </w:p>
    <w:p>
      <w:pPr>
        <w:ind w:firstLine="0" w:firstLineChars="0"/>
      </w:pPr>
      <w:r>
        <w:rPr>
          <w:rFonts w:hint="eastAsia"/>
          <w:b/>
          <w:bCs/>
        </w:rPr>
        <w:t>附件</w:t>
      </w:r>
      <w:r>
        <w:rPr>
          <w:rFonts w:hint="eastAsia"/>
          <w:b/>
          <w:bCs/>
          <w:lang w:val="en-US" w:eastAsia="zh-CN"/>
        </w:rPr>
        <w:t>5</w:t>
      </w:r>
      <w:r>
        <w:rPr>
          <w:rFonts w:hint="eastAsia"/>
          <w:b/>
          <w:bCs/>
        </w:rPr>
        <w:t>：保密协议</w:t>
      </w:r>
    </w:p>
    <w:p>
      <w:pPr>
        <w:pStyle w:val="61"/>
        <w:ind w:firstLine="420"/>
        <w:jc w:val="center"/>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保 密 协 议</w:t>
      </w:r>
    </w:p>
    <w:p>
      <w:pPr>
        <w:pStyle w:val="61"/>
        <w:ind w:firstLine="420"/>
        <w:rPr>
          <w:rFonts w:eastAsia="宋体"/>
          <w:sz w:val="21"/>
          <w:szCs w:val="21"/>
        </w:rPr>
      </w:pPr>
    </w:p>
    <w:p>
      <w:pPr>
        <w:pStyle w:val="62"/>
        <w:spacing w:line="360" w:lineRule="auto"/>
        <w:ind w:firstLine="420"/>
        <w:rPr>
          <w:sz w:val="21"/>
          <w:szCs w:val="21"/>
          <w:lang w:eastAsia="zh-CN"/>
        </w:rPr>
      </w:pPr>
      <w:r>
        <w:rPr>
          <w:rFonts w:hint="eastAsia"/>
          <w:sz w:val="21"/>
          <w:szCs w:val="21"/>
        </w:rPr>
        <w:t>甲方</w:t>
      </w:r>
      <w:r>
        <w:rPr>
          <w:rFonts w:hint="eastAsia"/>
          <w:sz w:val="21"/>
          <w:szCs w:val="21"/>
          <w:lang w:val="en-US" w:eastAsia="zh-CN"/>
        </w:rPr>
        <w:t>1</w:t>
      </w:r>
      <w:r>
        <w:rPr>
          <w:rFonts w:hint="eastAsia"/>
          <w:sz w:val="21"/>
          <w:szCs w:val="21"/>
        </w:rPr>
        <w:t>（委托人）</w:t>
      </w:r>
      <w:r>
        <w:rPr>
          <w:rFonts w:hint="eastAsia"/>
          <w:sz w:val="21"/>
          <w:szCs w:val="21"/>
          <w:lang w:eastAsia="zh-CN"/>
        </w:rPr>
        <w:t>：东莞市水务集团管网有限公司</w:t>
      </w:r>
    </w:p>
    <w:p>
      <w:pPr>
        <w:pStyle w:val="62"/>
        <w:spacing w:line="360" w:lineRule="auto"/>
        <w:ind w:firstLine="420"/>
        <w:rPr>
          <w:sz w:val="21"/>
          <w:szCs w:val="21"/>
          <w:lang w:eastAsia="zh-CN"/>
        </w:rPr>
      </w:pPr>
      <w:r>
        <w:rPr>
          <w:rFonts w:hint="eastAsia"/>
          <w:sz w:val="21"/>
          <w:szCs w:val="21"/>
        </w:rPr>
        <w:t>甲方</w:t>
      </w:r>
      <w:r>
        <w:rPr>
          <w:rFonts w:hint="eastAsia"/>
          <w:sz w:val="21"/>
          <w:szCs w:val="21"/>
          <w:lang w:val="en-US" w:eastAsia="zh-CN"/>
        </w:rPr>
        <w:t>2</w:t>
      </w:r>
      <w:r>
        <w:rPr>
          <w:rFonts w:hint="eastAsia"/>
          <w:sz w:val="21"/>
          <w:szCs w:val="21"/>
        </w:rPr>
        <w:t>（委托人）</w:t>
      </w:r>
      <w:r>
        <w:rPr>
          <w:rFonts w:hint="eastAsia"/>
          <w:sz w:val="21"/>
          <w:szCs w:val="21"/>
          <w:lang w:eastAsia="zh-CN"/>
        </w:rPr>
        <w:t>：东莞市莞泽水环境投资有限公司</w:t>
      </w:r>
    </w:p>
    <w:p>
      <w:pPr>
        <w:pStyle w:val="62"/>
        <w:spacing w:line="360" w:lineRule="auto"/>
        <w:ind w:firstLine="420"/>
        <w:rPr>
          <w:sz w:val="21"/>
          <w:szCs w:val="21"/>
          <w:lang w:eastAsia="zh-CN"/>
        </w:rPr>
      </w:pPr>
      <w:r>
        <w:rPr>
          <w:rFonts w:hint="eastAsia"/>
          <w:sz w:val="21"/>
          <w:szCs w:val="21"/>
        </w:rPr>
        <w:t>甲方</w:t>
      </w:r>
      <w:r>
        <w:rPr>
          <w:rFonts w:hint="eastAsia"/>
          <w:sz w:val="21"/>
          <w:szCs w:val="21"/>
          <w:lang w:val="en-US" w:eastAsia="zh-CN"/>
        </w:rPr>
        <w:t>3</w:t>
      </w:r>
      <w:r>
        <w:rPr>
          <w:rFonts w:hint="eastAsia"/>
          <w:sz w:val="21"/>
          <w:szCs w:val="21"/>
        </w:rPr>
        <w:t>（委托人）</w:t>
      </w:r>
      <w:r>
        <w:rPr>
          <w:rFonts w:hint="eastAsia"/>
          <w:sz w:val="21"/>
          <w:szCs w:val="21"/>
          <w:lang w:eastAsia="zh-CN"/>
        </w:rPr>
        <w:t>： 东莞市东信水环境投资有限公司</w:t>
      </w:r>
    </w:p>
    <w:p>
      <w:pPr>
        <w:pStyle w:val="62"/>
        <w:spacing w:line="360" w:lineRule="auto"/>
        <w:ind w:firstLine="420"/>
        <w:rPr>
          <w:sz w:val="21"/>
          <w:szCs w:val="21"/>
          <w:lang w:eastAsia="zh-CN"/>
        </w:rPr>
      </w:pPr>
      <w:r>
        <w:rPr>
          <w:rFonts w:hint="eastAsia"/>
          <w:sz w:val="21"/>
          <w:szCs w:val="21"/>
        </w:rPr>
        <w:t>甲方</w:t>
      </w:r>
      <w:r>
        <w:rPr>
          <w:rFonts w:hint="eastAsia"/>
          <w:sz w:val="21"/>
          <w:szCs w:val="21"/>
          <w:lang w:val="en-US" w:eastAsia="zh-CN"/>
        </w:rPr>
        <w:t>4</w:t>
      </w:r>
      <w:r>
        <w:rPr>
          <w:rFonts w:hint="eastAsia"/>
          <w:sz w:val="21"/>
          <w:szCs w:val="21"/>
        </w:rPr>
        <w:t>（委托人）</w:t>
      </w:r>
      <w:r>
        <w:rPr>
          <w:rFonts w:hint="eastAsia"/>
          <w:sz w:val="21"/>
          <w:szCs w:val="21"/>
          <w:lang w:eastAsia="zh-CN"/>
        </w:rPr>
        <w:t>：东莞市东泽水环境投资有限公司</w:t>
      </w:r>
    </w:p>
    <w:p>
      <w:pPr>
        <w:pStyle w:val="62"/>
        <w:spacing w:line="360" w:lineRule="auto"/>
        <w:ind w:firstLine="420"/>
        <w:rPr>
          <w:sz w:val="21"/>
          <w:szCs w:val="21"/>
          <w:lang w:eastAsia="zh-CN"/>
        </w:rPr>
      </w:pPr>
      <w:r>
        <w:rPr>
          <w:rFonts w:hint="eastAsia"/>
          <w:sz w:val="21"/>
          <w:szCs w:val="21"/>
        </w:rPr>
        <w:t>甲方</w:t>
      </w:r>
      <w:r>
        <w:rPr>
          <w:rFonts w:hint="eastAsia"/>
          <w:sz w:val="21"/>
          <w:szCs w:val="21"/>
          <w:lang w:val="en-US" w:eastAsia="zh-CN"/>
        </w:rPr>
        <w:t>5</w:t>
      </w:r>
      <w:r>
        <w:rPr>
          <w:rFonts w:hint="eastAsia"/>
          <w:sz w:val="21"/>
          <w:szCs w:val="21"/>
        </w:rPr>
        <w:t>（委托人）</w:t>
      </w:r>
      <w:r>
        <w:rPr>
          <w:rFonts w:hint="eastAsia"/>
          <w:sz w:val="21"/>
          <w:szCs w:val="21"/>
          <w:lang w:eastAsia="zh-CN"/>
        </w:rPr>
        <w:t>：东莞市清泽水环境投资有限公司</w:t>
      </w:r>
    </w:p>
    <w:p>
      <w:pPr>
        <w:pStyle w:val="62"/>
        <w:spacing w:line="360" w:lineRule="auto"/>
        <w:ind w:firstLine="420"/>
        <w:rPr>
          <w:sz w:val="21"/>
          <w:szCs w:val="21"/>
          <w:lang w:eastAsia="zh-CN"/>
        </w:rPr>
      </w:pPr>
      <w:r>
        <w:rPr>
          <w:rFonts w:hint="eastAsia"/>
          <w:sz w:val="21"/>
          <w:szCs w:val="21"/>
        </w:rPr>
        <w:t>甲方</w:t>
      </w:r>
      <w:r>
        <w:rPr>
          <w:rFonts w:hint="eastAsia"/>
          <w:sz w:val="21"/>
          <w:szCs w:val="21"/>
          <w:lang w:val="en-US" w:eastAsia="zh-CN"/>
        </w:rPr>
        <w:t>6</w:t>
      </w:r>
      <w:r>
        <w:rPr>
          <w:rFonts w:hint="eastAsia"/>
          <w:sz w:val="21"/>
          <w:szCs w:val="21"/>
        </w:rPr>
        <w:t>（委托人）</w:t>
      </w:r>
      <w:r>
        <w:rPr>
          <w:rFonts w:hint="eastAsia"/>
          <w:sz w:val="21"/>
          <w:szCs w:val="21"/>
          <w:lang w:eastAsia="zh-CN"/>
        </w:rPr>
        <w:t>：东莞市</w:t>
      </w:r>
      <w:r>
        <w:rPr>
          <w:rFonts w:hint="eastAsia"/>
          <w:sz w:val="21"/>
          <w:szCs w:val="21"/>
          <w:lang w:val="en-US" w:eastAsia="zh-CN"/>
        </w:rPr>
        <w:t>莞清</w:t>
      </w:r>
      <w:r>
        <w:rPr>
          <w:rFonts w:hint="eastAsia"/>
          <w:sz w:val="21"/>
          <w:szCs w:val="21"/>
          <w:lang w:eastAsia="zh-CN"/>
        </w:rPr>
        <w:t>水环境投资有限公司</w:t>
      </w:r>
    </w:p>
    <w:p>
      <w:pPr>
        <w:pStyle w:val="62"/>
        <w:spacing w:line="360" w:lineRule="auto"/>
        <w:ind w:firstLine="420"/>
        <w:rPr>
          <w:sz w:val="21"/>
          <w:szCs w:val="21"/>
          <w:lang w:eastAsia="zh-CN"/>
        </w:rPr>
      </w:pPr>
      <w:r>
        <w:rPr>
          <w:rFonts w:hint="eastAsia"/>
          <w:sz w:val="21"/>
          <w:szCs w:val="21"/>
        </w:rPr>
        <w:t>甲方</w:t>
      </w:r>
      <w:r>
        <w:rPr>
          <w:rFonts w:hint="eastAsia"/>
          <w:sz w:val="21"/>
          <w:szCs w:val="21"/>
          <w:lang w:val="en-US" w:eastAsia="zh-CN"/>
        </w:rPr>
        <w:t>7</w:t>
      </w:r>
      <w:r>
        <w:rPr>
          <w:rFonts w:hint="eastAsia"/>
          <w:sz w:val="21"/>
          <w:szCs w:val="21"/>
        </w:rPr>
        <w:t>（委托人）</w:t>
      </w:r>
      <w:r>
        <w:rPr>
          <w:rFonts w:hint="eastAsia"/>
          <w:sz w:val="21"/>
          <w:szCs w:val="21"/>
          <w:lang w:eastAsia="zh-CN"/>
        </w:rPr>
        <w:t>：东莞市</w:t>
      </w:r>
      <w:r>
        <w:rPr>
          <w:rFonts w:hint="eastAsia"/>
          <w:sz w:val="21"/>
          <w:szCs w:val="21"/>
          <w:lang w:val="en-US" w:eastAsia="zh-CN"/>
        </w:rPr>
        <w:t>东江</w:t>
      </w:r>
      <w:r>
        <w:rPr>
          <w:rFonts w:hint="eastAsia"/>
          <w:sz w:val="21"/>
          <w:szCs w:val="21"/>
          <w:lang w:eastAsia="zh-CN"/>
        </w:rPr>
        <w:t>水环境投资有限公司</w:t>
      </w:r>
    </w:p>
    <w:p>
      <w:pPr>
        <w:pStyle w:val="62"/>
        <w:spacing w:line="360" w:lineRule="auto"/>
        <w:ind w:firstLine="420"/>
        <w:rPr>
          <w:sz w:val="21"/>
          <w:szCs w:val="21"/>
          <w:lang w:val="en-US" w:eastAsia="zh-CN"/>
        </w:rPr>
      </w:pPr>
      <w:r>
        <w:rPr>
          <w:rFonts w:hint="eastAsia"/>
          <w:sz w:val="21"/>
          <w:szCs w:val="21"/>
        </w:rPr>
        <w:t>乙方（受托人）：</w:t>
      </w:r>
      <w:r>
        <w:rPr>
          <w:rFonts w:hint="eastAsia"/>
          <w:sz w:val="21"/>
          <w:szCs w:val="21"/>
          <w:lang w:val="en-US" w:eastAsia="zh-CN"/>
        </w:rPr>
        <w:t xml:space="preserve">  </w:t>
      </w:r>
    </w:p>
    <w:p>
      <w:pPr>
        <w:pStyle w:val="61"/>
        <w:spacing w:line="360" w:lineRule="auto"/>
        <w:ind w:firstLine="420"/>
        <w:rPr>
          <w:rFonts w:eastAsia="宋体"/>
          <w:sz w:val="21"/>
          <w:szCs w:val="21"/>
        </w:rPr>
      </w:pPr>
      <w:r>
        <w:rPr>
          <w:rFonts w:hint="eastAsia" w:eastAsia="宋体"/>
          <w:sz w:val="21"/>
          <w:szCs w:val="21"/>
        </w:rPr>
        <w:t xml:space="preserve">            </w:t>
      </w:r>
    </w:p>
    <w:p>
      <w:pPr>
        <w:pStyle w:val="61"/>
        <w:spacing w:line="360" w:lineRule="auto"/>
        <w:ind w:firstLine="420"/>
        <w:rPr>
          <w:rFonts w:eastAsia="宋体"/>
          <w:sz w:val="21"/>
          <w:szCs w:val="21"/>
        </w:rPr>
      </w:pPr>
    </w:p>
    <w:p>
      <w:pPr>
        <w:pStyle w:val="61"/>
        <w:spacing w:line="360" w:lineRule="auto"/>
        <w:ind w:firstLine="420"/>
        <w:rPr>
          <w:rFonts w:eastAsia="宋体"/>
          <w:sz w:val="21"/>
          <w:szCs w:val="21"/>
        </w:rPr>
      </w:pPr>
      <w:r>
        <w:rPr>
          <w:rFonts w:hint="eastAsia" w:eastAsia="宋体"/>
          <w:sz w:val="21"/>
          <w:szCs w:val="21"/>
        </w:rPr>
        <w:t>为加强甲方的涉密资料的管理，确保甲方数据的安全保密，防止发生丢失泄密事件，防范非法使用行为，根据《中华人民共和国保守国家秘密法》及《中华人民共和国保守国家秘密法实施办法》等有关法律法规，特签订本协议。</w:t>
      </w:r>
    </w:p>
    <w:p>
      <w:pPr>
        <w:pStyle w:val="61"/>
        <w:spacing w:line="360" w:lineRule="auto"/>
        <w:ind w:firstLine="420"/>
        <w:rPr>
          <w:rFonts w:eastAsia="宋体"/>
          <w:sz w:val="21"/>
          <w:szCs w:val="21"/>
        </w:rPr>
      </w:pPr>
    </w:p>
    <w:p>
      <w:pPr>
        <w:pStyle w:val="61"/>
        <w:spacing w:line="360" w:lineRule="auto"/>
        <w:ind w:firstLine="420"/>
        <w:rPr>
          <w:rFonts w:eastAsia="宋体"/>
          <w:sz w:val="21"/>
          <w:szCs w:val="21"/>
        </w:rPr>
      </w:pPr>
      <w:r>
        <w:rPr>
          <w:rFonts w:hint="eastAsia" w:eastAsia="宋体"/>
          <w:sz w:val="21"/>
          <w:szCs w:val="21"/>
        </w:rPr>
        <w:t>一、保密信息的定义</w:t>
      </w:r>
    </w:p>
    <w:p>
      <w:pPr>
        <w:pStyle w:val="61"/>
        <w:spacing w:line="360" w:lineRule="auto"/>
        <w:ind w:firstLine="420"/>
        <w:rPr>
          <w:rFonts w:eastAsia="宋体"/>
          <w:sz w:val="21"/>
          <w:szCs w:val="21"/>
        </w:rPr>
      </w:pPr>
      <w:r>
        <w:rPr>
          <w:rFonts w:hint="eastAsia" w:eastAsia="宋体"/>
          <w:sz w:val="21"/>
          <w:szCs w:val="21"/>
        </w:rPr>
        <w:t>本保密协议所称“保密信息”是指甲方（或其下属单位、关联单位）向乙方所提供的不为公众所知悉、能为权利人带来经济利益、具有实用性并经权利人采取保密措施的技术信息和经营信息，包括但不限于以下资料或信息：财务数据，商业和战略计划，商业培训和流程，个人信息，图纸，样品，设备，展示，技术信息，研究，产品，服务，客户名单及客户信息，市场，市场战略，计划，软件及相关的说明书和文件，开发，发明，程序和设计有关的任何信息，数据，技术密诀，文件或材料。</w:t>
      </w:r>
    </w:p>
    <w:p>
      <w:pPr>
        <w:pStyle w:val="61"/>
        <w:spacing w:line="360" w:lineRule="auto"/>
        <w:ind w:firstLine="420"/>
        <w:rPr>
          <w:rFonts w:eastAsia="宋体"/>
          <w:sz w:val="21"/>
          <w:szCs w:val="21"/>
        </w:rPr>
      </w:pPr>
      <w:r>
        <w:rPr>
          <w:rFonts w:hint="eastAsia" w:eastAsia="宋体"/>
          <w:sz w:val="21"/>
          <w:szCs w:val="21"/>
        </w:rPr>
        <w:t>双方确认，本协议保密信息主要指甲方向乙方提供的排水设施基础地理信息数据、业务数据、管网运营平台应用账号及内容数据、相关手册、源代码及资料等，同时，其他信息不论以口头、书面或电子形式为载体，亦不论是否标明或说明为保密信息，均属本协议所指保密信息。</w:t>
      </w:r>
    </w:p>
    <w:p>
      <w:pPr>
        <w:pStyle w:val="61"/>
        <w:spacing w:line="360" w:lineRule="auto"/>
        <w:ind w:firstLine="420"/>
        <w:rPr>
          <w:rFonts w:eastAsia="宋体"/>
          <w:sz w:val="21"/>
          <w:szCs w:val="21"/>
        </w:rPr>
      </w:pPr>
      <w:r>
        <w:rPr>
          <w:rFonts w:hint="eastAsia" w:eastAsia="宋体"/>
          <w:sz w:val="21"/>
          <w:szCs w:val="21"/>
        </w:rPr>
        <w:t>保密信息不包括接受方能够提出足够合理证据证明的下述信息、数据、技术密诀、文件或材料：</w:t>
      </w:r>
    </w:p>
    <w:p>
      <w:pPr>
        <w:pStyle w:val="61"/>
        <w:spacing w:line="360" w:lineRule="auto"/>
        <w:ind w:firstLine="420"/>
        <w:rPr>
          <w:rFonts w:eastAsia="宋体"/>
          <w:sz w:val="21"/>
          <w:szCs w:val="21"/>
        </w:rPr>
      </w:pPr>
      <w:r>
        <w:rPr>
          <w:rFonts w:hint="eastAsia" w:eastAsia="宋体"/>
          <w:sz w:val="21"/>
          <w:szCs w:val="21"/>
        </w:rPr>
        <w:t xml:space="preserve">1、在透露的时候，接受方已掌握的信息； </w:t>
      </w:r>
    </w:p>
    <w:p>
      <w:pPr>
        <w:pStyle w:val="61"/>
        <w:spacing w:line="360" w:lineRule="auto"/>
        <w:ind w:firstLine="420"/>
        <w:rPr>
          <w:rFonts w:eastAsia="宋体"/>
          <w:sz w:val="21"/>
          <w:szCs w:val="21"/>
        </w:rPr>
      </w:pPr>
      <w:r>
        <w:rPr>
          <w:rFonts w:hint="eastAsia" w:eastAsia="宋体"/>
          <w:sz w:val="21"/>
          <w:szCs w:val="21"/>
        </w:rPr>
        <w:t>2、在透露前或透露时，已成为公开的信息；</w:t>
      </w:r>
    </w:p>
    <w:p>
      <w:pPr>
        <w:pStyle w:val="61"/>
        <w:spacing w:line="360" w:lineRule="auto"/>
        <w:ind w:firstLine="420"/>
        <w:rPr>
          <w:rFonts w:eastAsia="宋体"/>
          <w:sz w:val="21"/>
          <w:szCs w:val="21"/>
        </w:rPr>
      </w:pPr>
      <w:r>
        <w:rPr>
          <w:rFonts w:hint="eastAsia" w:eastAsia="宋体"/>
          <w:sz w:val="21"/>
          <w:szCs w:val="21"/>
        </w:rPr>
        <w:t>3、提供方书面同意对外公开的信息。</w:t>
      </w:r>
    </w:p>
    <w:p>
      <w:pPr>
        <w:pStyle w:val="61"/>
        <w:spacing w:line="360" w:lineRule="auto"/>
        <w:ind w:firstLine="420"/>
        <w:rPr>
          <w:rFonts w:eastAsia="宋体"/>
          <w:sz w:val="21"/>
          <w:szCs w:val="21"/>
        </w:rPr>
      </w:pPr>
      <w:r>
        <w:rPr>
          <w:rFonts w:hint="eastAsia" w:eastAsia="宋体"/>
          <w:sz w:val="21"/>
          <w:szCs w:val="21"/>
        </w:rPr>
        <w:t>二、保密责任</w:t>
      </w:r>
    </w:p>
    <w:p>
      <w:pPr>
        <w:pStyle w:val="61"/>
        <w:spacing w:line="360" w:lineRule="auto"/>
        <w:ind w:firstLine="420"/>
        <w:rPr>
          <w:rFonts w:eastAsia="宋体"/>
          <w:sz w:val="21"/>
          <w:szCs w:val="21"/>
        </w:rPr>
      </w:pPr>
      <w:r>
        <w:rPr>
          <w:rFonts w:hint="eastAsia" w:eastAsia="宋体"/>
          <w:sz w:val="21"/>
          <w:szCs w:val="21"/>
        </w:rPr>
        <w:t>1、乙方保证将所接受之保密信息仅用于与合作有关的目的或用途；且不得于合作结束后或于合作项目外的其他业务中使用接受的商业秘密。</w:t>
      </w:r>
    </w:p>
    <w:p>
      <w:pPr>
        <w:pStyle w:val="61"/>
        <w:spacing w:line="360" w:lineRule="auto"/>
        <w:ind w:firstLine="420"/>
        <w:rPr>
          <w:rFonts w:eastAsia="宋体"/>
          <w:sz w:val="21"/>
          <w:szCs w:val="21"/>
        </w:rPr>
      </w:pPr>
      <w:r>
        <w:rPr>
          <w:rFonts w:hint="eastAsia" w:eastAsia="宋体"/>
          <w:sz w:val="21"/>
          <w:szCs w:val="21"/>
        </w:rPr>
        <w:t>2、在本协议实施过程中以及本协议履行完毕后，乙方均不得使用其获得的甲方的保密信息从事与甲方有竞争性的业务。</w:t>
      </w:r>
    </w:p>
    <w:p>
      <w:pPr>
        <w:pStyle w:val="61"/>
        <w:spacing w:line="360" w:lineRule="auto"/>
        <w:ind w:firstLine="420"/>
        <w:rPr>
          <w:rFonts w:eastAsia="宋体"/>
          <w:sz w:val="21"/>
          <w:szCs w:val="21"/>
        </w:rPr>
      </w:pPr>
      <w:r>
        <w:rPr>
          <w:rFonts w:hint="eastAsia" w:eastAsia="宋体"/>
          <w:sz w:val="21"/>
          <w:szCs w:val="21"/>
        </w:rPr>
        <w:t>3、乙方保证对所接受之保密信息妥善保管、按本协议之约定保密，并至少采取适用于对自己的保密信息同样的保护措施和审慎程度进行保密。未经甲方书面同意，乙方不得向第三方披露、公布、援引或许可第三方使用其所获得的保密信息。乙方承诺采取的保密措施包括但不限于：</w:t>
      </w:r>
    </w:p>
    <w:p>
      <w:pPr>
        <w:pStyle w:val="61"/>
        <w:spacing w:line="360" w:lineRule="auto"/>
        <w:ind w:firstLine="420"/>
        <w:rPr>
          <w:rFonts w:eastAsia="宋体"/>
          <w:sz w:val="21"/>
          <w:szCs w:val="21"/>
        </w:rPr>
      </w:pPr>
      <w:r>
        <w:rPr>
          <w:rFonts w:hint="eastAsia" w:eastAsia="宋体"/>
          <w:sz w:val="21"/>
          <w:szCs w:val="21"/>
        </w:rPr>
        <w:t>1)尽可能地减少知悉甲方保密信息的人员范围，知悉甲方保密信息的人员只能限于乙方有必要知悉保密信息的工作人员，工作人员包括乙方管理人员、职员及顾问。</w:t>
      </w:r>
    </w:p>
    <w:p>
      <w:pPr>
        <w:pStyle w:val="61"/>
        <w:spacing w:line="360" w:lineRule="auto"/>
        <w:ind w:firstLine="420"/>
        <w:rPr>
          <w:rFonts w:eastAsia="宋体"/>
          <w:sz w:val="21"/>
          <w:szCs w:val="21"/>
        </w:rPr>
      </w:pPr>
      <w:r>
        <w:rPr>
          <w:rFonts w:hint="eastAsia" w:eastAsia="宋体"/>
          <w:sz w:val="21"/>
          <w:szCs w:val="21"/>
        </w:rPr>
        <w:t>2)乙方将制定严格的保密制度，实行保密监察制度。</w:t>
      </w:r>
    </w:p>
    <w:p>
      <w:pPr>
        <w:pStyle w:val="61"/>
        <w:spacing w:line="360" w:lineRule="auto"/>
        <w:ind w:firstLine="420"/>
        <w:rPr>
          <w:rFonts w:eastAsia="宋体"/>
          <w:sz w:val="21"/>
          <w:szCs w:val="21"/>
        </w:rPr>
      </w:pPr>
      <w:r>
        <w:rPr>
          <w:rFonts w:hint="eastAsia" w:eastAsia="宋体"/>
          <w:sz w:val="21"/>
          <w:szCs w:val="21"/>
        </w:rPr>
        <w:t>4、乙方保证保密信息仅在其参与本合作项目的负责人和雇员范围内知悉，在上述人员知悉保密信息前应提示信息的保密性和应承担义务，并保证上述人员以书面形式接受本协议的约束。乙方不得向未参加本项目的工作人员透露保密信息。若上述人员故意或过失泄露了甲方的保密信息，乙方应承担所有法律责任。</w:t>
      </w:r>
    </w:p>
    <w:p>
      <w:pPr>
        <w:pStyle w:val="61"/>
        <w:spacing w:line="360" w:lineRule="auto"/>
        <w:ind w:firstLine="420"/>
        <w:rPr>
          <w:rFonts w:eastAsia="宋体"/>
          <w:sz w:val="21"/>
          <w:szCs w:val="21"/>
        </w:rPr>
      </w:pPr>
      <w:r>
        <w:rPr>
          <w:rFonts w:hint="eastAsia" w:eastAsia="宋体"/>
          <w:sz w:val="21"/>
          <w:szCs w:val="21"/>
        </w:rPr>
        <w:t>5、乙方一旦发现或应该发现保密信息被泄露、不正当使用或未经甲方授权使用，应立即通知甲方，并采取合理措施防止保密信息进一步的泄露或使用，尽量使秘密信息的泄露控制在最低程度。</w:t>
      </w:r>
    </w:p>
    <w:p>
      <w:pPr>
        <w:pStyle w:val="61"/>
        <w:spacing w:line="360" w:lineRule="auto"/>
        <w:ind w:firstLine="420"/>
        <w:rPr>
          <w:rFonts w:eastAsia="宋体"/>
          <w:sz w:val="21"/>
          <w:szCs w:val="21"/>
        </w:rPr>
      </w:pPr>
      <w:r>
        <w:rPr>
          <w:rFonts w:hint="eastAsia" w:eastAsia="宋体"/>
          <w:sz w:val="21"/>
          <w:szCs w:val="21"/>
        </w:rPr>
        <w:t>6、若法院、政府部门或有关机构按照法律法规要求乙方提供甲方保密信息，乙方应立即通知甲方，以便甲方能以保密为抗辩理由或取得保护措施。乙方应用尽所有可行的措施来保护该保密信息。</w:t>
      </w:r>
    </w:p>
    <w:p>
      <w:pPr>
        <w:pStyle w:val="61"/>
        <w:spacing w:line="360" w:lineRule="auto"/>
        <w:ind w:firstLine="420"/>
        <w:rPr>
          <w:rFonts w:eastAsia="宋体"/>
          <w:sz w:val="21"/>
          <w:szCs w:val="21"/>
        </w:rPr>
      </w:pPr>
      <w:r>
        <w:rPr>
          <w:rFonts w:hint="eastAsia" w:eastAsia="宋体"/>
          <w:sz w:val="21"/>
          <w:szCs w:val="21"/>
        </w:rPr>
        <w:t>7、甲方向乙方披露的保密信息和保密信息中任何形式的知识产权全部归属于信息拥有者。甲方向乙方披露保密信息并不表示甲方授予乙方对保密信息及保密信息中的知识产权享有任何权利、资格或权益。</w:t>
      </w:r>
    </w:p>
    <w:p>
      <w:pPr>
        <w:pStyle w:val="61"/>
        <w:spacing w:line="360" w:lineRule="auto"/>
        <w:ind w:firstLine="420"/>
        <w:rPr>
          <w:rFonts w:eastAsia="宋体"/>
          <w:sz w:val="21"/>
          <w:szCs w:val="21"/>
        </w:rPr>
      </w:pPr>
      <w:r>
        <w:rPr>
          <w:rFonts w:hint="eastAsia" w:eastAsia="宋体"/>
          <w:sz w:val="21"/>
          <w:szCs w:val="21"/>
        </w:rPr>
        <w:t>三、保密期限</w:t>
      </w:r>
    </w:p>
    <w:p>
      <w:pPr>
        <w:pStyle w:val="61"/>
        <w:spacing w:line="360" w:lineRule="auto"/>
        <w:ind w:firstLine="420"/>
        <w:rPr>
          <w:rFonts w:eastAsia="宋体"/>
          <w:sz w:val="21"/>
          <w:szCs w:val="21"/>
        </w:rPr>
      </w:pPr>
      <w:r>
        <w:rPr>
          <w:rFonts w:hint="eastAsia" w:eastAsia="宋体"/>
          <w:sz w:val="21"/>
          <w:szCs w:val="21"/>
        </w:rPr>
        <w:t>乙方对所接受之保密信息的保密期限：自保密信息披露时起（无论披露时间在本协议生效之前还是之后），至该信息被合法公开时止，乙方均应按本协议之约定承担保密义务。</w:t>
      </w:r>
    </w:p>
    <w:p>
      <w:pPr>
        <w:pStyle w:val="61"/>
        <w:spacing w:line="360" w:lineRule="auto"/>
        <w:ind w:firstLine="420"/>
        <w:rPr>
          <w:rFonts w:eastAsia="宋体"/>
          <w:sz w:val="21"/>
          <w:szCs w:val="21"/>
        </w:rPr>
      </w:pPr>
      <w:r>
        <w:rPr>
          <w:rFonts w:hint="eastAsia" w:eastAsia="宋体"/>
          <w:sz w:val="21"/>
          <w:szCs w:val="21"/>
        </w:rPr>
        <w:t>四、违约责任</w:t>
      </w:r>
    </w:p>
    <w:p>
      <w:pPr>
        <w:pStyle w:val="61"/>
        <w:spacing w:line="360" w:lineRule="auto"/>
        <w:ind w:firstLine="420"/>
        <w:rPr>
          <w:rFonts w:eastAsia="宋体"/>
          <w:sz w:val="21"/>
          <w:szCs w:val="21"/>
        </w:rPr>
      </w:pPr>
      <w:r>
        <w:rPr>
          <w:rFonts w:hint="eastAsia" w:eastAsia="宋体"/>
          <w:sz w:val="21"/>
          <w:szCs w:val="21"/>
        </w:rPr>
        <w:t>1.若乙方或乙方工作人员故意或过失违反本协议的保密义务，乙方应一次性向甲方支付违约金共计¥50000元；若前述费用不足以弥补甲方实际损失的，甲方有权另行追偿。</w:t>
      </w:r>
    </w:p>
    <w:p>
      <w:pPr>
        <w:pStyle w:val="61"/>
        <w:spacing w:line="360" w:lineRule="auto"/>
        <w:ind w:firstLine="420"/>
        <w:rPr>
          <w:rFonts w:eastAsia="宋体"/>
          <w:sz w:val="21"/>
          <w:szCs w:val="21"/>
        </w:rPr>
      </w:pPr>
      <w:r>
        <w:rPr>
          <w:rFonts w:hint="eastAsia" w:eastAsia="宋体"/>
          <w:sz w:val="21"/>
          <w:szCs w:val="21"/>
        </w:rPr>
        <w:t>2.甲方因调查乙方违约或侵权行为而支付的合理费用，包括但不限于律师费、公证费、取证费等，应当包含在损失赔偿之内。</w:t>
      </w:r>
    </w:p>
    <w:p>
      <w:pPr>
        <w:pStyle w:val="61"/>
        <w:spacing w:line="360" w:lineRule="auto"/>
        <w:ind w:firstLine="420"/>
        <w:rPr>
          <w:rFonts w:eastAsia="宋体"/>
          <w:sz w:val="21"/>
          <w:szCs w:val="21"/>
        </w:rPr>
      </w:pPr>
      <w:r>
        <w:rPr>
          <w:rFonts w:hint="eastAsia" w:eastAsia="宋体"/>
          <w:sz w:val="21"/>
          <w:szCs w:val="21"/>
        </w:rPr>
        <w:t>3.乙方违反本协议规定，甲方有权立即终止乙方使用及持有本协议规定保密信息的权利，并要求乙方将得到的全部保密信息立即返还给甲方，且乙方应向甲方提供完整的保密信息未经授权的使用者的名单。乙方返还甲方保密信息后，本协议规定的乙方法律责任仍然有效。</w:t>
      </w:r>
    </w:p>
    <w:p>
      <w:pPr>
        <w:pStyle w:val="61"/>
        <w:spacing w:line="360" w:lineRule="auto"/>
        <w:ind w:firstLine="420"/>
        <w:rPr>
          <w:rFonts w:eastAsia="宋体"/>
          <w:sz w:val="21"/>
          <w:szCs w:val="21"/>
        </w:rPr>
      </w:pPr>
      <w:r>
        <w:rPr>
          <w:rFonts w:hint="eastAsia" w:eastAsia="宋体"/>
          <w:sz w:val="21"/>
          <w:szCs w:val="21"/>
        </w:rPr>
        <w:t>4.任何有关本软件和本声明的争议、纠纷，均适用中华人民共和国的法律。本声明的解释权及对本软件使用的最终解释权均属甲方所有。任何有关本软件和本声明的争议，均由甲方所在地人民法院诉讼管辖。</w:t>
      </w:r>
    </w:p>
    <w:p>
      <w:pPr>
        <w:pStyle w:val="61"/>
        <w:spacing w:line="360" w:lineRule="auto"/>
        <w:ind w:firstLine="420"/>
        <w:rPr>
          <w:rFonts w:eastAsia="宋体"/>
          <w:sz w:val="21"/>
          <w:szCs w:val="21"/>
        </w:rPr>
      </w:pPr>
      <w:r>
        <w:rPr>
          <w:rFonts w:hint="eastAsia" w:eastAsia="宋体"/>
          <w:sz w:val="21"/>
          <w:szCs w:val="21"/>
        </w:rPr>
        <w:t>五、争议解决</w:t>
      </w:r>
    </w:p>
    <w:p>
      <w:pPr>
        <w:pStyle w:val="61"/>
        <w:spacing w:line="360" w:lineRule="auto"/>
        <w:ind w:firstLine="420"/>
        <w:rPr>
          <w:rFonts w:eastAsia="宋体"/>
          <w:sz w:val="21"/>
          <w:szCs w:val="21"/>
        </w:rPr>
      </w:pPr>
      <w:r>
        <w:rPr>
          <w:rFonts w:hint="eastAsia" w:eastAsia="宋体"/>
          <w:sz w:val="21"/>
          <w:szCs w:val="21"/>
        </w:rPr>
        <w:t>在协议履行过程中，凡因本协议引起的或与本协议有关的任何争议，双方应协商解决；协商不成的，任何一方均可向甲方所在地人民法院提起诉讼。</w:t>
      </w:r>
    </w:p>
    <w:p>
      <w:pPr>
        <w:pStyle w:val="61"/>
        <w:spacing w:line="360" w:lineRule="auto"/>
        <w:ind w:firstLine="420"/>
        <w:rPr>
          <w:rFonts w:eastAsia="宋体"/>
          <w:sz w:val="21"/>
          <w:szCs w:val="21"/>
        </w:rPr>
      </w:pPr>
      <w:r>
        <w:rPr>
          <w:rFonts w:hint="eastAsia" w:eastAsia="宋体"/>
          <w:sz w:val="21"/>
          <w:szCs w:val="21"/>
        </w:rPr>
        <w:t>六、法律适用</w:t>
      </w:r>
    </w:p>
    <w:p>
      <w:pPr>
        <w:pStyle w:val="61"/>
        <w:spacing w:line="360" w:lineRule="auto"/>
        <w:ind w:firstLine="420"/>
        <w:rPr>
          <w:rFonts w:eastAsia="宋体"/>
          <w:sz w:val="21"/>
          <w:szCs w:val="21"/>
        </w:rPr>
      </w:pPr>
      <w:r>
        <w:rPr>
          <w:rFonts w:hint="eastAsia" w:eastAsia="宋体"/>
          <w:sz w:val="21"/>
          <w:szCs w:val="21"/>
        </w:rPr>
        <w:t>本协议适用中华人民共和国法律法规。</w:t>
      </w:r>
    </w:p>
    <w:p>
      <w:pPr>
        <w:pStyle w:val="61"/>
        <w:spacing w:line="360" w:lineRule="auto"/>
        <w:ind w:firstLine="420"/>
        <w:rPr>
          <w:rFonts w:eastAsia="宋体"/>
          <w:sz w:val="21"/>
          <w:szCs w:val="21"/>
        </w:rPr>
      </w:pPr>
      <w:r>
        <w:rPr>
          <w:rFonts w:hint="eastAsia" w:eastAsia="宋体"/>
          <w:sz w:val="21"/>
          <w:szCs w:val="21"/>
        </w:rPr>
        <w:t>七、协议生效</w:t>
      </w:r>
    </w:p>
    <w:p>
      <w:pPr>
        <w:pStyle w:val="61"/>
        <w:spacing w:line="360" w:lineRule="auto"/>
        <w:ind w:firstLine="420"/>
        <w:rPr>
          <w:rFonts w:eastAsia="宋体"/>
          <w:sz w:val="21"/>
          <w:szCs w:val="21"/>
        </w:rPr>
      </w:pPr>
      <w:r>
        <w:rPr>
          <w:rFonts w:hint="eastAsia" w:eastAsia="宋体"/>
          <w:sz w:val="21"/>
          <w:szCs w:val="21"/>
        </w:rPr>
        <w:t>本协议自双方法定代表人（或授权代表）签字并盖章后生效。</w:t>
      </w:r>
    </w:p>
    <w:p>
      <w:pPr>
        <w:pStyle w:val="61"/>
        <w:spacing w:line="360" w:lineRule="auto"/>
        <w:ind w:firstLine="420"/>
        <w:rPr>
          <w:rFonts w:eastAsia="宋体"/>
          <w:sz w:val="21"/>
          <w:szCs w:val="21"/>
        </w:rPr>
      </w:pPr>
      <w:r>
        <w:rPr>
          <w:rFonts w:hint="eastAsia" w:eastAsia="宋体"/>
          <w:sz w:val="21"/>
          <w:szCs w:val="21"/>
        </w:rPr>
        <w:t>八、协议文本</w:t>
      </w:r>
    </w:p>
    <w:p>
      <w:pPr>
        <w:pStyle w:val="62"/>
        <w:spacing w:line="360" w:lineRule="auto"/>
        <w:ind w:firstLine="420"/>
        <w:rPr>
          <w:sz w:val="21"/>
          <w:szCs w:val="21"/>
        </w:rPr>
      </w:pPr>
      <w:r>
        <w:rPr>
          <w:rFonts w:hint="eastAsia"/>
          <w:color w:val="000000"/>
          <w:sz w:val="21"/>
          <w:szCs w:val="21"/>
          <w:lang w:val="en-US" w:eastAsia="zh-CN"/>
        </w:rPr>
        <w:t>一式伍份，甲方叁份，乙方贰份</w:t>
      </w:r>
      <w:r>
        <w:rPr>
          <w:rFonts w:hint="eastAsia"/>
          <w:sz w:val="21"/>
          <w:szCs w:val="21"/>
        </w:rPr>
        <w:t>，具有同等法律效力。</w:t>
      </w:r>
    </w:p>
    <w:p>
      <w:pPr>
        <w:spacing w:before="312" w:beforeLines="100" w:after="312" w:afterLines="100" w:line="360" w:lineRule="auto"/>
        <w:ind w:firstLine="0" w:firstLineChars="0"/>
        <w:rPr>
          <w:sz w:val="21"/>
          <w:szCs w:val="21"/>
        </w:rPr>
      </w:pPr>
    </w:p>
    <w:p>
      <w:pPr>
        <w:pStyle w:val="8"/>
        <w:spacing w:line="360" w:lineRule="auto"/>
        <w:ind w:firstLine="210"/>
      </w:pPr>
    </w:p>
    <w:p>
      <w:pPr>
        <w:spacing w:before="312" w:beforeLines="100" w:after="312" w:afterLines="100" w:line="360" w:lineRule="auto"/>
        <w:ind w:firstLine="0" w:firstLineChars="0"/>
        <w:rPr>
          <w:sz w:val="21"/>
          <w:szCs w:val="21"/>
        </w:rPr>
      </w:pPr>
      <w:r>
        <w:rPr>
          <w:rFonts w:hint="eastAsia"/>
          <w:sz w:val="21"/>
          <w:szCs w:val="21"/>
        </w:rPr>
        <w:t xml:space="preserve">甲方1：东莞市水务集团管网有限公司           甲方2：东莞市莞泽水环境投资有限公司       </w:t>
      </w:r>
    </w:p>
    <w:p>
      <w:pPr>
        <w:spacing w:before="312" w:beforeLines="100" w:after="312" w:afterLines="100" w:line="360" w:lineRule="auto"/>
        <w:ind w:firstLine="0" w:firstLineChars="0"/>
        <w:rPr>
          <w:sz w:val="21"/>
          <w:szCs w:val="21"/>
        </w:rPr>
      </w:pPr>
      <w:r>
        <w:rPr>
          <w:rFonts w:hint="eastAsia"/>
          <w:sz w:val="21"/>
          <w:szCs w:val="21"/>
        </w:rPr>
        <w:t>法定代表（或负责）人：                      法定代表（或负责）人：</w:t>
      </w:r>
    </w:p>
    <w:p>
      <w:pPr>
        <w:spacing w:before="312" w:beforeLines="100" w:after="312" w:afterLines="100" w:line="360" w:lineRule="auto"/>
        <w:ind w:firstLine="0" w:firstLineChars="0"/>
        <w:rPr>
          <w:sz w:val="21"/>
          <w:szCs w:val="21"/>
        </w:rPr>
      </w:pPr>
      <w:r>
        <w:rPr>
          <w:rFonts w:hint="eastAsia"/>
          <w:sz w:val="21"/>
          <w:szCs w:val="21"/>
        </w:rPr>
        <w:t xml:space="preserve">           </w:t>
      </w:r>
    </w:p>
    <w:p>
      <w:pPr>
        <w:spacing w:before="312" w:beforeLines="100" w:after="312" w:afterLines="100" w:line="360" w:lineRule="auto"/>
        <w:ind w:firstLine="0" w:firstLineChars="0"/>
        <w:rPr>
          <w:sz w:val="21"/>
          <w:szCs w:val="21"/>
        </w:rPr>
      </w:pPr>
      <w:r>
        <w:rPr>
          <w:rFonts w:hint="eastAsia"/>
          <w:sz w:val="21"/>
          <w:szCs w:val="21"/>
        </w:rPr>
        <w:t xml:space="preserve">甲方3：东莞市东信水环境投资有限公司         甲方4：东莞市东泽水环境投资有限公司       </w:t>
      </w:r>
    </w:p>
    <w:p>
      <w:pPr>
        <w:spacing w:before="312" w:beforeLines="100" w:after="312" w:afterLines="100" w:line="360" w:lineRule="auto"/>
        <w:ind w:firstLine="0" w:firstLineChars="0"/>
        <w:rPr>
          <w:sz w:val="21"/>
          <w:szCs w:val="21"/>
        </w:rPr>
      </w:pPr>
      <w:r>
        <w:rPr>
          <w:rFonts w:hint="eastAsia"/>
          <w:sz w:val="21"/>
          <w:szCs w:val="21"/>
        </w:rPr>
        <w:t>法定代表（或负责）人：                      法定代表（或负责）人：</w:t>
      </w:r>
    </w:p>
    <w:p>
      <w:pPr>
        <w:spacing w:before="312" w:beforeLines="100" w:after="312" w:afterLines="100" w:line="360" w:lineRule="auto"/>
        <w:ind w:firstLine="0" w:firstLineChars="0"/>
        <w:rPr>
          <w:sz w:val="21"/>
          <w:szCs w:val="21"/>
        </w:rPr>
      </w:pPr>
      <w:r>
        <w:rPr>
          <w:rFonts w:hint="eastAsia"/>
          <w:sz w:val="21"/>
          <w:szCs w:val="21"/>
        </w:rPr>
        <w:t xml:space="preserve">                                                                                           </w:t>
      </w:r>
    </w:p>
    <w:p>
      <w:pPr>
        <w:spacing w:before="312" w:beforeLines="100" w:after="312" w:afterLines="100" w:line="360" w:lineRule="auto"/>
        <w:ind w:firstLine="0" w:firstLineChars="0"/>
        <w:rPr>
          <w:sz w:val="21"/>
          <w:szCs w:val="21"/>
        </w:rPr>
      </w:pPr>
      <w:r>
        <w:rPr>
          <w:rFonts w:hint="eastAsia"/>
          <w:sz w:val="21"/>
          <w:szCs w:val="21"/>
        </w:rPr>
        <w:t xml:space="preserve">甲方5：东莞市清泽水环境投资有限公司        甲方6：东莞市莞清水环境投资有限公司       </w:t>
      </w:r>
    </w:p>
    <w:p>
      <w:pPr>
        <w:spacing w:before="312" w:beforeLines="100" w:after="312" w:afterLines="100" w:line="360" w:lineRule="auto"/>
        <w:ind w:firstLine="0" w:firstLineChars="0"/>
        <w:rPr>
          <w:sz w:val="21"/>
          <w:szCs w:val="21"/>
        </w:rPr>
      </w:pPr>
      <w:r>
        <w:rPr>
          <w:rFonts w:hint="eastAsia"/>
          <w:sz w:val="21"/>
          <w:szCs w:val="21"/>
        </w:rPr>
        <w:t>法定代表（或负责）人：                      法定代表（或负责）人：</w:t>
      </w:r>
    </w:p>
    <w:p>
      <w:pPr>
        <w:spacing w:before="312" w:beforeLines="100" w:after="312" w:afterLines="100" w:line="360" w:lineRule="auto"/>
        <w:ind w:firstLine="0" w:firstLineChars="0"/>
        <w:rPr>
          <w:sz w:val="21"/>
          <w:szCs w:val="21"/>
        </w:rPr>
      </w:pPr>
      <w:r>
        <w:rPr>
          <w:rFonts w:hint="eastAsia"/>
          <w:sz w:val="21"/>
          <w:szCs w:val="21"/>
        </w:rPr>
        <w:t xml:space="preserve">                                                                                      </w:t>
      </w:r>
    </w:p>
    <w:p>
      <w:pPr>
        <w:spacing w:before="312" w:beforeLines="100" w:after="312" w:afterLines="100" w:line="360" w:lineRule="auto"/>
        <w:ind w:firstLine="0" w:firstLineChars="0"/>
        <w:rPr>
          <w:sz w:val="21"/>
          <w:szCs w:val="21"/>
        </w:rPr>
      </w:pPr>
      <w:r>
        <w:rPr>
          <w:rFonts w:hint="eastAsia"/>
          <w:sz w:val="21"/>
          <w:szCs w:val="21"/>
        </w:rPr>
        <w:t>甲方7：东莞市东江水环境投资有限公司        乙方：</w:t>
      </w:r>
    </w:p>
    <w:p>
      <w:pPr>
        <w:spacing w:before="156" w:beforeLines="50" w:after="156" w:afterLines="50" w:line="360" w:lineRule="auto"/>
        <w:ind w:firstLine="0" w:firstLineChars="0"/>
        <w:rPr>
          <w:sz w:val="21"/>
          <w:szCs w:val="21"/>
        </w:rPr>
      </w:pPr>
      <w:r>
        <w:rPr>
          <w:rFonts w:hint="eastAsia"/>
          <w:sz w:val="21"/>
          <w:szCs w:val="21"/>
        </w:rPr>
        <w:t xml:space="preserve">法定代表（或负责）人：                     法定代表（或负责）人：   </w:t>
      </w:r>
    </w:p>
    <w:p>
      <w:pPr>
        <w:spacing w:line="360" w:lineRule="auto"/>
        <w:ind w:firstLine="0" w:firstLineChars="0"/>
        <w:rPr>
          <w:rFonts w:ascii="仿宋_GB2312" w:eastAsia="仿宋_GB2312"/>
          <w:sz w:val="28"/>
          <w:szCs w:val="28"/>
        </w:rPr>
      </w:pPr>
      <w:r>
        <w:rPr>
          <w:rFonts w:hint="eastAsia"/>
          <w:sz w:val="21"/>
          <w:szCs w:val="21"/>
        </w:rPr>
        <w:t xml:space="preserve">                                           委托代理人：（签章）     </w:t>
      </w:r>
    </w:p>
    <w:p>
      <w:pPr>
        <w:spacing w:line="560" w:lineRule="exact"/>
        <w:rPr>
          <w:rFonts w:hint="default" w:ascii="Times New Roman" w:hAnsi="Times New Roman" w:eastAsia="仿宋_GB2312" w:cs="Times New Roman"/>
          <w:sz w:val="32"/>
          <w:szCs w:val="32"/>
        </w:rPr>
      </w:pPr>
    </w:p>
    <w:p>
      <w:pPr>
        <w:numPr>
          <w:ilvl w:val="0"/>
          <w:numId w:val="0"/>
        </w:numPr>
        <w:spacing w:line="360" w:lineRule="auto"/>
        <w:rPr>
          <w:rFonts w:ascii="Times New Roman"/>
          <w:b/>
          <w:sz w:val="28"/>
          <w:szCs w:val="28"/>
        </w:rPr>
      </w:pPr>
    </w:p>
    <w:p>
      <w:pPr>
        <w:numPr>
          <w:ilvl w:val="-1"/>
          <w:numId w:val="0"/>
        </w:numPr>
        <w:autoSpaceDE/>
        <w:autoSpaceDN/>
        <w:adjustRightInd/>
        <w:spacing w:line="360" w:lineRule="auto"/>
        <w:jc w:val="both"/>
        <w:rPr>
          <w:rFonts w:hint="default" w:ascii="Times New Roman" w:eastAsia="宋体"/>
          <w:b/>
          <w:color w:val="auto"/>
          <w:sz w:val="28"/>
          <w:szCs w:val="28"/>
          <w:lang w:eastAsia="zh-CN"/>
        </w:rPr>
      </w:pPr>
    </w:p>
    <w:p>
      <w:pPr>
        <w:widowControl/>
        <w:autoSpaceDE/>
        <w:autoSpaceDN/>
        <w:adjustRightInd/>
        <w:spacing w:line="360" w:lineRule="auto"/>
        <w:jc w:val="center"/>
        <w:rPr>
          <w:rFonts w:hint="eastAsia" w:ascii="Times New Roman" w:hAnsi="Times New Roman" w:eastAsia="宋体" w:cs="宋体"/>
          <w:b/>
          <w:bCs/>
          <w:color w:val="333333"/>
          <w:kern w:val="2"/>
          <w:sz w:val="28"/>
          <w:szCs w:val="28"/>
          <w:shd w:val="clear" w:color="auto" w:fill="FFFFFF"/>
          <w:lang w:val="en-US" w:eastAsia="zh-CN"/>
        </w:rPr>
      </w:pPr>
    </w:p>
    <w:p>
      <w:pPr>
        <w:widowControl/>
        <w:autoSpaceDE/>
        <w:autoSpaceDN/>
        <w:adjustRightInd/>
        <w:spacing w:line="360" w:lineRule="auto"/>
        <w:jc w:val="center"/>
        <w:rPr>
          <w:rFonts w:hint="eastAsia" w:ascii="Times New Roman" w:hAnsi="Times New Roman" w:eastAsia="宋体" w:cs="宋体"/>
          <w:b/>
          <w:bCs/>
          <w:color w:val="333333"/>
          <w:kern w:val="2"/>
          <w:sz w:val="28"/>
          <w:szCs w:val="28"/>
          <w:shd w:val="clear" w:color="auto" w:fill="FFFFFF"/>
          <w:lang w:val="en-US" w:eastAsia="zh-CN"/>
        </w:rPr>
      </w:pPr>
    </w:p>
    <w:p>
      <w:pPr>
        <w:pStyle w:val="8"/>
        <w:rPr>
          <w:rFonts w:hint="eastAsia" w:ascii="Times New Roman" w:hAnsi="Times New Roman" w:eastAsia="宋体" w:cs="宋体"/>
          <w:b/>
          <w:bCs/>
          <w:color w:val="333333"/>
          <w:kern w:val="2"/>
          <w:sz w:val="28"/>
          <w:szCs w:val="28"/>
          <w:shd w:val="clear" w:color="auto" w:fill="FFFFFF"/>
          <w:lang w:val="en-US" w:eastAsia="zh-CN"/>
        </w:rPr>
      </w:pPr>
    </w:p>
    <w:p>
      <w:pPr>
        <w:ind w:firstLine="0" w:firstLineChars="0"/>
        <w:rPr>
          <w:rFonts w:hint="eastAsia"/>
          <w:b/>
          <w:bCs/>
        </w:rPr>
      </w:pPr>
      <w:r>
        <w:rPr>
          <w:rFonts w:hint="eastAsia"/>
          <w:b/>
          <w:bCs/>
        </w:rPr>
        <w:br w:type="page"/>
      </w:r>
    </w:p>
    <w:p>
      <w:pPr>
        <w:ind w:firstLine="0" w:firstLineChars="0"/>
        <w:rPr>
          <w:rFonts w:hint="eastAsia"/>
          <w:b/>
          <w:bCs/>
          <w:lang w:val="en-US" w:eastAsia="zh-CN"/>
        </w:rPr>
      </w:pPr>
      <w:r>
        <w:rPr>
          <w:rFonts w:hint="eastAsia"/>
          <w:b/>
          <w:bCs/>
        </w:rPr>
        <w:t>附件</w:t>
      </w:r>
      <w:r>
        <w:rPr>
          <w:rFonts w:hint="eastAsia"/>
          <w:b/>
          <w:bCs/>
          <w:lang w:val="en-US" w:eastAsia="zh-CN"/>
        </w:rPr>
        <w:t>6</w:t>
      </w:r>
      <w:r>
        <w:rPr>
          <w:rFonts w:hint="eastAsia"/>
          <w:b/>
          <w:bCs/>
        </w:rPr>
        <w:t>：项目要求配备人员清单</w:t>
      </w:r>
    </w:p>
    <w:p/>
    <w:p/>
    <w:p/>
    <w:p>
      <w:pPr>
        <w:numPr>
          <w:ilvl w:val="0"/>
          <w:numId w:val="0"/>
        </w:numPr>
        <w:spacing w:line="360" w:lineRule="auto"/>
        <w:rPr>
          <w:rFonts w:hint="eastAsia" w:ascii="Times New Roman" w:eastAsia="宋体"/>
          <w:b/>
          <w:color w:val="000000"/>
          <w:sz w:val="28"/>
          <w:szCs w:val="28"/>
          <w:lang w:eastAsia="zh-CN"/>
        </w:rPr>
      </w:pPr>
    </w:p>
    <w:p>
      <w:pPr>
        <w:spacing w:before="0" w:after="0"/>
        <w:jc w:val="center"/>
        <w:rPr>
          <w:rFonts w:hint="eastAsia" w:hAnsi="宋体" w:cs="宋体"/>
          <w:szCs w:val="32"/>
        </w:rPr>
      </w:pPr>
      <w:r>
        <w:rPr>
          <w:rFonts w:hint="eastAsia" w:hAnsi="宋体" w:cs="宋体"/>
          <w:szCs w:val="32"/>
        </w:rPr>
        <w:br w:type="page"/>
      </w:r>
    </w:p>
    <w:p>
      <w:pPr>
        <w:pStyle w:val="2"/>
        <w:spacing w:before="0" w:after="0"/>
        <w:jc w:val="center"/>
        <w:rPr>
          <w:rFonts w:hAnsi="宋体" w:cs="宋体"/>
          <w:szCs w:val="32"/>
        </w:rPr>
      </w:pPr>
      <w:bookmarkStart w:id="164" w:name="_Toc5042"/>
      <w:bookmarkStart w:id="165" w:name="_Toc2092"/>
      <w:bookmarkStart w:id="166" w:name="_Toc29476707"/>
      <w:r>
        <w:rPr>
          <w:rFonts w:hint="eastAsia" w:hAnsi="宋体" w:cs="宋体"/>
          <w:szCs w:val="32"/>
        </w:rPr>
        <w:t>第四章 报价须知</w:t>
      </w:r>
      <w:bookmarkEnd w:id="164"/>
      <w:bookmarkEnd w:id="165"/>
      <w:bookmarkEnd w:id="166"/>
    </w:p>
    <w:p>
      <w:pPr>
        <w:spacing w:line="360" w:lineRule="auto"/>
        <w:rPr>
          <w:rFonts w:hAnsi="宋体" w:cs="宋体"/>
          <w:b/>
          <w:bCs/>
        </w:rPr>
      </w:pPr>
      <w:r>
        <w:rPr>
          <w:rFonts w:hint="eastAsia" w:hAnsi="宋体" w:cs="宋体"/>
          <w:b/>
          <w:bCs/>
        </w:rPr>
        <w:t>一、项目费用说明</w:t>
      </w:r>
    </w:p>
    <w:p>
      <w:pPr>
        <w:spacing w:line="360" w:lineRule="auto"/>
        <w:ind w:firstLine="424" w:firstLineChars="177"/>
        <w:rPr>
          <w:rFonts w:hint="eastAsia" w:hAnsi="宋体" w:cs="宋体"/>
        </w:rPr>
      </w:pPr>
      <w:r>
        <w:rPr>
          <w:rFonts w:hint="eastAsia" w:hAnsi="宋体" w:cs="宋体"/>
        </w:rPr>
        <w:t>报价人应按询价文件要求及企业的自身情况进行报价。所报的价格包含完成询价文件规定的工作所需的全部费用，并承担所有相应项目风险。</w:t>
      </w:r>
    </w:p>
    <w:p>
      <w:pPr>
        <w:spacing w:line="360" w:lineRule="auto"/>
        <w:ind w:firstLine="424" w:firstLineChars="177"/>
        <w:rPr>
          <w:rFonts w:hint="eastAsia" w:hAnsi="宋体" w:cs="宋体"/>
        </w:rPr>
      </w:pPr>
    </w:p>
    <w:p>
      <w:pPr>
        <w:spacing w:line="360" w:lineRule="auto"/>
        <w:rPr>
          <w:rFonts w:hAnsi="宋体" w:cs="宋体"/>
          <w:b/>
          <w:bCs/>
        </w:rPr>
      </w:pPr>
      <w:r>
        <w:rPr>
          <w:rFonts w:hint="eastAsia" w:hAnsi="宋体" w:cs="宋体"/>
          <w:b/>
          <w:bCs/>
        </w:rPr>
        <w:t>二、报价文件的组成</w:t>
      </w:r>
    </w:p>
    <w:p>
      <w:pPr>
        <w:spacing w:line="360" w:lineRule="auto"/>
        <w:ind w:firstLine="424" w:firstLineChars="177"/>
        <w:rPr>
          <w:rFonts w:hint="eastAsia"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1</w:t>
      </w:r>
      <w:r>
        <w:rPr>
          <w:rFonts w:hint="eastAsia" w:hAnsi="宋体" w:cs="宋体"/>
          <w:color w:val="000000" w:themeColor="text1"/>
          <w14:textFill>
            <w14:solidFill>
              <w14:schemeClr w14:val="tx1"/>
            </w14:solidFill>
          </w14:textFill>
        </w:rPr>
        <w:t>.报价表；</w:t>
      </w:r>
    </w:p>
    <w:p>
      <w:pPr>
        <w:spacing w:line="360" w:lineRule="auto"/>
        <w:ind w:firstLine="424" w:firstLineChars="177"/>
        <w:rPr>
          <w:rFonts w:hint="eastAsia"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2</w:t>
      </w:r>
      <w:r>
        <w:rPr>
          <w:rFonts w:hint="eastAsia" w:hAnsi="宋体" w:cs="宋体"/>
          <w:color w:val="000000" w:themeColor="text1"/>
          <w14:textFill>
            <w14:solidFill>
              <w14:schemeClr w14:val="tx1"/>
            </w14:solidFill>
          </w14:textFill>
        </w:rPr>
        <w:t>.用户需求偏离表；</w:t>
      </w:r>
    </w:p>
    <w:p>
      <w:pPr>
        <w:spacing w:line="360" w:lineRule="auto"/>
        <w:ind w:firstLine="424" w:firstLineChars="177"/>
        <w:rPr>
          <w:rFonts w:hint="eastAsia"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3</w:t>
      </w:r>
      <w:r>
        <w:rPr>
          <w:rFonts w:hint="eastAsia" w:hAnsi="宋体" w:cs="宋体"/>
          <w:color w:val="000000" w:themeColor="text1"/>
          <w14:textFill>
            <w14:solidFill>
              <w14:schemeClr w14:val="tx1"/>
            </w14:solidFill>
          </w14:textFill>
        </w:rPr>
        <w:t>.合同条款偏离表；</w:t>
      </w:r>
    </w:p>
    <w:p>
      <w:pPr>
        <w:spacing w:line="360" w:lineRule="auto"/>
        <w:ind w:firstLine="424" w:firstLineChars="177"/>
        <w:rPr>
          <w:rFonts w:hint="eastAsia" w:hAnsi="宋体" w:cs="宋体"/>
          <w:color w:val="000000" w:themeColor="text1"/>
          <w14:textFill>
            <w14:solidFill>
              <w14:schemeClr w14:val="tx1"/>
            </w14:solidFill>
          </w14:textFill>
        </w:rPr>
      </w:pPr>
      <w:r>
        <w:rPr>
          <w:rFonts w:hint="eastAsia" w:hAnsi="宋体" w:cs="宋体"/>
          <w:color w:val="000000" w:themeColor="text1"/>
          <w14:textFill>
            <w14:solidFill>
              <w14:schemeClr w14:val="tx1"/>
            </w14:solidFill>
          </w14:textFill>
        </w:rPr>
        <w:t>4.</w:t>
      </w:r>
      <w:r>
        <w:rPr>
          <w:rFonts w:hint="eastAsia" w:hAnsi="宋体" w:cs="宋体"/>
          <w:color w:val="000000" w:themeColor="text1"/>
          <w:lang w:val="en-US" w:eastAsia="zh-CN"/>
          <w14:textFill>
            <w14:solidFill>
              <w14:schemeClr w14:val="tx1"/>
            </w14:solidFill>
          </w14:textFill>
        </w:rPr>
        <w:t>营业执照</w:t>
      </w:r>
      <w:r>
        <w:rPr>
          <w:rFonts w:hint="eastAsia" w:hAnsi="宋体" w:cs="宋体"/>
          <w:color w:val="000000" w:themeColor="text1"/>
          <w14:textFill>
            <w14:solidFill>
              <w14:schemeClr w14:val="tx1"/>
            </w14:solidFill>
          </w14:textFill>
        </w:rPr>
        <w:t>；</w:t>
      </w:r>
    </w:p>
    <w:p>
      <w:pPr>
        <w:spacing w:line="360" w:lineRule="auto"/>
        <w:ind w:firstLine="424" w:firstLineChars="177"/>
        <w:rPr>
          <w:rFonts w:hint="eastAsia" w:hAnsi="宋体" w:cs="宋体"/>
          <w:color w:val="000000" w:themeColor="text1"/>
          <w:lang w:val="en-US" w:eastAsia="zh-CN"/>
          <w14:textFill>
            <w14:solidFill>
              <w14:schemeClr w14:val="tx1"/>
            </w14:solidFill>
          </w14:textFill>
        </w:rPr>
      </w:pPr>
      <w:r>
        <w:rPr>
          <w:rFonts w:hint="eastAsia" w:hAnsi="宋体" w:cs="宋体"/>
          <w:color w:val="000000" w:themeColor="text1"/>
          <w:lang w:val="en-US" w:eastAsia="zh-CN"/>
          <w14:textFill>
            <w14:solidFill>
              <w14:schemeClr w14:val="tx1"/>
            </w14:solidFill>
          </w14:textFill>
        </w:rPr>
        <w:t>5.资质证书；</w:t>
      </w:r>
    </w:p>
    <w:p>
      <w:pPr>
        <w:spacing w:line="360" w:lineRule="auto"/>
        <w:ind w:firstLine="424" w:firstLineChars="177"/>
        <w:rPr>
          <w:rFonts w:hint="eastAsia" w:hAnsi="宋体" w:cs="宋体"/>
          <w:color w:val="000000" w:themeColor="text1"/>
          <w:lang w:eastAsia="zh-CN"/>
          <w14:textFill>
            <w14:solidFill>
              <w14:schemeClr w14:val="tx1"/>
            </w14:solidFill>
          </w14:textFill>
        </w:rPr>
      </w:pPr>
      <w:r>
        <w:rPr>
          <w:rFonts w:hint="eastAsia" w:hAnsi="宋体" w:cs="宋体"/>
          <w:color w:val="000000" w:themeColor="text1"/>
          <w:lang w:val="en-US" w:eastAsia="zh-CN"/>
          <w14:textFill>
            <w14:solidFill>
              <w14:schemeClr w14:val="tx1"/>
            </w14:solidFill>
          </w14:textFill>
        </w:rPr>
        <w:t>6.报价人自2019年1月1日以来，至少具备一个数据中台或大数据平台或地理信息基础平台或物联网平台或数据标准或数据治理等相关基础类平台或信息化项目设计业绩（含设计、实施一体的项目，合同签订日期为2019年1月1日或以后）</w:t>
      </w:r>
      <w:r>
        <w:rPr>
          <w:rFonts w:hint="eastAsia" w:hAnsi="宋体" w:cs="宋体"/>
          <w:color w:val="000000" w:themeColor="text1"/>
          <w:lang w:eastAsia="zh-CN"/>
          <w14:textFill>
            <w14:solidFill>
              <w14:schemeClr w14:val="tx1"/>
            </w14:solidFill>
          </w14:textFill>
        </w:rPr>
        <w:t>；</w:t>
      </w:r>
    </w:p>
    <w:p>
      <w:pPr>
        <w:spacing w:line="360" w:lineRule="auto"/>
        <w:ind w:firstLine="424" w:firstLineChars="177"/>
        <w:rPr>
          <w:rFonts w:hint="eastAsia" w:hAnsi="宋体" w:cs="宋体"/>
          <w:color w:val="000000" w:themeColor="text1"/>
          <w14:textFill>
            <w14:solidFill>
              <w14:schemeClr w14:val="tx1"/>
            </w14:solidFill>
          </w14:textFill>
        </w:rPr>
      </w:pPr>
      <w:r>
        <w:rPr>
          <w:rFonts w:hint="eastAsia" w:hAnsi="宋体" w:cs="宋体"/>
          <w:color w:val="000000" w:themeColor="text1"/>
          <w:lang w:val="en-US" w:eastAsia="zh-CN"/>
          <w14:textFill>
            <w14:solidFill>
              <w14:schemeClr w14:val="tx1"/>
            </w14:solidFill>
          </w14:textFill>
        </w:rPr>
        <w:t>7.</w:t>
      </w:r>
      <w:r>
        <w:rPr>
          <w:rFonts w:hint="eastAsia" w:hAnsi="宋体" w:cs="宋体"/>
          <w:color w:val="000000" w:themeColor="text1"/>
          <w14:textFill>
            <w14:solidFill>
              <w14:schemeClr w14:val="tx1"/>
            </w14:solidFill>
          </w14:textFill>
        </w:rPr>
        <w:t>配备项目人员</w:t>
      </w:r>
      <w:r>
        <w:rPr>
          <w:rFonts w:hint="eastAsia" w:hAnsi="宋体" w:cs="宋体"/>
          <w:color w:val="000000" w:themeColor="text1"/>
          <w:lang w:eastAsia="zh-CN"/>
          <w14:textFill>
            <w14:solidFill>
              <w14:schemeClr w14:val="tx1"/>
            </w14:solidFill>
          </w14:textFill>
        </w:rPr>
        <w:t>；</w:t>
      </w:r>
    </w:p>
    <w:p>
      <w:pPr>
        <w:spacing w:line="360" w:lineRule="auto"/>
        <w:ind w:firstLine="424" w:firstLineChars="177"/>
        <w:rPr>
          <w:rFonts w:hint="eastAsia" w:hAnsi="宋体" w:eastAsia="宋体" w:cs="宋体"/>
          <w:color w:val="000000" w:themeColor="text1"/>
          <w:lang w:eastAsia="zh-CN"/>
          <w14:textFill>
            <w14:solidFill>
              <w14:schemeClr w14:val="tx1"/>
            </w14:solidFill>
          </w14:textFill>
        </w:rPr>
      </w:pPr>
      <w:r>
        <w:rPr>
          <w:rFonts w:hint="eastAsia" w:hAnsi="宋体" w:cs="宋体"/>
          <w:color w:val="000000" w:themeColor="text1"/>
          <w:lang w:val="en-US" w:eastAsia="zh-CN"/>
          <w14:textFill>
            <w14:solidFill>
              <w14:schemeClr w14:val="tx1"/>
            </w14:solidFill>
          </w14:textFill>
        </w:rPr>
        <w:t>8</w:t>
      </w:r>
      <w:r>
        <w:rPr>
          <w:rFonts w:hint="eastAsia" w:hAnsi="宋体" w:cs="宋体"/>
          <w:color w:val="000000" w:themeColor="text1"/>
          <w14:textFill>
            <w14:solidFill>
              <w14:schemeClr w14:val="tx1"/>
            </w14:solidFill>
          </w14:textFill>
        </w:rPr>
        <w:t>.信用中国网站截图</w:t>
      </w:r>
      <w:r>
        <w:rPr>
          <w:rFonts w:hint="eastAsia" w:hAnsi="宋体" w:cs="宋体"/>
          <w:color w:val="000000" w:themeColor="text1"/>
          <w:lang w:eastAsia="zh-CN"/>
          <w14:textFill>
            <w14:solidFill>
              <w14:schemeClr w14:val="tx1"/>
            </w14:solidFill>
          </w14:textFill>
        </w:rPr>
        <w:t>；</w:t>
      </w:r>
    </w:p>
    <w:p>
      <w:pPr>
        <w:spacing w:line="360" w:lineRule="auto"/>
        <w:ind w:firstLine="424" w:firstLineChars="177"/>
        <w:rPr>
          <w:rFonts w:hint="eastAsia" w:hAnsi="宋体" w:cs="宋体"/>
          <w:color w:val="000000" w:themeColor="text1"/>
          <w14:textFill>
            <w14:solidFill>
              <w14:schemeClr w14:val="tx1"/>
            </w14:solidFill>
          </w14:textFill>
        </w:rPr>
      </w:pPr>
      <w:r>
        <w:rPr>
          <w:rFonts w:hint="eastAsia" w:hAnsi="宋体" w:cs="宋体"/>
          <w:color w:val="000000" w:themeColor="text1"/>
          <w:lang w:val="en-US" w:eastAsia="zh-CN"/>
          <w14:textFill>
            <w14:solidFill>
              <w14:schemeClr w14:val="tx1"/>
            </w14:solidFill>
          </w14:textFill>
        </w:rPr>
        <w:t>9.</w:t>
      </w:r>
      <w:r>
        <w:rPr>
          <w:rFonts w:hint="eastAsia" w:hAnsi="宋体" w:cs="宋体"/>
          <w:color w:val="000000" w:themeColor="text1"/>
          <w14:textFill>
            <w14:solidFill>
              <w14:schemeClr w14:val="tx1"/>
            </w14:solidFill>
          </w14:textFill>
        </w:rPr>
        <w:t>报价人认为有必要提供的资料</w:t>
      </w:r>
      <w:r>
        <w:rPr>
          <w:rFonts w:hint="eastAsia" w:hAnsi="宋体" w:cs="宋体"/>
          <w:color w:val="000000" w:themeColor="text1"/>
          <w:lang w:eastAsia="zh-CN"/>
          <w14:textFill>
            <w14:solidFill>
              <w14:schemeClr w14:val="tx1"/>
            </w14:solidFill>
          </w14:textFill>
        </w:rPr>
        <w:t>（</w:t>
      </w:r>
      <w:r>
        <w:rPr>
          <w:rFonts w:hint="eastAsia" w:hAnsi="宋体" w:cs="宋体"/>
          <w:color w:val="000000" w:themeColor="text1"/>
          <w:lang w:val="en-US" w:eastAsia="zh-CN"/>
          <w14:textFill>
            <w14:solidFill>
              <w14:schemeClr w14:val="tx1"/>
            </w14:solidFill>
          </w14:textFill>
        </w:rPr>
        <w:t>不做强制要求</w:t>
      </w:r>
      <w:r>
        <w:rPr>
          <w:rFonts w:hint="eastAsia" w:hAnsi="宋体" w:cs="宋体"/>
          <w:color w:val="000000" w:themeColor="text1"/>
          <w:lang w:eastAsia="zh-CN"/>
          <w14:textFill>
            <w14:solidFill>
              <w14:schemeClr w14:val="tx1"/>
            </w14:solidFill>
          </w14:textFill>
        </w:rPr>
        <w:t>）</w:t>
      </w:r>
      <w:r>
        <w:rPr>
          <w:rFonts w:hint="eastAsia" w:hAnsi="宋体" w:cs="宋体"/>
          <w:color w:val="000000" w:themeColor="text1"/>
          <w14:textFill>
            <w14:solidFill>
              <w14:schemeClr w14:val="tx1"/>
            </w14:solidFill>
          </w14:textFill>
        </w:rPr>
        <w:t>。</w:t>
      </w:r>
    </w:p>
    <w:p>
      <w:pPr>
        <w:spacing w:line="360" w:lineRule="auto"/>
        <w:rPr>
          <w:rFonts w:hAnsi="宋体" w:cs="宋体"/>
          <w:b/>
          <w:bCs/>
        </w:rPr>
      </w:pPr>
    </w:p>
    <w:p>
      <w:pPr>
        <w:spacing w:line="360" w:lineRule="auto"/>
        <w:rPr>
          <w:rFonts w:hAnsi="宋体" w:cs="宋体"/>
          <w:b/>
          <w:bCs/>
        </w:rPr>
      </w:pPr>
      <w:r>
        <w:rPr>
          <w:rFonts w:hint="eastAsia" w:hAnsi="宋体" w:cs="宋体"/>
          <w:b/>
          <w:bCs/>
        </w:rPr>
        <w:t>三、报价文件的封装和递交</w:t>
      </w:r>
    </w:p>
    <w:p>
      <w:pPr>
        <w:spacing w:line="360" w:lineRule="auto"/>
        <w:ind w:firstLine="424" w:firstLineChars="177"/>
        <w:rPr>
          <w:rFonts w:hAnsi="宋体" w:cs="宋体"/>
        </w:rPr>
      </w:pPr>
      <w:r>
        <w:rPr>
          <w:rFonts w:hint="eastAsia" w:ascii="Times New Roman" w:cs="宋体"/>
        </w:rPr>
        <w:t>1</w:t>
      </w:r>
      <w:r>
        <w:rPr>
          <w:rFonts w:hint="eastAsia" w:hAnsi="宋体" w:cs="宋体"/>
        </w:rPr>
        <w:t>.报价人应将报价文件一起密封在一个不透明的外层封装中。外层密封封装表面应正确标明报价人名称、地址、项目名称、报价文件名称、并注明报价文件递交截止时间之前不得开封（在封口位置的封条上标注注明），封口位置加盖报价人法人公章。</w:t>
      </w:r>
    </w:p>
    <w:p>
      <w:pPr>
        <w:spacing w:line="360" w:lineRule="auto"/>
        <w:ind w:firstLine="424" w:firstLineChars="177"/>
        <w:rPr>
          <w:rFonts w:ascii="Times New Roman"/>
        </w:rPr>
      </w:pPr>
      <w:r>
        <w:rPr>
          <w:rFonts w:ascii="Times New Roman"/>
        </w:rPr>
        <w:t>2.</w:t>
      </w:r>
      <w:r>
        <w:rPr>
          <w:rFonts w:hint="eastAsia" w:ascii="Times New Roman"/>
          <w:b/>
          <w:bCs/>
        </w:rPr>
        <w:t>报价文件无须装订成册。</w:t>
      </w:r>
      <w:r>
        <w:rPr>
          <w:rFonts w:ascii="Times New Roman"/>
        </w:rPr>
        <w:t>若报价文件装订成册，需同时提供电子文件，内容包括：签字、盖章后的报价文件扫描版PDF格式电子文件。电子文件不可设置密码，用U盘或DVD或CD-R光盘储存，并密封于</w:t>
      </w:r>
      <w:r>
        <w:rPr>
          <w:rFonts w:hint="eastAsia" w:hAnsi="宋体" w:cs="宋体"/>
        </w:rPr>
        <w:t>“电子文件”</w:t>
      </w:r>
      <w:r>
        <w:rPr>
          <w:rFonts w:ascii="Times New Roman"/>
        </w:rPr>
        <w:t>内（电子文件的包装封面需注明项目名称、项目编号、报价人单位名称，并加盖报价人法人公章）。</w:t>
      </w:r>
    </w:p>
    <w:p>
      <w:pPr>
        <w:spacing w:line="360" w:lineRule="auto"/>
        <w:ind w:firstLine="424" w:firstLineChars="177"/>
        <w:rPr>
          <w:rFonts w:hAnsi="宋体" w:cs="宋体"/>
        </w:rPr>
      </w:pPr>
      <w:r>
        <w:rPr>
          <w:rFonts w:hint="eastAsia" w:ascii="Times New Roman" w:cs="宋体"/>
        </w:rPr>
        <w:t>3</w:t>
      </w:r>
      <w:r>
        <w:rPr>
          <w:rFonts w:hint="eastAsia" w:hAnsi="宋体" w:cs="宋体"/>
        </w:rPr>
        <w:t>.</w:t>
      </w:r>
      <w:r>
        <w:rPr>
          <w:rFonts w:hint="eastAsia" w:hAnsi="宋体" w:cs="宋体"/>
          <w:b/>
          <w:bCs/>
        </w:rPr>
        <w:t>密封好的报价文件，应于询价邀请函中规定的截止时间前递交到采购人指定的递交地点，否则视为放弃参与本项目。</w:t>
      </w:r>
    </w:p>
    <w:p>
      <w:pPr>
        <w:spacing w:line="360" w:lineRule="auto"/>
        <w:rPr>
          <w:rFonts w:hAnsi="宋体" w:cs="宋体"/>
        </w:rPr>
      </w:pPr>
    </w:p>
    <w:p>
      <w:pPr>
        <w:spacing w:line="360" w:lineRule="auto"/>
        <w:rPr>
          <w:rFonts w:hAnsi="宋体" w:cs="宋体"/>
          <w:b/>
          <w:bCs/>
        </w:rPr>
      </w:pPr>
      <w:r>
        <w:rPr>
          <w:rFonts w:hint="eastAsia" w:hAnsi="宋体" w:cs="宋体"/>
          <w:b/>
          <w:bCs/>
        </w:rPr>
        <w:t>四、报价有效性说明</w:t>
      </w:r>
    </w:p>
    <w:p>
      <w:pPr>
        <w:spacing w:line="360" w:lineRule="auto"/>
        <w:ind w:firstLine="426" w:firstLineChars="177"/>
        <w:rPr>
          <w:rFonts w:hint="eastAsia" w:ascii="Times New Roman" w:cs="宋体"/>
          <w:b/>
          <w:bCs/>
          <w:lang w:val="en-US" w:eastAsia="zh-CN"/>
        </w:rPr>
      </w:pPr>
      <w:r>
        <w:rPr>
          <w:rFonts w:hint="eastAsia" w:ascii="Times New Roman" w:cs="宋体"/>
          <w:b/>
          <w:bCs/>
          <w:lang w:val="en-US" w:eastAsia="zh-CN"/>
        </w:rPr>
        <w:t>1.</w:t>
      </w:r>
      <w:r>
        <w:rPr>
          <w:rFonts w:hint="eastAsia" w:ascii="Times New Roman" w:cs="宋体"/>
          <w:b/>
          <w:bCs/>
        </w:rPr>
        <w:t>含税总报价不得高于本项目含税最高限价，否则视为无效报价</w:t>
      </w:r>
      <w:r>
        <w:rPr>
          <w:rFonts w:hint="eastAsia" w:ascii="Times New Roman" w:cs="宋体"/>
          <w:b/>
          <w:bCs/>
          <w:lang w:eastAsia="zh-CN"/>
        </w:rPr>
        <w:t>；</w:t>
      </w:r>
    </w:p>
    <w:p>
      <w:pPr>
        <w:spacing w:line="360" w:lineRule="auto"/>
        <w:ind w:firstLine="426" w:firstLineChars="177"/>
        <w:rPr>
          <w:rFonts w:hint="eastAsia" w:ascii="Times New Roman" w:cs="宋体"/>
          <w:b/>
          <w:bCs/>
          <w:lang w:val="en-US" w:eastAsia="zh-CN"/>
        </w:rPr>
      </w:pPr>
      <w:r>
        <w:rPr>
          <w:rFonts w:hint="eastAsia" w:ascii="Times New Roman" w:cs="宋体"/>
          <w:b/>
          <w:bCs/>
          <w:lang w:val="en-US" w:eastAsia="zh-CN"/>
        </w:rPr>
        <w:t>2.对用户需求书、合同条款响应有负偏离的，按无效响应处理；</w:t>
      </w:r>
    </w:p>
    <w:p>
      <w:pPr>
        <w:spacing w:line="360" w:lineRule="auto"/>
        <w:ind w:firstLine="426" w:firstLineChars="177"/>
        <w:rPr>
          <w:rFonts w:hint="eastAsia" w:ascii="Times New Roman" w:hAnsi="Times New Roman" w:eastAsia="宋体" w:cs="宋体"/>
          <w:b/>
          <w:bCs/>
          <w:lang w:val="en-US" w:eastAsia="zh-CN"/>
        </w:rPr>
      </w:pPr>
      <w:r>
        <w:rPr>
          <w:rFonts w:hint="eastAsia" w:ascii="Times New Roman" w:hAnsi="Times New Roman" w:eastAsia="宋体" w:cs="宋体"/>
          <w:b/>
          <w:bCs/>
          <w:lang w:val="en-US" w:eastAsia="zh-CN"/>
        </w:rPr>
        <w:t>3.</w:t>
      </w:r>
      <w:r>
        <w:rPr>
          <w:rFonts w:hint="eastAsia" w:ascii="Times New Roman" w:cs="宋体"/>
          <w:b/>
          <w:bCs/>
          <w:lang w:val="en-US" w:eastAsia="zh-CN"/>
        </w:rPr>
        <w:t>报价人未按报价文件格式提供相应材料的，按无效报价处理；</w:t>
      </w:r>
    </w:p>
    <w:p>
      <w:pPr>
        <w:spacing w:line="360" w:lineRule="auto"/>
        <w:ind w:firstLine="426" w:firstLineChars="177"/>
        <w:rPr>
          <w:rFonts w:hint="eastAsia" w:ascii="Times New Roman" w:hAnsi="Times New Roman" w:eastAsia="宋体" w:cs="宋体"/>
          <w:b/>
          <w:bCs/>
        </w:rPr>
      </w:pPr>
      <w:r>
        <w:rPr>
          <w:rFonts w:hint="eastAsia" w:ascii="Times New Roman" w:hAnsi="Times New Roman" w:eastAsia="宋体" w:cs="宋体"/>
          <w:b/>
          <w:bCs/>
          <w:lang w:val="en-US" w:eastAsia="zh-CN"/>
        </w:rPr>
        <w:t>4.</w:t>
      </w:r>
      <w:r>
        <w:rPr>
          <w:rFonts w:hint="eastAsia" w:ascii="Times New Roman" w:hAnsi="Times New Roman" w:eastAsia="宋体" w:cs="宋体"/>
          <w:b/>
          <w:bCs/>
        </w:rPr>
        <w:t>若有效报价文件不足三家时，采购人有权重新进行采购。在实质性满足采购需求的情况下，若2家以上（含本数）供应商报价一致且同为最低价时，报价相同的供应商再进行一次报价，且再次报价不得高于前一次报价，以此类推，最终价低者得。当报价文件完全响应需求的最低价供应商放弃成交资格或经确认未实质性满足采购需求时，我公司有权确定实质性满足采购需求的第二低价供应商作为成交供应商，或重新进行采购。</w:t>
      </w:r>
    </w:p>
    <w:p>
      <w:pPr>
        <w:spacing w:line="360" w:lineRule="auto"/>
        <w:ind w:firstLine="480" w:firstLineChars="200"/>
        <w:rPr>
          <w:rFonts w:hAnsi="宋体" w:cs="宋体"/>
        </w:rPr>
      </w:pPr>
    </w:p>
    <w:p>
      <w:pPr>
        <w:spacing w:line="360" w:lineRule="auto"/>
        <w:rPr>
          <w:rFonts w:hAnsi="宋体" w:cs="宋体"/>
        </w:rPr>
      </w:pPr>
      <w:r>
        <w:rPr>
          <w:rFonts w:hint="eastAsia" w:hAnsi="宋体" w:cs="宋体"/>
        </w:rPr>
        <w:br w:type="page"/>
      </w:r>
    </w:p>
    <w:p>
      <w:pPr>
        <w:pStyle w:val="2"/>
        <w:spacing w:before="0" w:after="0"/>
        <w:jc w:val="center"/>
        <w:rPr>
          <w:rFonts w:hAnsi="宋体" w:cs="宋体"/>
          <w:szCs w:val="32"/>
        </w:rPr>
      </w:pPr>
      <w:bookmarkStart w:id="167" w:name="_Toc24678"/>
      <w:bookmarkStart w:id="168" w:name="_Toc29476708"/>
      <w:bookmarkStart w:id="169" w:name="_Toc7109"/>
      <w:r>
        <w:rPr>
          <w:rFonts w:hint="eastAsia" w:hAnsi="宋体" w:cs="宋体"/>
          <w:szCs w:val="32"/>
        </w:rPr>
        <w:t>第五章 报价文件（格式）</w:t>
      </w:r>
      <w:bookmarkEnd w:id="167"/>
      <w:bookmarkEnd w:id="168"/>
      <w:bookmarkEnd w:id="169"/>
    </w:p>
    <w:p>
      <w:pPr>
        <w:spacing w:line="360" w:lineRule="auto"/>
        <w:rPr>
          <w:rFonts w:ascii="Times New Roman"/>
          <w:b/>
          <w:color w:val="000000"/>
          <w:sz w:val="28"/>
          <w:szCs w:val="28"/>
        </w:rPr>
      </w:pPr>
      <w:r>
        <w:rPr>
          <w:rFonts w:ascii="Times New Roman"/>
          <w:b/>
          <w:color w:val="000000"/>
          <w:sz w:val="28"/>
          <w:szCs w:val="28"/>
        </w:rPr>
        <w:t>1. 报价表</w:t>
      </w:r>
    </w:p>
    <w:tbl>
      <w:tblPr>
        <w:tblStyle w:val="22"/>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69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1980" w:type="dxa"/>
            <w:shd w:val="clear" w:color="auto" w:fill="auto"/>
            <w:vAlign w:val="center"/>
          </w:tcPr>
          <w:p>
            <w:pPr>
              <w:pStyle w:val="13"/>
              <w:jc w:val="center"/>
              <w:rPr>
                <w:rFonts w:hAnsi="宋体" w:cs="宋体"/>
                <w:color w:val="000000"/>
                <w:sz w:val="24"/>
                <w:szCs w:val="28"/>
              </w:rPr>
            </w:pPr>
            <w:r>
              <w:rPr>
                <w:rFonts w:hint="eastAsia" w:hAnsi="宋体" w:cs="宋体"/>
                <w:color w:val="000000"/>
                <w:sz w:val="24"/>
                <w:szCs w:val="28"/>
              </w:rPr>
              <w:t>项目名称</w:t>
            </w:r>
          </w:p>
        </w:tc>
        <w:tc>
          <w:tcPr>
            <w:tcW w:w="6951" w:type="dxa"/>
            <w:shd w:val="clear" w:color="auto" w:fill="auto"/>
            <w:vAlign w:val="center"/>
          </w:tcPr>
          <w:p>
            <w:pPr>
              <w:autoSpaceDE/>
              <w:autoSpaceDN/>
              <w:adjustRightInd/>
              <w:jc w:val="center"/>
              <w:rPr>
                <w:rFonts w:hAnsi="宋体" w:cs="宋体"/>
                <w:color w:val="000000"/>
                <w:szCs w:val="28"/>
              </w:rPr>
            </w:pPr>
            <w:r>
              <w:rPr>
                <w:rFonts w:hint="eastAsia" w:hAnsi="宋体" w:cs="宋体"/>
                <w:color w:val="000000"/>
                <w:szCs w:val="28"/>
              </w:rPr>
              <w:t>东莞市水务集团管网有限公司基础数据管理平台项目设计及标准体系建设服务项目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6" w:hRule="atLeast"/>
          <w:jc w:val="center"/>
        </w:trPr>
        <w:tc>
          <w:tcPr>
            <w:tcW w:w="1980" w:type="dxa"/>
            <w:shd w:val="clear" w:color="auto" w:fill="auto"/>
            <w:vAlign w:val="center"/>
          </w:tcPr>
          <w:p>
            <w:pPr>
              <w:pStyle w:val="13"/>
              <w:jc w:val="center"/>
              <w:rPr>
                <w:rFonts w:hAnsi="宋体" w:cs="宋体"/>
                <w:color w:val="000000"/>
                <w:sz w:val="24"/>
                <w:szCs w:val="28"/>
                <w:highlight w:val="none"/>
              </w:rPr>
            </w:pPr>
            <w:r>
              <w:rPr>
                <w:rFonts w:hint="eastAsia" w:hAnsi="宋体" w:cs="宋体"/>
                <w:color w:val="000000"/>
                <w:sz w:val="24"/>
                <w:szCs w:val="28"/>
                <w:highlight w:val="none"/>
              </w:rPr>
              <w:t>报价</w:t>
            </w:r>
          </w:p>
          <w:p>
            <w:pPr>
              <w:pStyle w:val="13"/>
              <w:jc w:val="center"/>
              <w:rPr>
                <w:rFonts w:hAnsi="宋体" w:cs="宋体"/>
                <w:color w:val="000000"/>
                <w:sz w:val="24"/>
                <w:szCs w:val="28"/>
                <w:highlight w:val="none"/>
              </w:rPr>
            </w:pPr>
            <w:r>
              <w:rPr>
                <w:rFonts w:hint="eastAsia" w:hAnsi="宋体" w:cs="宋体"/>
                <w:color w:val="000000"/>
                <w:sz w:val="24"/>
                <w:szCs w:val="28"/>
                <w:highlight w:val="none"/>
              </w:rPr>
              <w:t>（单位：元）</w:t>
            </w:r>
          </w:p>
        </w:tc>
        <w:tc>
          <w:tcPr>
            <w:tcW w:w="6951" w:type="dxa"/>
            <w:shd w:val="clear" w:color="auto" w:fill="auto"/>
            <w:vAlign w:val="center"/>
          </w:tcPr>
          <w:p>
            <w:pPr>
              <w:pStyle w:val="13"/>
              <w:spacing w:line="480" w:lineRule="auto"/>
              <w:rPr>
                <w:rFonts w:hint="eastAsia"/>
                <w:highlight w:val="none"/>
              </w:rPr>
            </w:pPr>
            <w:r>
              <w:rPr>
                <w:rFonts w:hint="eastAsia" w:hAnsi="宋体" w:cs="宋体"/>
                <w:color w:val="000000"/>
                <w:sz w:val="24"/>
                <w:szCs w:val="28"/>
                <w:highlight w:val="none"/>
                <w:lang w:val="en-US" w:eastAsia="zh-CN"/>
              </w:rPr>
              <w:t>含税金额</w:t>
            </w:r>
            <w:r>
              <w:rPr>
                <w:rFonts w:hint="eastAsia" w:hAnsi="宋体" w:cs="宋体"/>
                <w:color w:val="000000"/>
                <w:sz w:val="24"/>
                <w:szCs w:val="28"/>
                <w:highlight w:val="none"/>
              </w:rPr>
              <w:t>：</w:t>
            </w:r>
            <w:r>
              <w:rPr>
                <w:rFonts w:hint="eastAsia" w:hAnsi="宋体" w:cs="宋体"/>
                <w:color w:val="000000"/>
                <w:sz w:val="24"/>
                <w:szCs w:val="28"/>
                <w:highlight w:val="none"/>
                <w:lang w:val="en-US" w:eastAsia="zh-CN"/>
              </w:rPr>
              <w:t>小写</w:t>
            </w:r>
            <w:r>
              <w:rPr>
                <w:rFonts w:hint="eastAsia" w:hAnsi="宋体" w:cs="宋体"/>
                <w:color w:val="000000"/>
                <w:sz w:val="24"/>
                <w:szCs w:val="28"/>
                <w:highlight w:val="none"/>
                <w:u w:val="single"/>
              </w:rPr>
              <w:t xml:space="preserve">           </w:t>
            </w:r>
            <w:r>
              <w:rPr>
                <w:rFonts w:hint="eastAsia" w:hAnsi="宋体" w:cs="宋体"/>
                <w:color w:val="000000"/>
                <w:sz w:val="24"/>
                <w:szCs w:val="28"/>
                <w:highlight w:val="none"/>
                <w:u w:val="single"/>
                <w:lang w:val="en-US" w:eastAsia="zh-CN"/>
              </w:rPr>
              <w:t>元</w:t>
            </w:r>
          </w:p>
          <w:p>
            <w:pPr>
              <w:pStyle w:val="13"/>
              <w:spacing w:line="480" w:lineRule="auto"/>
              <w:rPr>
                <w:rFonts w:hint="default" w:hAnsi="宋体" w:cs="宋体"/>
                <w:color w:val="000000"/>
                <w:sz w:val="24"/>
                <w:szCs w:val="28"/>
                <w:highlight w:val="none"/>
                <w:u w:val="single"/>
                <w:lang w:val="en-US" w:eastAsia="zh-CN"/>
              </w:rPr>
            </w:pPr>
            <w:r>
              <w:rPr>
                <w:rFonts w:hint="eastAsia" w:hAnsi="宋体" w:cs="宋体"/>
                <w:color w:val="000000"/>
                <w:sz w:val="24"/>
                <w:szCs w:val="28"/>
                <w:highlight w:val="none"/>
                <w:lang w:val="en-US" w:eastAsia="zh-CN"/>
              </w:rPr>
              <w:t>不含税金额</w:t>
            </w:r>
            <w:r>
              <w:rPr>
                <w:rFonts w:hint="eastAsia" w:hAnsi="宋体" w:cs="宋体"/>
                <w:color w:val="000000"/>
                <w:sz w:val="24"/>
                <w:szCs w:val="28"/>
                <w:highlight w:val="none"/>
                <w:lang w:eastAsia="zh-CN"/>
              </w:rPr>
              <w:t>：</w:t>
            </w:r>
            <w:r>
              <w:rPr>
                <w:rFonts w:hint="eastAsia" w:hAnsi="宋体" w:cs="宋体"/>
                <w:color w:val="000000"/>
                <w:sz w:val="24"/>
                <w:szCs w:val="28"/>
                <w:highlight w:val="none"/>
                <w:lang w:val="en-US" w:eastAsia="zh-CN"/>
              </w:rPr>
              <w:t>小写</w:t>
            </w:r>
            <w:r>
              <w:rPr>
                <w:rFonts w:hint="eastAsia" w:hAnsi="宋体" w:cs="宋体"/>
                <w:color w:val="000000"/>
                <w:sz w:val="24"/>
                <w:szCs w:val="28"/>
                <w:highlight w:val="none"/>
                <w:u w:val="single"/>
                <w:lang w:val="en-US" w:eastAsia="zh-CN"/>
              </w:rPr>
              <w:t xml:space="preserve">           </w:t>
            </w:r>
            <w:r>
              <w:rPr>
                <w:rFonts w:hint="eastAsia" w:hAnsi="宋体" w:cs="宋体"/>
                <w:color w:val="000000"/>
                <w:sz w:val="24"/>
                <w:szCs w:val="28"/>
                <w:highlight w:val="none"/>
                <w:lang w:val="en-US" w:eastAsia="zh-CN"/>
              </w:rPr>
              <w:t>元，税金</w:t>
            </w:r>
            <w:r>
              <w:rPr>
                <w:rFonts w:hint="eastAsia" w:hAnsi="宋体" w:cs="宋体"/>
                <w:color w:val="000000"/>
                <w:sz w:val="24"/>
                <w:szCs w:val="28"/>
                <w:highlight w:val="none"/>
                <w:u w:val="single"/>
                <w:lang w:val="en-US" w:eastAsia="zh-CN"/>
              </w:rPr>
              <w:t xml:space="preserve">     </w:t>
            </w:r>
            <w:r>
              <w:rPr>
                <w:rFonts w:hint="eastAsia" w:hAnsi="宋体" w:cs="宋体"/>
                <w:color w:val="000000"/>
                <w:sz w:val="24"/>
                <w:szCs w:val="28"/>
                <w:highlight w:val="none"/>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980" w:type="dxa"/>
            <w:shd w:val="clear" w:color="auto" w:fill="auto"/>
            <w:vAlign w:val="center"/>
          </w:tcPr>
          <w:p>
            <w:pPr>
              <w:pStyle w:val="13"/>
              <w:jc w:val="center"/>
              <w:rPr>
                <w:rFonts w:hAnsi="宋体" w:cs="宋体"/>
                <w:color w:val="000000"/>
                <w:sz w:val="24"/>
                <w:szCs w:val="28"/>
                <w:u w:val="single"/>
              </w:rPr>
            </w:pPr>
            <w:r>
              <w:rPr>
                <w:rFonts w:hint="eastAsia" w:hAnsi="宋体" w:cs="宋体"/>
                <w:color w:val="000000"/>
                <w:sz w:val="24"/>
                <w:szCs w:val="28"/>
              </w:rPr>
              <w:t>完成时间</w:t>
            </w:r>
          </w:p>
        </w:tc>
        <w:tc>
          <w:tcPr>
            <w:tcW w:w="6951" w:type="dxa"/>
            <w:shd w:val="clear" w:color="auto" w:fill="auto"/>
            <w:vAlign w:val="center"/>
          </w:tcPr>
          <w:p>
            <w:pPr>
              <w:autoSpaceDE/>
              <w:autoSpaceDN/>
              <w:adjustRightInd/>
              <w:jc w:val="center"/>
              <w:rPr>
                <w:rFonts w:hAnsi="宋体"/>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980" w:type="dxa"/>
            <w:shd w:val="clear" w:color="auto" w:fill="auto"/>
            <w:vAlign w:val="center"/>
          </w:tcPr>
          <w:p>
            <w:pPr>
              <w:pStyle w:val="13"/>
              <w:jc w:val="center"/>
              <w:rPr>
                <w:rFonts w:hAnsi="宋体" w:cs="宋体"/>
                <w:color w:val="000000"/>
                <w:sz w:val="24"/>
                <w:szCs w:val="28"/>
                <w:highlight w:val="none"/>
              </w:rPr>
            </w:pPr>
            <w:r>
              <w:rPr>
                <w:rFonts w:hint="eastAsia" w:hAnsi="宋体" w:cs="宋体"/>
                <w:color w:val="000000"/>
                <w:sz w:val="24"/>
                <w:szCs w:val="28"/>
                <w:highlight w:val="none"/>
              </w:rPr>
              <w:t>报价人纳税类型</w:t>
            </w:r>
          </w:p>
        </w:tc>
        <w:tc>
          <w:tcPr>
            <w:tcW w:w="6951" w:type="dxa"/>
            <w:shd w:val="clear" w:color="auto" w:fill="auto"/>
            <w:vAlign w:val="center"/>
          </w:tcPr>
          <w:p>
            <w:pPr>
              <w:autoSpaceDE/>
              <w:autoSpaceDN/>
              <w:adjustRightInd/>
              <w:ind w:firstLine="1800" w:firstLineChars="750"/>
              <w:rPr>
                <w:rFonts w:hAnsi="宋体" w:cs="宋体"/>
                <w:szCs w:val="28"/>
                <w:highlight w:val="none"/>
              </w:rPr>
            </w:pPr>
            <w:r>
              <w:rPr>
                <w:rFonts w:hint="eastAsia" w:hAnsi="宋体" w:cs="宋体"/>
                <w:szCs w:val="28"/>
                <w:highlight w:val="none"/>
              </w:rPr>
              <w:t>□ 一般纳税人</w:t>
            </w:r>
          </w:p>
          <w:p>
            <w:pPr>
              <w:autoSpaceDE/>
              <w:autoSpaceDN/>
              <w:adjustRightInd/>
              <w:ind w:firstLine="1800" w:firstLineChars="750"/>
              <w:rPr>
                <w:rFonts w:hAnsi="宋体" w:cs="宋体"/>
                <w:szCs w:val="28"/>
                <w:highlight w:val="none"/>
              </w:rPr>
            </w:pPr>
            <w:r>
              <w:rPr>
                <w:rFonts w:hint="eastAsia" w:hAnsi="宋体" w:cs="宋体"/>
                <w:szCs w:val="28"/>
                <w:highlight w:val="none"/>
              </w:rPr>
              <w:t>□ 小规模纳税人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1" w:hRule="atLeast"/>
          <w:jc w:val="center"/>
        </w:trPr>
        <w:tc>
          <w:tcPr>
            <w:tcW w:w="1980" w:type="dxa"/>
            <w:shd w:val="clear" w:color="auto" w:fill="auto"/>
            <w:vAlign w:val="center"/>
          </w:tcPr>
          <w:p>
            <w:pPr>
              <w:pStyle w:val="13"/>
              <w:jc w:val="center"/>
              <w:rPr>
                <w:rFonts w:hint="eastAsia" w:hAnsi="宋体" w:eastAsia="宋体" w:cs="宋体"/>
                <w:color w:val="000000"/>
                <w:sz w:val="24"/>
                <w:szCs w:val="28"/>
                <w:highlight w:val="none"/>
                <w:lang w:val="en-US" w:eastAsia="zh-CN"/>
              </w:rPr>
            </w:pPr>
            <w:r>
              <w:rPr>
                <w:rFonts w:hint="eastAsia" w:hAnsi="宋体" w:eastAsia="宋体" w:cs="宋体"/>
                <w:color w:val="000000"/>
                <w:sz w:val="24"/>
                <w:szCs w:val="28"/>
                <w:highlight w:val="none"/>
                <w:lang w:val="en-US" w:eastAsia="zh-CN"/>
              </w:rPr>
              <w:t>报价人提供的增值税专用发票的税率</w:t>
            </w:r>
          </w:p>
        </w:tc>
        <w:tc>
          <w:tcPr>
            <w:tcW w:w="6951" w:type="dxa"/>
            <w:shd w:val="clear" w:color="auto" w:fill="auto"/>
            <w:vAlign w:val="center"/>
          </w:tcPr>
          <w:p>
            <w:pPr>
              <w:autoSpaceDE/>
              <w:autoSpaceDN/>
              <w:adjustRightInd/>
              <w:ind w:firstLine="1800" w:firstLineChars="750"/>
              <w:rPr>
                <w:rFonts w:hint="eastAsia" w:hAnsi="宋体" w:cs="宋体"/>
                <w:szCs w:val="28"/>
                <w:highlight w:val="none"/>
              </w:rPr>
            </w:pPr>
            <w:r>
              <w:rPr>
                <w:rFonts w:hint="eastAsia" w:hAnsi="宋体" w:cs="宋体"/>
                <w:color w:val="auto"/>
                <w:szCs w:val="28"/>
                <w:highlight w:val="none"/>
                <w:u w:val="single"/>
              </w:rPr>
              <w:t xml:space="preserve">     </w:t>
            </w:r>
            <w:r>
              <w:rPr>
                <w:rFonts w:ascii="Times New Roman"/>
                <w:color w:val="auto"/>
                <w:szCs w:val="28"/>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4" w:hRule="atLeast"/>
          <w:jc w:val="center"/>
        </w:trPr>
        <w:tc>
          <w:tcPr>
            <w:tcW w:w="1980" w:type="dxa"/>
            <w:shd w:val="clear" w:color="auto" w:fill="auto"/>
            <w:vAlign w:val="center"/>
          </w:tcPr>
          <w:p>
            <w:pPr>
              <w:pStyle w:val="13"/>
              <w:jc w:val="center"/>
              <w:rPr>
                <w:rFonts w:hAnsi="宋体" w:cs="宋体"/>
                <w:color w:val="000000"/>
                <w:sz w:val="24"/>
                <w:szCs w:val="24"/>
              </w:rPr>
            </w:pPr>
            <w:r>
              <w:rPr>
                <w:rFonts w:hint="eastAsia" w:hAnsi="宋体" w:cs="宋体"/>
                <w:color w:val="000000"/>
                <w:sz w:val="24"/>
                <w:szCs w:val="24"/>
              </w:rPr>
              <w:t>备注</w:t>
            </w:r>
          </w:p>
        </w:tc>
        <w:tc>
          <w:tcPr>
            <w:tcW w:w="6951" w:type="dxa"/>
            <w:shd w:val="clear" w:color="auto" w:fill="auto"/>
            <w:vAlign w:val="center"/>
          </w:tcPr>
          <w:p>
            <w:pPr>
              <w:numPr>
                <w:ilvl w:val="0"/>
                <w:numId w:val="14"/>
              </w:numPr>
              <w:autoSpaceDE/>
              <w:autoSpaceDN/>
              <w:adjustRightInd/>
              <w:jc w:val="both"/>
              <w:rPr>
                <w:rFonts w:ascii="Times New Roman"/>
                <w:b/>
                <w:bCs/>
                <w:highlight w:val="none"/>
              </w:rPr>
            </w:pPr>
            <w:r>
              <w:rPr>
                <w:rFonts w:ascii="Times New Roman"/>
                <w:b/>
                <w:bCs/>
                <w:highlight w:val="none"/>
              </w:rPr>
              <w:t>本次所报价格为含销项税额，包含</w:t>
            </w:r>
            <w:r>
              <w:rPr>
                <w:rFonts w:hint="eastAsia" w:ascii="Times New Roman"/>
                <w:b/>
                <w:bCs/>
                <w:highlight w:val="none"/>
              </w:rPr>
              <w:t>供应</w:t>
            </w:r>
            <w:r>
              <w:rPr>
                <w:rFonts w:ascii="Times New Roman"/>
                <w:b/>
                <w:bCs/>
                <w:highlight w:val="none"/>
              </w:rPr>
              <w:t>商销项税额及完成本项目所需的全部费用。</w:t>
            </w:r>
          </w:p>
          <w:p>
            <w:pPr>
              <w:numPr>
                <w:ilvl w:val="0"/>
                <w:numId w:val="14"/>
              </w:numPr>
              <w:autoSpaceDE/>
              <w:autoSpaceDN/>
              <w:adjustRightInd/>
              <w:jc w:val="both"/>
              <w:rPr>
                <w:rFonts w:ascii="Times New Roman"/>
                <w:b/>
                <w:bCs/>
              </w:rPr>
            </w:pPr>
            <w:r>
              <w:rPr>
                <w:rFonts w:ascii="Times New Roman"/>
                <w:b/>
                <w:bCs/>
              </w:rPr>
              <w:t>含税总报价不得高于本项目含税最高限</w:t>
            </w:r>
            <w:r>
              <w:rPr>
                <w:rFonts w:ascii="Times New Roman" w:hAnsi="Times New Roman" w:eastAsia="宋体" w:cs="Times New Roman"/>
                <w:b/>
                <w:bCs/>
              </w:rPr>
              <w:t>价</w:t>
            </w:r>
            <w:r>
              <w:rPr>
                <w:rFonts w:hint="eastAsia" w:ascii="Times New Roman" w:hAnsi="Times New Roman" w:eastAsia="宋体" w:cs="Times New Roman"/>
                <w:b/>
                <w:bCs/>
              </w:rPr>
              <w:t>（</w:t>
            </w:r>
            <w:r>
              <w:rPr>
                <w:rFonts w:hint="eastAsia" w:hAnsi="宋体" w:cs="宋体"/>
                <w:b/>
                <w:bCs/>
                <w:color w:val="000000"/>
                <w:szCs w:val="21"/>
                <w:lang w:val="en-US" w:eastAsia="zh-CN"/>
              </w:rPr>
              <w:t>359,900</w:t>
            </w:r>
            <w:r>
              <w:rPr>
                <w:rFonts w:hint="eastAsia" w:ascii="Times New Roman" w:hAnsi="Times New Roman" w:eastAsia="宋体" w:cs="Times New Roman"/>
                <w:b/>
                <w:bCs/>
              </w:rPr>
              <w:t>元</w:t>
            </w:r>
            <w:r>
              <w:rPr>
                <w:rFonts w:ascii="Times New Roman" w:hAnsi="Times New Roman" w:eastAsia="宋体" w:cs="Times New Roman"/>
                <w:b/>
                <w:bCs/>
              </w:rPr>
              <w:t>）</w:t>
            </w:r>
            <w:r>
              <w:rPr>
                <w:rFonts w:ascii="Times New Roman"/>
                <w:b/>
                <w:bCs/>
              </w:rPr>
              <w:t>，否则视为无效报价。</w:t>
            </w:r>
          </w:p>
        </w:tc>
      </w:tr>
    </w:tbl>
    <w:p>
      <w:pPr>
        <w:pStyle w:val="13"/>
        <w:spacing w:line="360" w:lineRule="auto"/>
        <w:rPr>
          <w:rFonts w:hAnsi="宋体" w:cs="宋体"/>
          <w:color w:val="000000"/>
          <w:sz w:val="24"/>
          <w:szCs w:val="24"/>
        </w:rPr>
      </w:pPr>
    </w:p>
    <w:p>
      <w:pPr>
        <w:pStyle w:val="13"/>
        <w:spacing w:line="360" w:lineRule="auto"/>
        <w:rPr>
          <w:rFonts w:hAnsi="宋体" w:cs="宋体"/>
          <w:color w:val="000000"/>
          <w:sz w:val="24"/>
          <w:szCs w:val="28"/>
        </w:rPr>
      </w:pPr>
      <w:r>
        <w:rPr>
          <w:rFonts w:hint="eastAsia" w:hAnsi="宋体" w:cs="宋体"/>
          <w:color w:val="000000"/>
          <w:sz w:val="24"/>
          <w:szCs w:val="28"/>
        </w:rPr>
        <w:t>联系人：                          联系电话：</w:t>
      </w:r>
    </w:p>
    <w:p>
      <w:pPr>
        <w:pStyle w:val="13"/>
        <w:spacing w:line="360" w:lineRule="auto"/>
        <w:rPr>
          <w:rFonts w:hAnsi="宋体" w:cs="宋体"/>
          <w:color w:val="000000"/>
          <w:sz w:val="24"/>
          <w:szCs w:val="28"/>
        </w:rPr>
      </w:pPr>
      <w:r>
        <w:rPr>
          <w:rFonts w:hint="eastAsia" w:hAnsi="宋体" w:cs="宋体"/>
          <w:color w:val="000000"/>
          <w:sz w:val="24"/>
          <w:szCs w:val="28"/>
        </w:rPr>
        <w:t>联系地址：</w:t>
      </w:r>
    </w:p>
    <w:p>
      <w:pPr>
        <w:wordWrap w:val="0"/>
        <w:spacing w:line="360" w:lineRule="auto"/>
        <w:jc w:val="right"/>
        <w:rPr>
          <w:rFonts w:hAnsi="宋体" w:cs="宋体"/>
          <w:color w:val="000000"/>
          <w:kern w:val="2"/>
          <w:szCs w:val="28"/>
        </w:rPr>
      </w:pPr>
      <w:r>
        <w:rPr>
          <w:rFonts w:hint="eastAsia" w:hAnsi="宋体" w:cs="宋体"/>
          <w:color w:val="000000"/>
          <w:kern w:val="2"/>
          <w:szCs w:val="28"/>
          <w:lang w:val="zh-CN"/>
        </w:rPr>
        <w:t>报价人：（公章）</w:t>
      </w:r>
      <w:r>
        <w:rPr>
          <w:rFonts w:hint="eastAsia" w:hAnsi="宋体" w:cs="宋体"/>
          <w:color w:val="000000"/>
          <w:kern w:val="2"/>
          <w:szCs w:val="28"/>
        </w:rPr>
        <w:t xml:space="preserve">       </w:t>
      </w:r>
    </w:p>
    <w:p>
      <w:pPr>
        <w:spacing w:line="360" w:lineRule="auto"/>
        <w:jc w:val="right"/>
        <w:rPr>
          <w:rFonts w:hAnsi="宋体" w:cs="宋体"/>
          <w:color w:val="000000"/>
          <w:kern w:val="2"/>
          <w:szCs w:val="28"/>
          <w:lang w:val="zh-CN"/>
        </w:rPr>
      </w:pPr>
      <w:r>
        <w:rPr>
          <w:rFonts w:hint="eastAsia" w:hAnsi="宋体" w:cs="宋体"/>
          <w:color w:val="000000"/>
          <w:kern w:val="2"/>
          <w:szCs w:val="28"/>
          <w:lang w:val="zh-CN"/>
        </w:rPr>
        <w:t>日期：   年    月   日</w:t>
      </w:r>
    </w:p>
    <w:p>
      <w:pPr>
        <w:spacing w:line="360" w:lineRule="auto"/>
        <w:ind w:right="1680"/>
        <w:rPr>
          <w:rFonts w:hAnsi="宋体" w:cs="宋体"/>
          <w:color w:val="000000"/>
          <w:kern w:val="2"/>
          <w:szCs w:val="28"/>
        </w:rPr>
      </w:pPr>
    </w:p>
    <w:p>
      <w:pPr>
        <w:spacing w:line="360" w:lineRule="auto"/>
        <w:ind w:right="1680"/>
        <w:rPr>
          <w:rFonts w:hAnsi="宋体" w:cs="宋体"/>
          <w:color w:val="000000"/>
          <w:kern w:val="2"/>
          <w:szCs w:val="28"/>
        </w:rPr>
      </w:pPr>
    </w:p>
    <w:p>
      <w:pPr>
        <w:rPr>
          <w:rFonts w:hAnsi="宋体" w:cs="宋体"/>
          <w:color w:val="000000"/>
          <w:kern w:val="2"/>
          <w:szCs w:val="28"/>
        </w:rPr>
      </w:pPr>
      <w:r>
        <w:rPr>
          <w:rFonts w:hAnsi="宋体" w:cs="宋体"/>
          <w:color w:val="000000"/>
          <w:kern w:val="2"/>
          <w:szCs w:val="28"/>
        </w:rPr>
        <w:br w:type="page"/>
      </w:r>
    </w:p>
    <w:p>
      <w:pPr>
        <w:numPr>
          <w:ilvl w:val="0"/>
          <w:numId w:val="0"/>
        </w:numPr>
        <w:spacing w:line="360" w:lineRule="auto"/>
        <w:rPr>
          <w:rFonts w:ascii="Times New Roman"/>
          <w:b/>
          <w:color w:val="000000"/>
          <w:sz w:val="28"/>
          <w:szCs w:val="28"/>
        </w:rPr>
      </w:pPr>
      <w:r>
        <w:rPr>
          <w:rFonts w:ascii="Times New Roman" w:hAnsi="Times New Roman" w:eastAsia="宋体" w:cs="Times New Roman"/>
          <w:b/>
          <w:color w:val="000000"/>
          <w:sz w:val="28"/>
          <w:szCs w:val="28"/>
          <w:lang w:val="en-US" w:eastAsia="zh-CN" w:bidi="ar-SA"/>
        </w:rPr>
        <w:t>2.</w:t>
      </w:r>
      <w:r>
        <w:rPr>
          <w:rFonts w:ascii="Times New Roman"/>
          <w:b/>
          <w:color w:val="000000"/>
          <w:sz w:val="28"/>
          <w:szCs w:val="28"/>
        </w:rPr>
        <w:t>用户需求偏离表</w:t>
      </w:r>
    </w:p>
    <w:p>
      <w:pPr>
        <w:spacing w:line="360" w:lineRule="auto"/>
        <w:jc w:val="center"/>
        <w:rPr>
          <w:rFonts w:hAnsi="宋体" w:cs="宋体"/>
          <w:b/>
          <w:color w:val="000000"/>
          <w:sz w:val="28"/>
          <w:szCs w:val="28"/>
        </w:rPr>
      </w:pPr>
      <w:bookmarkStart w:id="170" w:name="_Hlk26973180"/>
      <w:r>
        <w:rPr>
          <w:rFonts w:hint="eastAsia" w:hAnsi="宋体" w:cs="宋体"/>
          <w:b/>
          <w:color w:val="000000"/>
          <w:sz w:val="28"/>
          <w:szCs w:val="28"/>
          <w:lang w:val="zh-CN"/>
        </w:rPr>
        <w:t>用户需求偏离表</w:t>
      </w:r>
    </w:p>
    <w:bookmarkEnd w:id="170"/>
    <w:tbl>
      <w:tblPr>
        <w:tblStyle w:val="22"/>
        <w:tblW w:w="101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3"/>
        <w:gridCol w:w="1046"/>
        <w:gridCol w:w="3690"/>
        <w:gridCol w:w="2151"/>
        <w:gridCol w:w="23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993" w:type="dxa"/>
            <w:vMerge w:val="restart"/>
            <w:vAlign w:val="center"/>
          </w:tcPr>
          <w:p>
            <w:pPr>
              <w:spacing w:line="360" w:lineRule="auto"/>
              <w:jc w:val="center"/>
              <w:rPr>
                <w:rFonts w:hAnsi="宋体" w:cs="宋体"/>
                <w:b/>
                <w:bCs/>
                <w:color w:val="000000"/>
                <w:szCs w:val="21"/>
              </w:rPr>
            </w:pPr>
            <w:r>
              <w:rPr>
                <w:rFonts w:hint="eastAsia" w:hAnsi="宋体" w:cs="宋体"/>
                <w:b/>
                <w:bCs/>
                <w:color w:val="000000"/>
                <w:szCs w:val="21"/>
              </w:rPr>
              <w:t>序号</w:t>
            </w:r>
          </w:p>
        </w:tc>
        <w:tc>
          <w:tcPr>
            <w:tcW w:w="4736" w:type="dxa"/>
            <w:gridSpan w:val="2"/>
            <w:vAlign w:val="center"/>
          </w:tcPr>
          <w:p>
            <w:pPr>
              <w:spacing w:line="360" w:lineRule="auto"/>
              <w:jc w:val="center"/>
              <w:rPr>
                <w:rFonts w:hAnsi="宋体" w:cs="宋体"/>
                <w:b/>
                <w:bCs/>
                <w:color w:val="000000"/>
                <w:szCs w:val="21"/>
              </w:rPr>
            </w:pPr>
            <w:r>
              <w:rPr>
                <w:rFonts w:hint="eastAsia" w:hAnsi="宋体" w:cs="宋体"/>
                <w:b/>
                <w:bCs/>
                <w:color w:val="000000"/>
                <w:szCs w:val="21"/>
              </w:rPr>
              <w:t>需求书要求</w:t>
            </w:r>
          </w:p>
        </w:tc>
        <w:tc>
          <w:tcPr>
            <w:tcW w:w="4469" w:type="dxa"/>
            <w:gridSpan w:val="2"/>
            <w:vAlign w:val="center"/>
          </w:tcPr>
          <w:p>
            <w:pPr>
              <w:spacing w:line="360" w:lineRule="auto"/>
              <w:jc w:val="center"/>
              <w:rPr>
                <w:rFonts w:hAnsi="宋体" w:cs="宋体"/>
                <w:b/>
                <w:bCs/>
                <w:color w:val="000000"/>
                <w:szCs w:val="21"/>
              </w:rPr>
            </w:pPr>
            <w:r>
              <w:rPr>
                <w:rFonts w:hint="eastAsia" w:hAnsi="宋体" w:cs="宋体"/>
                <w:b/>
                <w:bCs/>
                <w:color w:val="000000"/>
                <w:szCs w:val="21"/>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993" w:type="dxa"/>
            <w:vMerge w:val="continue"/>
            <w:vAlign w:val="center"/>
          </w:tcPr>
          <w:p>
            <w:pPr>
              <w:spacing w:line="360" w:lineRule="auto"/>
              <w:jc w:val="center"/>
              <w:rPr>
                <w:rFonts w:hAnsi="宋体" w:cs="宋体"/>
                <w:b/>
                <w:bCs/>
                <w:color w:val="000000"/>
                <w:szCs w:val="21"/>
              </w:rPr>
            </w:pPr>
          </w:p>
        </w:tc>
        <w:tc>
          <w:tcPr>
            <w:tcW w:w="1046" w:type="dxa"/>
            <w:vAlign w:val="center"/>
          </w:tcPr>
          <w:p>
            <w:pPr>
              <w:spacing w:line="360" w:lineRule="auto"/>
              <w:jc w:val="center"/>
              <w:rPr>
                <w:rFonts w:hAnsi="宋体" w:cs="宋体"/>
                <w:b/>
                <w:bCs/>
                <w:color w:val="000000"/>
                <w:szCs w:val="21"/>
              </w:rPr>
            </w:pPr>
            <w:r>
              <w:rPr>
                <w:rFonts w:hint="eastAsia" w:hAnsi="宋体" w:cs="宋体"/>
                <w:b/>
                <w:bCs/>
                <w:color w:val="000000"/>
                <w:szCs w:val="21"/>
              </w:rPr>
              <w:t>条款号</w:t>
            </w:r>
          </w:p>
        </w:tc>
        <w:tc>
          <w:tcPr>
            <w:tcW w:w="3690" w:type="dxa"/>
            <w:vAlign w:val="center"/>
          </w:tcPr>
          <w:p>
            <w:pPr>
              <w:spacing w:line="360" w:lineRule="auto"/>
              <w:jc w:val="center"/>
              <w:rPr>
                <w:rFonts w:hAnsi="宋体" w:cs="宋体"/>
                <w:b/>
                <w:bCs/>
                <w:color w:val="000000"/>
                <w:szCs w:val="21"/>
              </w:rPr>
            </w:pPr>
            <w:r>
              <w:rPr>
                <w:rFonts w:hint="eastAsia" w:hAnsi="宋体" w:cs="宋体"/>
                <w:b/>
                <w:bCs/>
                <w:color w:val="000000"/>
                <w:szCs w:val="21"/>
              </w:rPr>
              <w:t>简要内容</w:t>
            </w:r>
          </w:p>
        </w:tc>
        <w:tc>
          <w:tcPr>
            <w:tcW w:w="2151" w:type="dxa"/>
            <w:vAlign w:val="center"/>
          </w:tcPr>
          <w:p>
            <w:pPr>
              <w:spacing w:line="360" w:lineRule="auto"/>
              <w:jc w:val="center"/>
              <w:rPr>
                <w:rFonts w:hAnsi="宋体" w:cs="宋体"/>
                <w:b/>
                <w:bCs/>
                <w:color w:val="000000"/>
                <w:szCs w:val="21"/>
              </w:rPr>
            </w:pPr>
            <w:r>
              <w:rPr>
                <w:rFonts w:hint="eastAsia" w:hAnsi="宋体" w:cs="宋体"/>
                <w:b/>
                <w:bCs/>
                <w:color w:val="000000"/>
                <w:szCs w:val="21"/>
              </w:rPr>
              <w:t>偏离情况</w:t>
            </w:r>
          </w:p>
        </w:tc>
        <w:tc>
          <w:tcPr>
            <w:tcW w:w="2318" w:type="dxa"/>
            <w:vAlign w:val="center"/>
          </w:tcPr>
          <w:p>
            <w:pPr>
              <w:spacing w:line="360" w:lineRule="auto"/>
              <w:jc w:val="center"/>
              <w:rPr>
                <w:rFonts w:hAnsi="宋体" w:cs="宋体"/>
                <w:b/>
                <w:bCs/>
                <w:color w:val="000000"/>
                <w:szCs w:val="21"/>
              </w:rPr>
            </w:pPr>
            <w:r>
              <w:rPr>
                <w:rFonts w:hint="eastAsia" w:hAnsi="宋体" w:cs="宋体"/>
                <w:b/>
                <w:bCs/>
                <w:color w:val="000000"/>
                <w:szCs w:val="21"/>
              </w:rPr>
              <w:t>具体偏离内容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93" w:type="dxa"/>
            <w:vAlign w:val="center"/>
          </w:tcPr>
          <w:p>
            <w:pPr>
              <w:spacing w:line="480" w:lineRule="auto"/>
              <w:jc w:val="center"/>
              <w:rPr>
                <w:rFonts w:hAnsi="宋体" w:cs="宋体"/>
                <w:color w:val="000000"/>
                <w:szCs w:val="21"/>
              </w:rPr>
            </w:pPr>
            <w:r>
              <w:rPr>
                <w:rFonts w:hint="eastAsia" w:ascii="Times New Roman" w:cs="宋体"/>
                <w:color w:val="000000"/>
                <w:szCs w:val="21"/>
              </w:rPr>
              <w:t>1</w:t>
            </w:r>
          </w:p>
        </w:tc>
        <w:tc>
          <w:tcPr>
            <w:tcW w:w="1046" w:type="dxa"/>
            <w:vAlign w:val="center"/>
          </w:tcPr>
          <w:p>
            <w:pPr>
              <w:spacing w:line="480" w:lineRule="auto"/>
              <w:jc w:val="center"/>
              <w:rPr>
                <w:rFonts w:hAnsi="宋体" w:cs="宋体"/>
                <w:color w:val="000000"/>
                <w:szCs w:val="21"/>
              </w:rPr>
            </w:pPr>
            <w:r>
              <w:rPr>
                <w:rFonts w:hint="eastAsia" w:hAnsi="宋体" w:cs="宋体"/>
                <w:color w:val="000000"/>
                <w:szCs w:val="21"/>
              </w:rPr>
              <w:t>一</w:t>
            </w:r>
          </w:p>
        </w:tc>
        <w:tc>
          <w:tcPr>
            <w:tcW w:w="3690" w:type="dxa"/>
            <w:vAlign w:val="center"/>
          </w:tcPr>
          <w:p>
            <w:pPr>
              <w:spacing w:line="480" w:lineRule="auto"/>
              <w:jc w:val="center"/>
              <w:rPr>
                <w:rFonts w:hAnsi="宋体" w:cs="宋体"/>
                <w:color w:val="000000"/>
                <w:szCs w:val="21"/>
              </w:rPr>
            </w:pPr>
          </w:p>
        </w:tc>
        <w:tc>
          <w:tcPr>
            <w:tcW w:w="2151" w:type="dxa"/>
            <w:vAlign w:val="center"/>
          </w:tcPr>
          <w:p>
            <w:pPr>
              <w:spacing w:line="480" w:lineRule="auto"/>
              <w:jc w:val="center"/>
              <w:rPr>
                <w:rFonts w:hAnsi="宋体" w:cs="宋体"/>
                <w:color w:val="000000"/>
                <w:szCs w:val="21"/>
              </w:rPr>
            </w:pPr>
          </w:p>
        </w:tc>
        <w:tc>
          <w:tcPr>
            <w:tcW w:w="2318" w:type="dxa"/>
            <w:vAlign w:val="center"/>
          </w:tcPr>
          <w:p>
            <w:pPr>
              <w:spacing w:line="480" w:lineRule="auto"/>
              <w:jc w:val="center"/>
              <w:rPr>
                <w:rFonts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93" w:type="dxa"/>
            <w:vAlign w:val="center"/>
          </w:tcPr>
          <w:p>
            <w:pPr>
              <w:spacing w:line="480" w:lineRule="auto"/>
              <w:jc w:val="center"/>
              <w:rPr>
                <w:rFonts w:hAnsi="宋体" w:cs="宋体"/>
                <w:color w:val="000000"/>
                <w:szCs w:val="21"/>
              </w:rPr>
            </w:pPr>
            <w:r>
              <w:rPr>
                <w:rFonts w:hint="eastAsia" w:ascii="Times New Roman" w:cs="宋体"/>
                <w:color w:val="000000"/>
                <w:szCs w:val="21"/>
              </w:rPr>
              <w:t>2</w:t>
            </w:r>
          </w:p>
        </w:tc>
        <w:tc>
          <w:tcPr>
            <w:tcW w:w="1046" w:type="dxa"/>
            <w:vAlign w:val="center"/>
          </w:tcPr>
          <w:p>
            <w:pPr>
              <w:spacing w:line="480" w:lineRule="auto"/>
              <w:jc w:val="center"/>
              <w:rPr>
                <w:rFonts w:hAnsi="宋体" w:cs="宋体"/>
                <w:color w:val="000000"/>
                <w:szCs w:val="21"/>
              </w:rPr>
            </w:pPr>
            <w:r>
              <w:rPr>
                <w:rFonts w:hint="eastAsia" w:hAnsi="宋体" w:cs="宋体"/>
                <w:color w:val="000000"/>
                <w:szCs w:val="21"/>
              </w:rPr>
              <w:t>二</w:t>
            </w:r>
          </w:p>
        </w:tc>
        <w:tc>
          <w:tcPr>
            <w:tcW w:w="3690" w:type="dxa"/>
            <w:vAlign w:val="center"/>
          </w:tcPr>
          <w:p>
            <w:pPr>
              <w:spacing w:line="480" w:lineRule="auto"/>
              <w:jc w:val="center"/>
              <w:rPr>
                <w:rFonts w:hAnsi="宋体" w:cs="宋体"/>
                <w:color w:val="000000"/>
                <w:szCs w:val="21"/>
              </w:rPr>
            </w:pPr>
          </w:p>
        </w:tc>
        <w:tc>
          <w:tcPr>
            <w:tcW w:w="2151" w:type="dxa"/>
            <w:vAlign w:val="center"/>
          </w:tcPr>
          <w:p>
            <w:pPr>
              <w:spacing w:line="480" w:lineRule="auto"/>
              <w:jc w:val="center"/>
              <w:rPr>
                <w:rFonts w:hAnsi="宋体" w:cs="宋体"/>
                <w:color w:val="000000"/>
                <w:szCs w:val="21"/>
              </w:rPr>
            </w:pPr>
          </w:p>
        </w:tc>
        <w:tc>
          <w:tcPr>
            <w:tcW w:w="2318" w:type="dxa"/>
            <w:vAlign w:val="center"/>
          </w:tcPr>
          <w:p>
            <w:pPr>
              <w:spacing w:line="480" w:lineRule="auto"/>
              <w:jc w:val="center"/>
              <w:rPr>
                <w:rFonts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93" w:type="dxa"/>
            <w:vAlign w:val="center"/>
          </w:tcPr>
          <w:p>
            <w:pPr>
              <w:spacing w:line="480" w:lineRule="auto"/>
              <w:jc w:val="center"/>
              <w:rPr>
                <w:rFonts w:hAnsi="宋体" w:cs="宋体"/>
                <w:color w:val="000000"/>
                <w:szCs w:val="21"/>
              </w:rPr>
            </w:pPr>
            <w:r>
              <w:rPr>
                <w:rFonts w:hint="eastAsia" w:ascii="Times New Roman" w:cs="宋体"/>
                <w:color w:val="000000"/>
                <w:szCs w:val="21"/>
              </w:rPr>
              <w:t>3</w:t>
            </w:r>
          </w:p>
        </w:tc>
        <w:tc>
          <w:tcPr>
            <w:tcW w:w="1046" w:type="dxa"/>
            <w:vAlign w:val="center"/>
          </w:tcPr>
          <w:p>
            <w:pPr>
              <w:spacing w:line="480" w:lineRule="auto"/>
              <w:jc w:val="center"/>
              <w:rPr>
                <w:rFonts w:hAnsi="宋体" w:cs="宋体"/>
                <w:color w:val="000000"/>
                <w:szCs w:val="21"/>
              </w:rPr>
            </w:pPr>
            <w:r>
              <w:rPr>
                <w:rFonts w:hint="eastAsia" w:hAnsi="宋体" w:cs="宋体"/>
                <w:color w:val="000000"/>
                <w:szCs w:val="21"/>
              </w:rPr>
              <w:t>三</w:t>
            </w:r>
          </w:p>
        </w:tc>
        <w:tc>
          <w:tcPr>
            <w:tcW w:w="3690" w:type="dxa"/>
            <w:vAlign w:val="center"/>
          </w:tcPr>
          <w:p>
            <w:pPr>
              <w:spacing w:line="480" w:lineRule="auto"/>
              <w:jc w:val="center"/>
              <w:rPr>
                <w:rFonts w:hAnsi="宋体" w:cs="宋体"/>
                <w:color w:val="000000"/>
                <w:szCs w:val="21"/>
              </w:rPr>
            </w:pPr>
          </w:p>
        </w:tc>
        <w:tc>
          <w:tcPr>
            <w:tcW w:w="2151" w:type="dxa"/>
            <w:vAlign w:val="center"/>
          </w:tcPr>
          <w:p>
            <w:pPr>
              <w:spacing w:line="480" w:lineRule="auto"/>
              <w:jc w:val="center"/>
              <w:rPr>
                <w:rFonts w:hAnsi="宋体" w:cs="宋体"/>
                <w:color w:val="000000"/>
                <w:szCs w:val="21"/>
              </w:rPr>
            </w:pPr>
          </w:p>
        </w:tc>
        <w:tc>
          <w:tcPr>
            <w:tcW w:w="2318" w:type="dxa"/>
            <w:vAlign w:val="center"/>
          </w:tcPr>
          <w:p>
            <w:pPr>
              <w:spacing w:line="480" w:lineRule="auto"/>
              <w:jc w:val="center"/>
              <w:rPr>
                <w:rFonts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93" w:type="dxa"/>
            <w:vAlign w:val="center"/>
          </w:tcPr>
          <w:p>
            <w:pPr>
              <w:spacing w:line="480" w:lineRule="auto"/>
              <w:jc w:val="center"/>
              <w:rPr>
                <w:rFonts w:hAnsi="宋体" w:cs="宋体"/>
                <w:color w:val="000000"/>
                <w:szCs w:val="21"/>
              </w:rPr>
            </w:pPr>
            <w:r>
              <w:rPr>
                <w:rFonts w:hint="eastAsia" w:ascii="Times New Roman" w:cs="宋体"/>
                <w:color w:val="000000"/>
                <w:szCs w:val="21"/>
              </w:rPr>
              <w:t>4</w:t>
            </w:r>
          </w:p>
        </w:tc>
        <w:tc>
          <w:tcPr>
            <w:tcW w:w="1046" w:type="dxa"/>
            <w:vAlign w:val="center"/>
          </w:tcPr>
          <w:p>
            <w:pPr>
              <w:spacing w:line="480" w:lineRule="auto"/>
              <w:jc w:val="center"/>
              <w:rPr>
                <w:rFonts w:hAnsi="宋体" w:cs="宋体"/>
                <w:color w:val="000000"/>
                <w:szCs w:val="21"/>
              </w:rPr>
            </w:pPr>
            <w:r>
              <w:rPr>
                <w:rFonts w:hint="eastAsia" w:hAnsi="宋体" w:cs="宋体"/>
                <w:color w:val="000000"/>
                <w:szCs w:val="21"/>
              </w:rPr>
              <w:t>四</w:t>
            </w:r>
          </w:p>
        </w:tc>
        <w:tc>
          <w:tcPr>
            <w:tcW w:w="3690" w:type="dxa"/>
            <w:vAlign w:val="center"/>
          </w:tcPr>
          <w:p>
            <w:pPr>
              <w:spacing w:line="480" w:lineRule="auto"/>
              <w:jc w:val="center"/>
              <w:rPr>
                <w:rFonts w:hAnsi="宋体" w:cs="宋体"/>
                <w:color w:val="000000"/>
                <w:szCs w:val="21"/>
              </w:rPr>
            </w:pPr>
          </w:p>
        </w:tc>
        <w:tc>
          <w:tcPr>
            <w:tcW w:w="2151" w:type="dxa"/>
            <w:vAlign w:val="center"/>
          </w:tcPr>
          <w:p>
            <w:pPr>
              <w:spacing w:line="480" w:lineRule="auto"/>
              <w:jc w:val="center"/>
              <w:rPr>
                <w:rFonts w:hAnsi="宋体" w:cs="宋体"/>
                <w:color w:val="000000"/>
                <w:szCs w:val="21"/>
              </w:rPr>
            </w:pPr>
          </w:p>
        </w:tc>
        <w:tc>
          <w:tcPr>
            <w:tcW w:w="2318" w:type="dxa"/>
            <w:vAlign w:val="center"/>
          </w:tcPr>
          <w:p>
            <w:pPr>
              <w:spacing w:line="480" w:lineRule="auto"/>
              <w:jc w:val="center"/>
              <w:rPr>
                <w:rFonts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8" w:hRule="atLeast"/>
          <w:jc w:val="center"/>
        </w:trPr>
        <w:tc>
          <w:tcPr>
            <w:tcW w:w="993" w:type="dxa"/>
            <w:vAlign w:val="center"/>
          </w:tcPr>
          <w:p>
            <w:pPr>
              <w:spacing w:line="480" w:lineRule="auto"/>
              <w:jc w:val="center"/>
              <w:rPr>
                <w:rFonts w:hAnsi="宋体" w:cs="宋体"/>
                <w:color w:val="000000"/>
                <w:szCs w:val="21"/>
              </w:rPr>
            </w:pPr>
            <w:r>
              <w:rPr>
                <w:rFonts w:hint="eastAsia" w:ascii="Times New Roman" w:cs="宋体"/>
                <w:color w:val="000000" w:themeColor="text1"/>
                <w:szCs w:val="21"/>
                <w14:textFill>
                  <w14:solidFill>
                    <w14:schemeClr w14:val="tx1"/>
                  </w14:solidFill>
                </w14:textFill>
              </w:rPr>
              <w:t>5</w:t>
            </w:r>
          </w:p>
        </w:tc>
        <w:tc>
          <w:tcPr>
            <w:tcW w:w="1046" w:type="dxa"/>
            <w:vAlign w:val="center"/>
          </w:tcPr>
          <w:p>
            <w:pPr>
              <w:spacing w:line="480" w:lineRule="auto"/>
              <w:jc w:val="center"/>
              <w:rPr>
                <w:rFonts w:hAnsi="宋体" w:cs="宋体"/>
                <w:color w:val="000000"/>
                <w:szCs w:val="21"/>
              </w:rPr>
            </w:pPr>
            <w:r>
              <w:rPr>
                <w:rFonts w:hint="eastAsia" w:hAnsi="宋体" w:cs="宋体"/>
                <w:color w:val="000000" w:themeColor="text1"/>
                <w:szCs w:val="21"/>
                <w14:textFill>
                  <w14:solidFill>
                    <w14:schemeClr w14:val="tx1"/>
                  </w14:solidFill>
                </w14:textFill>
              </w:rPr>
              <w:t>五</w:t>
            </w:r>
          </w:p>
        </w:tc>
        <w:tc>
          <w:tcPr>
            <w:tcW w:w="3690" w:type="dxa"/>
            <w:vAlign w:val="center"/>
          </w:tcPr>
          <w:p>
            <w:pPr>
              <w:spacing w:line="480" w:lineRule="auto"/>
              <w:jc w:val="center"/>
              <w:rPr>
                <w:rFonts w:hAnsi="宋体" w:cs="宋体"/>
                <w:color w:val="000000"/>
                <w:szCs w:val="21"/>
              </w:rPr>
            </w:pPr>
          </w:p>
        </w:tc>
        <w:tc>
          <w:tcPr>
            <w:tcW w:w="2151" w:type="dxa"/>
            <w:vAlign w:val="center"/>
          </w:tcPr>
          <w:p>
            <w:pPr>
              <w:spacing w:line="480" w:lineRule="auto"/>
              <w:jc w:val="center"/>
              <w:rPr>
                <w:rFonts w:hAnsi="宋体" w:cs="宋体"/>
                <w:color w:val="000000"/>
                <w:szCs w:val="21"/>
              </w:rPr>
            </w:pPr>
          </w:p>
        </w:tc>
        <w:tc>
          <w:tcPr>
            <w:tcW w:w="2318" w:type="dxa"/>
            <w:vAlign w:val="center"/>
          </w:tcPr>
          <w:p>
            <w:pPr>
              <w:spacing w:line="480" w:lineRule="auto"/>
              <w:jc w:val="center"/>
              <w:rPr>
                <w:rFonts w:hAnsi="宋体" w:cs="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jc w:val="center"/>
        </w:trPr>
        <w:tc>
          <w:tcPr>
            <w:tcW w:w="993" w:type="dxa"/>
            <w:vAlign w:val="center"/>
          </w:tcPr>
          <w:p>
            <w:pPr>
              <w:spacing w:line="480" w:lineRule="auto"/>
              <w:jc w:val="center"/>
              <w:rPr>
                <w:rFonts w:hint="default" w:ascii="Times New Roman" w:eastAsia="宋体" w:cs="宋体"/>
                <w:color w:val="000000" w:themeColor="text1"/>
                <w:szCs w:val="21"/>
                <w:lang w:val="en-US" w:eastAsia="zh-CN"/>
                <w14:textFill>
                  <w14:solidFill>
                    <w14:schemeClr w14:val="tx1"/>
                  </w14:solidFill>
                </w14:textFill>
              </w:rPr>
            </w:pPr>
            <w:r>
              <w:rPr>
                <w:rFonts w:hint="eastAsia" w:ascii="Times New Roman" w:cs="宋体"/>
                <w:color w:val="000000" w:themeColor="text1"/>
                <w:szCs w:val="21"/>
                <w:lang w:val="en-US" w:eastAsia="zh-CN"/>
                <w14:textFill>
                  <w14:solidFill>
                    <w14:schemeClr w14:val="tx1"/>
                  </w14:solidFill>
                </w14:textFill>
              </w:rPr>
              <w:t>...</w:t>
            </w:r>
          </w:p>
        </w:tc>
        <w:tc>
          <w:tcPr>
            <w:tcW w:w="1046" w:type="dxa"/>
            <w:vAlign w:val="center"/>
          </w:tcPr>
          <w:p>
            <w:pPr>
              <w:spacing w:line="480" w:lineRule="auto"/>
              <w:jc w:val="center"/>
              <w:rPr>
                <w:rFonts w:hint="default" w:hAnsi="宋体" w:eastAsia="宋体" w:cs="宋体"/>
                <w:color w:val="000000" w:themeColor="text1"/>
                <w:szCs w:val="21"/>
                <w:lang w:val="en-US" w:eastAsia="zh-CN"/>
                <w14:textFill>
                  <w14:solidFill>
                    <w14:schemeClr w14:val="tx1"/>
                  </w14:solidFill>
                </w14:textFill>
              </w:rPr>
            </w:pPr>
            <w:r>
              <w:rPr>
                <w:rFonts w:hint="eastAsia" w:hAnsi="宋体" w:cs="宋体"/>
                <w:color w:val="000000" w:themeColor="text1"/>
                <w:szCs w:val="21"/>
                <w:lang w:val="en-US" w:eastAsia="zh-CN"/>
                <w14:textFill>
                  <w14:solidFill>
                    <w14:schemeClr w14:val="tx1"/>
                  </w14:solidFill>
                </w14:textFill>
              </w:rPr>
              <w:t>...</w:t>
            </w:r>
          </w:p>
        </w:tc>
        <w:tc>
          <w:tcPr>
            <w:tcW w:w="3690" w:type="dxa"/>
            <w:vAlign w:val="center"/>
          </w:tcPr>
          <w:p>
            <w:pPr>
              <w:spacing w:line="480" w:lineRule="auto"/>
              <w:jc w:val="center"/>
              <w:rPr>
                <w:rFonts w:hAnsi="宋体" w:cs="宋体"/>
                <w:color w:val="000000"/>
                <w:szCs w:val="21"/>
              </w:rPr>
            </w:pPr>
          </w:p>
        </w:tc>
        <w:tc>
          <w:tcPr>
            <w:tcW w:w="2151" w:type="dxa"/>
            <w:vAlign w:val="center"/>
          </w:tcPr>
          <w:p>
            <w:pPr>
              <w:spacing w:line="480" w:lineRule="auto"/>
              <w:jc w:val="center"/>
              <w:rPr>
                <w:rFonts w:hAnsi="宋体" w:cs="宋体"/>
                <w:color w:val="000000"/>
                <w:szCs w:val="21"/>
              </w:rPr>
            </w:pPr>
          </w:p>
        </w:tc>
        <w:tc>
          <w:tcPr>
            <w:tcW w:w="2318" w:type="dxa"/>
            <w:vAlign w:val="center"/>
          </w:tcPr>
          <w:p>
            <w:pPr>
              <w:spacing w:line="480" w:lineRule="auto"/>
              <w:jc w:val="center"/>
              <w:rPr>
                <w:rFonts w:hAnsi="宋体" w:cs="宋体"/>
                <w:color w:val="000000"/>
                <w:szCs w:val="21"/>
              </w:rPr>
            </w:pPr>
          </w:p>
        </w:tc>
      </w:tr>
    </w:tbl>
    <w:p>
      <w:pPr>
        <w:spacing w:line="360" w:lineRule="auto"/>
        <w:ind w:firstLine="422" w:firstLineChars="200"/>
        <w:rPr>
          <w:rFonts w:ascii="Times New Roman"/>
          <w:b/>
          <w:bCs/>
          <w:color w:val="000000"/>
          <w:sz w:val="21"/>
          <w:szCs w:val="21"/>
        </w:rPr>
      </w:pPr>
      <w:r>
        <w:rPr>
          <w:rFonts w:ascii="Times New Roman"/>
          <w:b/>
          <w:bCs/>
          <w:color w:val="000000"/>
          <w:sz w:val="21"/>
          <w:szCs w:val="21"/>
        </w:rPr>
        <w:t>备注：</w:t>
      </w:r>
    </w:p>
    <w:p>
      <w:pPr>
        <w:numPr>
          <w:ilvl w:val="0"/>
          <w:numId w:val="15"/>
        </w:numPr>
        <w:spacing w:line="360" w:lineRule="auto"/>
        <w:ind w:firstLine="422" w:firstLineChars="200"/>
        <w:rPr>
          <w:rFonts w:ascii="Times New Roman"/>
          <w:b/>
          <w:bCs/>
          <w:color w:val="000000"/>
          <w:sz w:val="21"/>
          <w:szCs w:val="21"/>
        </w:rPr>
      </w:pPr>
      <w:r>
        <w:rPr>
          <w:rFonts w:ascii="Times New Roman"/>
          <w:b/>
          <w:bCs/>
          <w:color w:val="000000"/>
          <w:sz w:val="21"/>
          <w:szCs w:val="21"/>
        </w:rPr>
        <w:t>报价人应对照</w:t>
      </w:r>
      <w:r>
        <w:rPr>
          <w:rFonts w:hint="eastAsia" w:hAnsi="宋体" w:cs="宋体"/>
          <w:b/>
          <w:bCs/>
          <w:color w:val="000000"/>
          <w:sz w:val="21"/>
          <w:szCs w:val="21"/>
        </w:rPr>
        <w:t>用户需求书响应，逐条、如实地填写“偏离情况”，若发现虚假填写本表，或伪造、变造证明材料，或对需求</w:t>
      </w:r>
      <w:r>
        <w:rPr>
          <w:rFonts w:ascii="Times New Roman"/>
          <w:b/>
          <w:bCs/>
          <w:color w:val="000000"/>
          <w:sz w:val="21"/>
          <w:szCs w:val="21"/>
        </w:rPr>
        <w:t>书及其附件响应有负偏离的，按无效响应处理。若发现此表未逐条填写视为完全响应用户需求书要求。</w:t>
      </w:r>
    </w:p>
    <w:p>
      <w:pPr>
        <w:numPr>
          <w:ilvl w:val="0"/>
          <w:numId w:val="15"/>
        </w:numPr>
        <w:spacing w:line="360" w:lineRule="auto"/>
        <w:ind w:firstLine="422" w:firstLineChars="200"/>
        <w:rPr>
          <w:rFonts w:ascii="Times New Roman"/>
          <w:b/>
          <w:bCs/>
          <w:color w:val="000000"/>
          <w:sz w:val="21"/>
          <w:szCs w:val="21"/>
        </w:rPr>
      </w:pPr>
      <w:r>
        <w:rPr>
          <w:rFonts w:ascii="Times New Roman"/>
          <w:b/>
          <w:bCs/>
          <w:color w:val="000000"/>
          <w:sz w:val="21"/>
          <w:szCs w:val="21"/>
        </w:rPr>
        <w:t>偏离情况分为：正偏离、负偏离、无偏离。正偏离是指报价人提供的</w:t>
      </w:r>
      <w:r>
        <w:rPr>
          <w:rFonts w:hint="eastAsia" w:ascii="Times New Roman"/>
          <w:b/>
          <w:bCs/>
          <w:color w:val="000000"/>
          <w:sz w:val="21"/>
          <w:szCs w:val="21"/>
        </w:rPr>
        <w:t>货物（或</w:t>
      </w:r>
      <w:r>
        <w:rPr>
          <w:rFonts w:ascii="Times New Roman"/>
          <w:b/>
          <w:bCs/>
          <w:color w:val="000000"/>
          <w:sz w:val="21"/>
          <w:szCs w:val="21"/>
        </w:rPr>
        <w:t>服务）优于用户需求书的要求；负偏离是指报价人提供的货物（或服务）不满足或不完全响应用户需求书的要求；无偏离是指报价人提供的货物（或服务）完全响应用户需求书的要求。</w:t>
      </w:r>
    </w:p>
    <w:p>
      <w:pPr>
        <w:numPr>
          <w:ilvl w:val="0"/>
          <w:numId w:val="15"/>
        </w:numPr>
        <w:spacing w:line="360" w:lineRule="auto"/>
        <w:ind w:firstLine="422" w:firstLineChars="200"/>
        <w:rPr>
          <w:rFonts w:ascii="Times New Roman"/>
          <w:b/>
          <w:bCs/>
          <w:color w:val="000000"/>
          <w:sz w:val="21"/>
          <w:szCs w:val="21"/>
        </w:rPr>
      </w:pPr>
      <w:r>
        <w:rPr>
          <w:rFonts w:hint="eastAsia" w:hAnsi="宋体" w:cs="宋体"/>
          <w:b/>
          <w:bCs/>
          <w:color w:val="000000"/>
          <w:sz w:val="21"/>
          <w:szCs w:val="21"/>
        </w:rPr>
        <w:t>“偏离情况”项为正偏离（或负偏离）的，必须在“具体偏离内容”项内详细说明与用户需求书的偏离内容，“偏离情况”项为无偏离的，在“具体偏离内容”项内填“无”</w:t>
      </w:r>
      <w:r>
        <w:rPr>
          <w:rFonts w:ascii="Times New Roman"/>
          <w:b/>
          <w:bCs/>
          <w:color w:val="000000"/>
          <w:sz w:val="21"/>
          <w:szCs w:val="21"/>
        </w:rPr>
        <w:t xml:space="preserve">。 </w:t>
      </w:r>
    </w:p>
    <w:p>
      <w:pPr>
        <w:numPr>
          <w:ilvl w:val="0"/>
          <w:numId w:val="15"/>
        </w:numPr>
        <w:spacing w:line="360" w:lineRule="auto"/>
        <w:ind w:firstLine="422" w:firstLineChars="200"/>
        <w:rPr>
          <w:rFonts w:ascii="Times New Roman"/>
          <w:color w:val="000000"/>
          <w:sz w:val="21"/>
          <w:szCs w:val="21"/>
        </w:rPr>
      </w:pPr>
      <w:r>
        <w:rPr>
          <w:rFonts w:ascii="Times New Roman"/>
          <w:b/>
          <w:bCs/>
          <w:color w:val="000000"/>
          <w:sz w:val="21"/>
          <w:szCs w:val="21"/>
        </w:rPr>
        <w:t>如报价人差异内容较多可另附页说明。</w:t>
      </w:r>
    </w:p>
    <w:p>
      <w:pPr>
        <w:spacing w:line="360" w:lineRule="auto"/>
        <w:ind w:firstLine="5040" w:firstLineChars="2400"/>
        <w:jc w:val="right"/>
        <w:rPr>
          <w:rFonts w:hAnsi="宋体" w:cs="宋体"/>
          <w:color w:val="000000"/>
          <w:kern w:val="2"/>
          <w:sz w:val="21"/>
          <w:lang w:val="zh-CN"/>
        </w:rPr>
      </w:pPr>
      <w:r>
        <w:rPr>
          <w:rFonts w:ascii="Times New Roman"/>
          <w:color w:val="000000"/>
          <w:kern w:val="2"/>
          <w:sz w:val="21"/>
          <w:lang w:val="zh-CN"/>
        </w:rPr>
        <w:t>报价</w:t>
      </w:r>
      <w:r>
        <w:rPr>
          <w:rFonts w:hint="eastAsia" w:hAnsi="宋体" w:cs="宋体"/>
          <w:color w:val="000000"/>
          <w:kern w:val="2"/>
          <w:sz w:val="21"/>
          <w:lang w:val="zh-CN"/>
        </w:rPr>
        <w:t>人：（加盖报价人公章）</w:t>
      </w:r>
    </w:p>
    <w:p>
      <w:pPr>
        <w:spacing w:line="360" w:lineRule="auto"/>
        <w:ind w:firstLine="5040" w:firstLineChars="2400"/>
        <w:jc w:val="right"/>
        <w:rPr>
          <w:rFonts w:hAnsi="宋体" w:cs="宋体"/>
          <w:color w:val="000000"/>
          <w:kern w:val="2"/>
          <w:sz w:val="21"/>
          <w:lang w:val="zh-CN"/>
        </w:rPr>
      </w:pPr>
      <w:r>
        <w:rPr>
          <w:rFonts w:hint="eastAsia" w:hAnsi="宋体" w:cs="宋体"/>
          <w:color w:val="000000"/>
          <w:kern w:val="2"/>
          <w:sz w:val="21"/>
          <w:lang w:val="zh-CN"/>
        </w:rPr>
        <w:t xml:space="preserve">日  期：  </w:t>
      </w:r>
      <w:r>
        <w:rPr>
          <w:rFonts w:hint="eastAsia" w:hAnsi="宋体" w:cs="宋体"/>
          <w:color w:val="000000"/>
          <w:kern w:val="2"/>
          <w:sz w:val="21"/>
        </w:rPr>
        <w:t xml:space="preserve">  </w:t>
      </w:r>
      <w:r>
        <w:rPr>
          <w:rFonts w:hint="eastAsia" w:hAnsi="宋体" w:cs="宋体"/>
          <w:color w:val="000000"/>
          <w:kern w:val="2"/>
          <w:sz w:val="21"/>
          <w:lang w:val="zh-CN"/>
        </w:rPr>
        <w:t xml:space="preserve"> 年   月   日</w:t>
      </w:r>
      <w:bookmarkStart w:id="171" w:name="_Toc534278252"/>
      <w:bookmarkStart w:id="172" w:name="_Toc534701786"/>
      <w:bookmarkStart w:id="173" w:name="_Toc513226437"/>
    </w:p>
    <w:p>
      <w:pPr>
        <w:spacing w:line="360" w:lineRule="auto"/>
        <w:ind w:firstLine="420" w:firstLineChars="200"/>
        <w:rPr>
          <w:rFonts w:hAnsi="宋体" w:cs="宋体"/>
          <w:color w:val="000000"/>
          <w:sz w:val="21"/>
          <w:szCs w:val="21"/>
        </w:rPr>
        <w:sectPr>
          <w:footerReference r:id="rId7" w:type="default"/>
          <w:pgSz w:w="11906" w:h="16838"/>
          <w:pgMar w:top="1440" w:right="1803" w:bottom="1440" w:left="1803" w:header="851" w:footer="992" w:gutter="0"/>
          <w:pgNumType w:fmt="decimal"/>
          <w:cols w:space="0" w:num="1"/>
          <w:docGrid w:type="lines" w:linePitch="332" w:charSpace="0"/>
        </w:sectPr>
      </w:pPr>
    </w:p>
    <w:p>
      <w:pPr>
        <w:numPr>
          <w:ilvl w:val="0"/>
          <w:numId w:val="0"/>
        </w:numPr>
        <w:spacing w:line="360" w:lineRule="auto"/>
        <w:rPr>
          <w:rFonts w:ascii="Times New Roman"/>
          <w:b/>
          <w:color w:val="000000" w:themeColor="text1"/>
          <w:sz w:val="28"/>
          <w:szCs w:val="28"/>
          <w14:textFill>
            <w14:solidFill>
              <w14:schemeClr w14:val="tx1"/>
            </w14:solidFill>
          </w14:textFill>
        </w:rPr>
      </w:pPr>
      <w:r>
        <w:rPr>
          <w:rFonts w:ascii="Times New Roman" w:hAnsi="Times New Roman" w:eastAsia="宋体" w:cs="Times New Roman"/>
          <w:b/>
          <w:color w:val="000000" w:themeColor="text1"/>
          <w:sz w:val="28"/>
          <w:szCs w:val="28"/>
          <w:lang w:val="en-US" w:eastAsia="zh-CN" w:bidi="ar-SA"/>
          <w14:textFill>
            <w14:solidFill>
              <w14:schemeClr w14:val="tx1"/>
            </w14:solidFill>
          </w14:textFill>
        </w:rPr>
        <w:t>3.</w:t>
      </w:r>
      <w:r>
        <w:rPr>
          <w:rFonts w:ascii="Times New Roman"/>
          <w:b/>
          <w:color w:val="000000" w:themeColor="text1"/>
          <w:sz w:val="28"/>
          <w:szCs w:val="28"/>
          <w14:textFill>
            <w14:solidFill>
              <w14:schemeClr w14:val="tx1"/>
            </w14:solidFill>
          </w14:textFill>
        </w:rPr>
        <w:t>合同条款偏离表</w:t>
      </w:r>
    </w:p>
    <w:p>
      <w:pPr>
        <w:spacing w:line="360" w:lineRule="auto"/>
        <w:jc w:val="center"/>
        <w:rPr>
          <w:rFonts w:hAnsi="宋体" w:cs="宋体"/>
          <w:b/>
          <w:color w:val="000000" w:themeColor="text1"/>
          <w:sz w:val="28"/>
          <w:szCs w:val="28"/>
          <w14:textFill>
            <w14:solidFill>
              <w14:schemeClr w14:val="tx1"/>
            </w14:solidFill>
          </w14:textFill>
        </w:rPr>
      </w:pPr>
      <w:r>
        <w:rPr>
          <w:rFonts w:hint="eastAsia" w:hAnsi="宋体" w:cs="宋体"/>
          <w:b/>
          <w:color w:val="000000" w:themeColor="text1"/>
          <w:sz w:val="28"/>
          <w:szCs w:val="28"/>
          <w:lang w:val="zh-CN"/>
          <w14:textFill>
            <w14:solidFill>
              <w14:schemeClr w14:val="tx1"/>
            </w14:solidFill>
          </w14:textFill>
        </w:rPr>
        <w:t>合同条款偏离表</w:t>
      </w:r>
    </w:p>
    <w:tbl>
      <w:tblPr>
        <w:tblStyle w:val="22"/>
        <w:tblW w:w="96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954"/>
        <w:gridCol w:w="2955"/>
        <w:gridCol w:w="1722"/>
        <w:gridCol w:w="30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906" w:type="dxa"/>
            <w:vMerge w:val="restart"/>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序号</w:t>
            </w:r>
          </w:p>
        </w:tc>
        <w:tc>
          <w:tcPr>
            <w:tcW w:w="3909" w:type="dxa"/>
            <w:gridSpan w:val="2"/>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合同要求</w:t>
            </w:r>
          </w:p>
        </w:tc>
        <w:tc>
          <w:tcPr>
            <w:tcW w:w="4791" w:type="dxa"/>
            <w:gridSpan w:val="2"/>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响应情况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50" w:hRule="atLeast"/>
          <w:jc w:val="center"/>
        </w:trPr>
        <w:tc>
          <w:tcPr>
            <w:tcW w:w="906" w:type="dxa"/>
            <w:vMerge w:val="continue"/>
            <w:vAlign w:val="center"/>
          </w:tcPr>
          <w:p>
            <w:pPr>
              <w:spacing w:line="360" w:lineRule="auto"/>
              <w:jc w:val="center"/>
              <w:rPr>
                <w:rFonts w:hAnsi="宋体" w:cs="宋体"/>
                <w:b/>
                <w:color w:val="000000" w:themeColor="text1"/>
                <w:szCs w:val="21"/>
                <w14:textFill>
                  <w14:solidFill>
                    <w14:schemeClr w14:val="tx1"/>
                  </w14:solidFill>
                </w14:textFill>
              </w:rPr>
            </w:pPr>
          </w:p>
        </w:tc>
        <w:tc>
          <w:tcPr>
            <w:tcW w:w="954" w:type="dxa"/>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条款号</w:t>
            </w:r>
          </w:p>
        </w:tc>
        <w:tc>
          <w:tcPr>
            <w:tcW w:w="2955" w:type="dxa"/>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简要内容</w:t>
            </w:r>
          </w:p>
        </w:tc>
        <w:tc>
          <w:tcPr>
            <w:tcW w:w="1722" w:type="dxa"/>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偏离情况</w:t>
            </w:r>
          </w:p>
        </w:tc>
        <w:tc>
          <w:tcPr>
            <w:tcW w:w="3069" w:type="dxa"/>
            <w:vAlign w:val="center"/>
          </w:tcPr>
          <w:p>
            <w:pPr>
              <w:spacing w:line="360" w:lineRule="auto"/>
              <w:jc w:val="center"/>
              <w:rPr>
                <w:rFonts w:hAnsi="宋体" w:cs="宋体"/>
                <w:b/>
                <w:color w:val="000000" w:themeColor="text1"/>
                <w:szCs w:val="21"/>
                <w14:textFill>
                  <w14:solidFill>
                    <w14:schemeClr w14:val="tx1"/>
                  </w14:solidFill>
                </w14:textFill>
              </w:rPr>
            </w:pPr>
            <w:r>
              <w:rPr>
                <w:rFonts w:hint="eastAsia" w:hAnsi="宋体" w:cs="宋体"/>
                <w:b/>
                <w:color w:val="000000" w:themeColor="text1"/>
                <w:szCs w:val="21"/>
                <w14:textFill>
                  <w14:solidFill>
                    <w14:schemeClr w14:val="tx1"/>
                  </w14:solidFill>
                </w14:textFill>
              </w:rPr>
              <w:t>具体偏离内容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1</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一</w:t>
            </w:r>
          </w:p>
        </w:tc>
        <w:tc>
          <w:tcPr>
            <w:tcW w:w="2955" w:type="dxa"/>
            <w:vAlign w:val="center"/>
          </w:tcPr>
          <w:p>
            <w:pPr>
              <w:spacing w:line="360" w:lineRule="auto"/>
              <w:jc w:val="center"/>
              <w:rPr>
                <w:rFonts w:hAnsi="宋体" w:cs="宋体"/>
                <w:color w:val="000000" w:themeColor="text1"/>
                <w:szCs w:val="21"/>
                <w:highlight w:val="yellow"/>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2</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二</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3</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三</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4</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四</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5</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五</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6</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六</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7</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七</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8</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八</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9</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九</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10</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十</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jc w:val="center"/>
        </w:trPr>
        <w:tc>
          <w:tcPr>
            <w:tcW w:w="906" w:type="dxa"/>
            <w:vAlign w:val="center"/>
          </w:tcPr>
          <w:p>
            <w:pPr>
              <w:spacing w:line="360" w:lineRule="auto"/>
              <w:jc w:val="center"/>
              <w:rPr>
                <w:rFonts w:ascii="Times New Roman" w:cs="宋体"/>
                <w:color w:val="000000" w:themeColor="text1"/>
                <w:szCs w:val="21"/>
                <w14:textFill>
                  <w14:solidFill>
                    <w14:schemeClr w14:val="tx1"/>
                  </w14:solidFill>
                </w14:textFill>
              </w:rPr>
            </w:pPr>
            <w:r>
              <w:rPr>
                <w:rFonts w:hint="eastAsia" w:ascii="Times New Roman" w:cs="宋体"/>
                <w:color w:val="000000" w:themeColor="text1"/>
                <w:szCs w:val="21"/>
                <w14:textFill>
                  <w14:solidFill>
                    <w14:schemeClr w14:val="tx1"/>
                  </w14:solidFill>
                </w14:textFill>
              </w:rPr>
              <w:t>1</w:t>
            </w:r>
            <w:r>
              <w:rPr>
                <w:rFonts w:ascii="Times New Roman" w:cs="宋体"/>
                <w:color w:val="000000" w:themeColor="text1"/>
                <w:szCs w:val="21"/>
                <w14:textFill>
                  <w14:solidFill>
                    <w14:schemeClr w14:val="tx1"/>
                  </w14:solidFill>
                </w14:textFill>
              </w:rPr>
              <w:t>1</w:t>
            </w:r>
          </w:p>
        </w:tc>
        <w:tc>
          <w:tcPr>
            <w:tcW w:w="954" w:type="dxa"/>
            <w:vAlign w:val="center"/>
          </w:tcPr>
          <w:p>
            <w:pPr>
              <w:spacing w:line="360" w:lineRule="auto"/>
              <w:jc w:val="center"/>
              <w:rPr>
                <w:rFonts w:hAnsi="宋体" w:cs="宋体"/>
                <w:color w:val="000000" w:themeColor="text1"/>
                <w:szCs w:val="21"/>
                <w14:textFill>
                  <w14:solidFill>
                    <w14:schemeClr w14:val="tx1"/>
                  </w14:solidFill>
                </w14:textFill>
              </w:rPr>
            </w:pPr>
            <w:r>
              <w:rPr>
                <w:rFonts w:hint="eastAsia" w:hAnsi="宋体" w:cs="宋体"/>
                <w:color w:val="000000" w:themeColor="text1"/>
                <w:szCs w:val="21"/>
                <w14:textFill>
                  <w14:solidFill>
                    <w14:schemeClr w14:val="tx1"/>
                  </w14:solidFill>
                </w14:textFill>
              </w:rPr>
              <w:t>十一</w:t>
            </w:r>
          </w:p>
        </w:tc>
        <w:tc>
          <w:tcPr>
            <w:tcW w:w="2955"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1722" w:type="dxa"/>
            <w:vAlign w:val="center"/>
          </w:tcPr>
          <w:p>
            <w:pPr>
              <w:spacing w:line="360" w:lineRule="auto"/>
              <w:jc w:val="center"/>
              <w:rPr>
                <w:rFonts w:hAnsi="宋体" w:cs="宋体"/>
                <w:color w:val="000000" w:themeColor="text1"/>
                <w:szCs w:val="21"/>
                <w14:textFill>
                  <w14:solidFill>
                    <w14:schemeClr w14:val="tx1"/>
                  </w14:solidFill>
                </w14:textFill>
              </w:rPr>
            </w:pPr>
          </w:p>
        </w:tc>
        <w:tc>
          <w:tcPr>
            <w:tcW w:w="3069" w:type="dxa"/>
            <w:vAlign w:val="center"/>
          </w:tcPr>
          <w:p>
            <w:pPr>
              <w:spacing w:line="360" w:lineRule="auto"/>
              <w:jc w:val="center"/>
              <w:rPr>
                <w:rFonts w:hAnsi="宋体" w:cs="宋体"/>
                <w:color w:val="000000" w:themeColor="text1"/>
                <w:szCs w:val="21"/>
                <w14:textFill>
                  <w14:solidFill>
                    <w14:schemeClr w14:val="tx1"/>
                  </w14:solidFill>
                </w14:textFill>
              </w:rPr>
            </w:pPr>
          </w:p>
        </w:tc>
      </w:tr>
    </w:tbl>
    <w:p>
      <w:pPr>
        <w:spacing w:line="360" w:lineRule="auto"/>
        <w:ind w:right="139" w:rightChars="58" w:firstLine="426" w:firstLineChars="202"/>
        <w:rPr>
          <w:rFonts w:ascii="Times New Roman"/>
          <w:b/>
          <w:bCs/>
          <w:color w:val="000000" w:themeColor="text1"/>
          <w:sz w:val="21"/>
          <w:szCs w:val="21"/>
          <w14:textFill>
            <w14:solidFill>
              <w14:schemeClr w14:val="tx1"/>
            </w14:solidFill>
          </w14:textFill>
        </w:rPr>
      </w:pPr>
      <w:r>
        <w:rPr>
          <w:rFonts w:hint="eastAsia" w:hAnsi="宋体" w:cs="宋体"/>
          <w:b/>
          <w:bCs/>
          <w:color w:val="000000" w:themeColor="text1"/>
          <w:sz w:val="21"/>
          <w:szCs w:val="21"/>
          <w14:textFill>
            <w14:solidFill>
              <w14:schemeClr w14:val="tx1"/>
            </w14:solidFill>
          </w14:textFill>
        </w:rPr>
        <w:t>备</w:t>
      </w:r>
      <w:r>
        <w:rPr>
          <w:rFonts w:ascii="Times New Roman"/>
          <w:b/>
          <w:bCs/>
          <w:color w:val="000000" w:themeColor="text1"/>
          <w:sz w:val="21"/>
          <w:szCs w:val="21"/>
          <w14:textFill>
            <w14:solidFill>
              <w14:schemeClr w14:val="tx1"/>
            </w14:solidFill>
          </w14:textFill>
        </w:rPr>
        <w:t>注：</w:t>
      </w:r>
    </w:p>
    <w:p>
      <w:pPr>
        <w:numPr>
          <w:ilvl w:val="0"/>
          <w:numId w:val="16"/>
        </w:numPr>
        <w:spacing w:line="360" w:lineRule="auto"/>
        <w:ind w:right="139" w:rightChars="58" w:firstLine="426" w:firstLineChars="202"/>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报价人</w:t>
      </w:r>
      <w:r>
        <w:rPr>
          <w:rFonts w:hint="eastAsia" w:hAnsi="宋体" w:cs="宋体"/>
          <w:b/>
          <w:bCs/>
          <w:color w:val="000000" w:themeColor="text1"/>
          <w:sz w:val="21"/>
          <w:szCs w:val="21"/>
          <w14:textFill>
            <w14:solidFill>
              <w14:schemeClr w14:val="tx1"/>
            </w14:solidFill>
          </w14:textFill>
        </w:rPr>
        <w:t>应对照合同响应，逐条、如实地填写“偏离情况”，若发现虚假填写本表，或伪造、变造证明材料，或对合同及其附件响应有负偏离的，按无效响应处理。若发现此表未逐条</w:t>
      </w:r>
      <w:r>
        <w:rPr>
          <w:rFonts w:ascii="Times New Roman"/>
          <w:b/>
          <w:bCs/>
          <w:color w:val="000000" w:themeColor="text1"/>
          <w:sz w:val="21"/>
          <w:szCs w:val="21"/>
          <w14:textFill>
            <w14:solidFill>
              <w14:schemeClr w14:val="tx1"/>
            </w14:solidFill>
          </w14:textFill>
        </w:rPr>
        <w:t>填写视为完全响应合同要求。</w:t>
      </w:r>
    </w:p>
    <w:p>
      <w:pPr>
        <w:numPr>
          <w:ilvl w:val="0"/>
          <w:numId w:val="16"/>
        </w:numPr>
        <w:spacing w:line="360" w:lineRule="auto"/>
        <w:ind w:right="139" w:rightChars="58" w:firstLine="426" w:firstLineChars="202"/>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偏离情况分为：正偏离、负偏离、无偏离。正偏离是指报价人提供的货物（或服务）优于合同的要求；负偏离是指报价人提供的货物（或服务）不满足或不完全响应合同的要求；无偏离是指报价人提供的货物（或服务）完全响应合同的要求。</w:t>
      </w:r>
    </w:p>
    <w:p>
      <w:pPr>
        <w:numPr>
          <w:ilvl w:val="0"/>
          <w:numId w:val="16"/>
        </w:numPr>
        <w:spacing w:line="360" w:lineRule="auto"/>
        <w:ind w:right="139" w:rightChars="58" w:firstLine="426" w:firstLineChars="202"/>
        <w:rPr>
          <w:rFonts w:ascii="Times New Roman"/>
          <w:b/>
          <w:bCs/>
          <w:color w:val="000000" w:themeColor="text1"/>
          <w:sz w:val="21"/>
          <w:szCs w:val="21"/>
          <w14:textFill>
            <w14:solidFill>
              <w14:schemeClr w14:val="tx1"/>
            </w14:solidFill>
          </w14:textFill>
        </w:rPr>
      </w:pPr>
      <w:r>
        <w:rPr>
          <w:rFonts w:hint="eastAsia" w:hAnsi="宋体" w:cs="宋体"/>
          <w:b/>
          <w:bCs/>
          <w:color w:val="000000" w:themeColor="text1"/>
          <w:sz w:val="21"/>
          <w:szCs w:val="21"/>
          <w14:textFill>
            <w14:solidFill>
              <w14:schemeClr w14:val="tx1"/>
            </w14:solidFill>
          </w14:textFill>
        </w:rPr>
        <w:t>“偏离情况”项为正偏离（或负偏离）的，必须在“具体偏离内容”项内详细说明与合同的偏离内容，“偏离情况”项为无偏离的，在“具体偏离内容”项内填“无”</w:t>
      </w:r>
      <w:r>
        <w:rPr>
          <w:rFonts w:ascii="Times New Roman"/>
          <w:b/>
          <w:bCs/>
          <w:color w:val="000000" w:themeColor="text1"/>
          <w:sz w:val="21"/>
          <w:szCs w:val="21"/>
          <w14:textFill>
            <w14:solidFill>
              <w14:schemeClr w14:val="tx1"/>
            </w14:solidFill>
          </w14:textFill>
        </w:rPr>
        <w:t xml:space="preserve">。 </w:t>
      </w:r>
    </w:p>
    <w:p>
      <w:pPr>
        <w:numPr>
          <w:ilvl w:val="0"/>
          <w:numId w:val="16"/>
        </w:numPr>
        <w:spacing w:line="360" w:lineRule="auto"/>
        <w:ind w:right="139" w:rightChars="58" w:firstLine="426" w:firstLineChars="202"/>
        <w:rPr>
          <w:rFonts w:ascii="Times New Roman"/>
          <w:b/>
          <w:bCs/>
          <w:color w:val="000000" w:themeColor="text1"/>
          <w:sz w:val="21"/>
          <w:szCs w:val="21"/>
          <w14:textFill>
            <w14:solidFill>
              <w14:schemeClr w14:val="tx1"/>
            </w14:solidFill>
          </w14:textFill>
        </w:rPr>
      </w:pPr>
      <w:r>
        <w:rPr>
          <w:rFonts w:ascii="Times New Roman"/>
          <w:b/>
          <w:bCs/>
          <w:color w:val="000000" w:themeColor="text1"/>
          <w:sz w:val="21"/>
          <w:szCs w:val="21"/>
          <w14:textFill>
            <w14:solidFill>
              <w14:schemeClr w14:val="tx1"/>
            </w14:solidFill>
          </w14:textFill>
        </w:rPr>
        <w:t>如报价人差异内容较多可另附页说明。</w:t>
      </w:r>
    </w:p>
    <w:p>
      <w:pPr>
        <w:spacing w:line="360" w:lineRule="auto"/>
        <w:ind w:firstLine="420" w:firstLineChars="200"/>
        <w:rPr>
          <w:rFonts w:ascii="Times New Roman"/>
          <w:color w:val="000000" w:themeColor="text1"/>
          <w:sz w:val="21"/>
          <w:szCs w:val="21"/>
          <w14:textFill>
            <w14:solidFill>
              <w14:schemeClr w14:val="tx1"/>
            </w14:solidFill>
          </w14:textFill>
        </w:rPr>
      </w:pPr>
    </w:p>
    <w:p>
      <w:pPr>
        <w:spacing w:line="360" w:lineRule="auto"/>
        <w:ind w:firstLine="5040" w:firstLineChars="2400"/>
        <w:jc w:val="right"/>
        <w:rPr>
          <w:rFonts w:hAnsi="宋体" w:cs="宋体"/>
          <w:color w:val="000000" w:themeColor="text1"/>
          <w:kern w:val="2"/>
          <w:sz w:val="21"/>
          <w:lang w:val="zh-CN"/>
          <w14:textFill>
            <w14:solidFill>
              <w14:schemeClr w14:val="tx1"/>
            </w14:solidFill>
          </w14:textFill>
        </w:rPr>
      </w:pPr>
      <w:r>
        <w:rPr>
          <w:rFonts w:ascii="Times New Roman"/>
          <w:color w:val="000000" w:themeColor="text1"/>
          <w:kern w:val="2"/>
          <w:sz w:val="21"/>
          <w:lang w:val="zh-CN"/>
          <w14:textFill>
            <w14:solidFill>
              <w14:schemeClr w14:val="tx1"/>
            </w14:solidFill>
          </w14:textFill>
        </w:rPr>
        <w:t>报价</w:t>
      </w:r>
      <w:r>
        <w:rPr>
          <w:rFonts w:hint="eastAsia" w:hAnsi="宋体" w:cs="宋体"/>
          <w:color w:val="000000" w:themeColor="text1"/>
          <w:kern w:val="2"/>
          <w:sz w:val="21"/>
          <w:lang w:val="zh-CN"/>
          <w14:textFill>
            <w14:solidFill>
              <w14:schemeClr w14:val="tx1"/>
            </w14:solidFill>
          </w14:textFill>
        </w:rPr>
        <w:t>人：（加盖报价人公章）</w:t>
      </w:r>
    </w:p>
    <w:p>
      <w:pPr>
        <w:spacing w:line="360" w:lineRule="auto"/>
        <w:ind w:firstLine="5040" w:firstLineChars="2400"/>
        <w:jc w:val="right"/>
        <w:rPr>
          <w:rFonts w:hAnsi="宋体" w:cs="宋体"/>
          <w:color w:val="000000" w:themeColor="text1"/>
          <w:kern w:val="2"/>
          <w:sz w:val="21"/>
          <w:lang w:val="zh-CN"/>
          <w14:textFill>
            <w14:solidFill>
              <w14:schemeClr w14:val="tx1"/>
            </w14:solidFill>
          </w14:textFill>
        </w:rPr>
      </w:pPr>
      <w:r>
        <w:rPr>
          <w:rFonts w:hint="eastAsia" w:hAnsi="宋体" w:cs="宋体"/>
          <w:color w:val="000000" w:themeColor="text1"/>
          <w:kern w:val="2"/>
          <w:sz w:val="21"/>
          <w:lang w:val="zh-CN"/>
          <w14:textFill>
            <w14:solidFill>
              <w14:schemeClr w14:val="tx1"/>
            </w14:solidFill>
          </w14:textFill>
        </w:rPr>
        <w:t xml:space="preserve">日  期： </w:t>
      </w:r>
      <w:r>
        <w:rPr>
          <w:rFonts w:hint="eastAsia" w:hAnsi="宋体" w:cs="宋体"/>
          <w:color w:val="000000" w:themeColor="text1"/>
          <w:kern w:val="2"/>
          <w:sz w:val="21"/>
          <w14:textFill>
            <w14:solidFill>
              <w14:schemeClr w14:val="tx1"/>
            </w14:solidFill>
          </w14:textFill>
        </w:rPr>
        <w:t xml:space="preserve">  </w:t>
      </w:r>
      <w:r>
        <w:rPr>
          <w:rFonts w:hint="eastAsia" w:hAnsi="宋体" w:cs="宋体"/>
          <w:color w:val="000000" w:themeColor="text1"/>
          <w:kern w:val="2"/>
          <w:sz w:val="21"/>
          <w:lang w:val="zh-CN"/>
          <w14:textFill>
            <w14:solidFill>
              <w14:schemeClr w14:val="tx1"/>
            </w14:solidFill>
          </w14:textFill>
        </w:rPr>
        <w:t xml:space="preserve">  年   月   日</w:t>
      </w: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ind w:firstLine="420" w:firstLineChars="200"/>
        <w:rPr>
          <w:rFonts w:hAnsi="宋体" w:cs="宋体"/>
          <w:color w:val="000000"/>
          <w:sz w:val="21"/>
          <w:szCs w:val="21"/>
        </w:rPr>
      </w:pPr>
    </w:p>
    <w:p>
      <w:pPr>
        <w:spacing w:line="360" w:lineRule="auto"/>
        <w:rPr>
          <w:rFonts w:hAnsi="宋体" w:cs="宋体"/>
          <w:color w:val="000000"/>
          <w:kern w:val="2"/>
          <w:sz w:val="21"/>
          <w:lang w:val="zh-CN"/>
        </w:rPr>
      </w:pPr>
    </w:p>
    <w:p>
      <w:pPr>
        <w:spacing w:line="360" w:lineRule="auto"/>
        <w:rPr>
          <w:rFonts w:hAnsi="宋体" w:cs="宋体"/>
          <w:color w:val="000000"/>
          <w:kern w:val="2"/>
          <w:sz w:val="21"/>
          <w:lang w:val="zh-CN"/>
        </w:rPr>
      </w:pPr>
    </w:p>
    <w:p>
      <w:pPr>
        <w:rPr>
          <w:rFonts w:hAnsi="宋体" w:cs="宋体"/>
          <w:color w:val="000000"/>
          <w:kern w:val="2"/>
          <w:sz w:val="21"/>
          <w:lang w:val="zh-CN"/>
        </w:rPr>
      </w:pPr>
      <w:r>
        <w:rPr>
          <w:rFonts w:hAnsi="宋体" w:cs="宋体"/>
          <w:color w:val="000000"/>
          <w:kern w:val="2"/>
          <w:sz w:val="21"/>
          <w:lang w:val="zh-CN"/>
        </w:rPr>
        <w:br w:type="page"/>
      </w:r>
    </w:p>
    <w:p>
      <w:pPr>
        <w:numPr>
          <w:ilvl w:val="0"/>
          <w:numId w:val="0"/>
        </w:numPr>
        <w:spacing w:line="360" w:lineRule="auto"/>
        <w:rPr>
          <w:rFonts w:hint="default" w:ascii="Times New Roman" w:cs="Times New Roman"/>
          <w:b/>
          <w:sz w:val="28"/>
          <w:szCs w:val="28"/>
          <w:lang w:val="en-US" w:eastAsia="zh-CN" w:bidi="ar-SA"/>
        </w:rPr>
      </w:pPr>
      <w:r>
        <w:rPr>
          <w:rFonts w:hint="eastAsia" w:ascii="Times New Roman" w:cs="Times New Roman"/>
          <w:b/>
          <w:sz w:val="28"/>
          <w:szCs w:val="28"/>
          <w:lang w:val="en-US" w:eastAsia="zh-CN" w:bidi="ar-SA"/>
        </w:rPr>
        <w:t>4.营业执照</w:t>
      </w:r>
    </w:p>
    <w:p>
      <w:pPr>
        <w:pStyle w:val="8"/>
        <w:ind w:left="0" w:leftChars="0" w:firstLine="0" w:firstLineChars="0"/>
      </w:pPr>
    </w:p>
    <w:p>
      <w:r>
        <w:br w:type="page"/>
      </w:r>
    </w:p>
    <w:p>
      <w:pPr>
        <w:numPr>
          <w:ilvl w:val="0"/>
          <w:numId w:val="0"/>
        </w:numPr>
        <w:spacing w:line="360" w:lineRule="auto"/>
        <w:rPr>
          <w:rFonts w:hint="default" w:ascii="Times New Roman" w:cs="Times New Roman"/>
          <w:b/>
          <w:sz w:val="28"/>
          <w:szCs w:val="28"/>
          <w:lang w:val="en-US" w:eastAsia="zh-CN" w:bidi="ar-SA"/>
        </w:rPr>
      </w:pPr>
      <w:r>
        <w:rPr>
          <w:rFonts w:hint="eastAsia" w:ascii="Times New Roman" w:cs="Times New Roman"/>
          <w:b/>
          <w:sz w:val="28"/>
          <w:szCs w:val="28"/>
          <w:lang w:val="en-US" w:eastAsia="zh-CN" w:bidi="ar-SA"/>
        </w:rPr>
        <w:t>5、资质证书（</w:t>
      </w:r>
      <w:r>
        <w:rPr>
          <w:rFonts w:hint="eastAsia" w:ascii="Times New Roman" w:hAnsi="Times New Roman" w:cs="Times New Roman"/>
          <w:b/>
          <w:sz w:val="28"/>
          <w:szCs w:val="28"/>
          <w:lang w:val="en-US" w:eastAsia="zh-CN"/>
        </w:rPr>
        <w:t>报价人需具备《工程设计资质证书》综合或电子通信广电行业甲级或电子通信广电行业（电子系统工程）专业甲级资质</w:t>
      </w:r>
      <w:r>
        <w:rPr>
          <w:rFonts w:hint="eastAsia" w:ascii="Times New Roman" w:cs="Times New Roman"/>
          <w:b/>
          <w:sz w:val="28"/>
          <w:szCs w:val="28"/>
          <w:lang w:val="en-US" w:eastAsia="zh-CN" w:bidi="ar-SA"/>
        </w:rPr>
        <w:t>）</w:t>
      </w:r>
    </w:p>
    <w:p>
      <w:pPr>
        <w:pStyle w:val="8"/>
      </w:pPr>
    </w:p>
    <w:p>
      <w:r>
        <w:br w:type="page"/>
      </w: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textAlignment w:val="auto"/>
        <w:rPr>
          <w:rFonts w:hint="eastAsia" w:ascii="宋体" w:hAnsi="宋体" w:eastAsia="宋体" w:cs="宋体"/>
          <w:b/>
          <w:sz w:val="28"/>
          <w:szCs w:val="28"/>
          <w:highlight w:val="none"/>
          <w:lang w:val="en-US" w:eastAsia="zh-CN" w:bidi="ar-SA"/>
        </w:rPr>
      </w:pPr>
      <w:r>
        <w:rPr>
          <w:rFonts w:hint="eastAsia" w:ascii="宋体" w:hAnsi="宋体" w:eastAsia="宋体" w:cs="宋体"/>
          <w:b/>
          <w:sz w:val="28"/>
          <w:szCs w:val="28"/>
          <w:highlight w:val="none"/>
          <w:lang w:val="en-US" w:eastAsia="zh-CN" w:bidi="ar-SA"/>
        </w:rPr>
        <w:t>6.报价人自201</w:t>
      </w:r>
      <w:r>
        <w:rPr>
          <w:rFonts w:hint="eastAsia" w:hAnsi="宋体" w:cs="宋体"/>
          <w:b/>
          <w:sz w:val="28"/>
          <w:szCs w:val="28"/>
          <w:highlight w:val="none"/>
          <w:lang w:val="en-US" w:eastAsia="zh-CN" w:bidi="ar-SA"/>
        </w:rPr>
        <w:t>9</w:t>
      </w:r>
      <w:r>
        <w:rPr>
          <w:rFonts w:hint="eastAsia" w:ascii="宋体" w:hAnsi="宋体" w:eastAsia="宋体" w:cs="宋体"/>
          <w:b/>
          <w:sz w:val="28"/>
          <w:szCs w:val="28"/>
          <w:highlight w:val="none"/>
          <w:lang w:val="en-US" w:eastAsia="zh-CN" w:bidi="ar-SA"/>
        </w:rPr>
        <w:t>年1月1日以来，至少具备一个数据中台或大数据平台或地理信息基础平台或物联网平台或数据标准或数据治理等相关基础类平台或信息化项目设计业绩（含设计、实施一体的项目</w:t>
      </w:r>
      <w:r>
        <w:rPr>
          <w:rFonts w:hint="eastAsia" w:hAnsi="宋体" w:cs="宋体"/>
          <w:b/>
          <w:sz w:val="28"/>
          <w:szCs w:val="28"/>
          <w:highlight w:val="none"/>
          <w:lang w:val="en-US" w:eastAsia="zh-CN" w:bidi="ar-SA"/>
        </w:rPr>
        <w:t>，合同签订日期为2019年1月1日或以后</w:t>
      </w:r>
      <w:r>
        <w:rPr>
          <w:rFonts w:hint="eastAsia" w:ascii="宋体" w:hAnsi="宋体" w:eastAsia="宋体" w:cs="宋体"/>
          <w:b/>
          <w:sz w:val="28"/>
          <w:szCs w:val="28"/>
          <w:highlight w:val="none"/>
          <w:lang w:val="en-US" w:eastAsia="zh-CN" w:bidi="ar-SA"/>
        </w:rPr>
        <w:t>）</w:t>
      </w:r>
      <w:r>
        <w:rPr>
          <w:rFonts w:hint="eastAsia" w:hAnsi="宋体" w:cs="宋体"/>
          <w:b/>
          <w:sz w:val="28"/>
          <w:szCs w:val="28"/>
          <w:highlight w:val="none"/>
          <w:lang w:val="en-US" w:eastAsia="zh-CN" w:bidi="ar-SA"/>
        </w:rPr>
        <w:t>（需提供项目合同要点：包括签约时间、项目名称、关键服务内容、合同金额、双方盖章等关键页，若合同无法反映上述要点，需合同买方出具书面情况说明文件（加盖买方公章））</w:t>
      </w:r>
    </w:p>
    <w:p>
      <w:pPr>
        <w:pStyle w:val="9"/>
        <w:widowControl w:val="0"/>
        <w:numPr>
          <w:ilvl w:val="0"/>
          <w:numId w:val="0"/>
        </w:numPr>
        <w:autoSpaceDE w:val="0"/>
        <w:autoSpaceDN w:val="0"/>
        <w:adjustRightInd w:val="0"/>
        <w:spacing w:after="120" w:line="240" w:lineRule="auto"/>
        <w:jc w:val="left"/>
        <w:rPr>
          <w:rFonts w:hint="default"/>
          <w:lang w:val="en-US" w:eastAsia="zh-CN"/>
        </w:rPr>
      </w:pPr>
    </w:p>
    <w:p>
      <w:pPr>
        <w:pStyle w:val="8"/>
        <w:rPr>
          <w:rFonts w:hint="default"/>
          <w:lang w:val="en-US" w:eastAsia="zh-CN"/>
        </w:rPr>
      </w:pPr>
    </w:p>
    <w:p>
      <w:pPr>
        <w:numPr>
          <w:ilvl w:val="0"/>
          <w:numId w:val="0"/>
        </w:numPr>
        <w:spacing w:line="360" w:lineRule="auto"/>
        <w:rPr>
          <w:rFonts w:hint="eastAsia" w:ascii="Times New Roman" w:cs="Times New Roman"/>
          <w:b/>
          <w:sz w:val="28"/>
          <w:szCs w:val="28"/>
          <w:lang w:val="en-US" w:eastAsia="zh-CN" w:bidi="ar-SA"/>
        </w:rPr>
      </w:pPr>
      <w:r>
        <w:rPr>
          <w:rFonts w:hint="default"/>
          <w:lang w:val="en-US" w:eastAsia="zh-CN"/>
        </w:rPr>
        <w:br w:type="page"/>
      </w:r>
    </w:p>
    <w:p>
      <w:pPr>
        <w:numPr>
          <w:ilvl w:val="0"/>
          <w:numId w:val="0"/>
        </w:numPr>
        <w:spacing w:line="360" w:lineRule="auto"/>
        <w:rPr>
          <w:rFonts w:hint="default" w:ascii="Times New Roman" w:cs="Times New Roman"/>
          <w:b/>
          <w:sz w:val="28"/>
          <w:szCs w:val="28"/>
          <w:lang w:val="en-US" w:eastAsia="zh-CN" w:bidi="ar-SA"/>
        </w:rPr>
      </w:pPr>
      <w:r>
        <w:rPr>
          <w:rFonts w:hint="eastAsia" w:ascii="Times New Roman" w:cs="Times New Roman"/>
          <w:b/>
          <w:sz w:val="28"/>
          <w:szCs w:val="28"/>
          <w:lang w:val="en-US" w:eastAsia="zh-CN" w:bidi="ar-SA"/>
        </w:rPr>
        <w:t>7.配备项目人员</w:t>
      </w:r>
    </w:p>
    <w:tbl>
      <w:tblPr>
        <w:tblStyle w:val="22"/>
        <w:tblW w:w="544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07"/>
        <w:gridCol w:w="1354"/>
        <w:gridCol w:w="1466"/>
        <w:gridCol w:w="1560"/>
        <w:gridCol w:w="39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51" w:hRule="atLeast"/>
          <w:jc w:val="center"/>
        </w:trPr>
        <w:tc>
          <w:tcPr>
            <w:tcW w:w="389" w:type="pct"/>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b/>
                <w:bCs/>
                <w:color w:val="000000" w:themeColor="text1"/>
                <w:sz w:val="21"/>
                <w:szCs w:val="21"/>
                <w:lang w:bidi="ar"/>
                <w14:textFill>
                  <w14:solidFill>
                    <w14:schemeClr w14:val="tx1"/>
                  </w14:solidFill>
                </w14:textFill>
              </w:rPr>
            </w:pPr>
            <w:r>
              <w:rPr>
                <w:rFonts w:hint="eastAsia" w:ascii="仿宋_GB2312" w:hAnsi="仿宋_GB2312" w:eastAsia="仿宋_GB2312" w:cs="仿宋_GB2312"/>
                <w:b/>
                <w:bCs/>
                <w:color w:val="000000" w:themeColor="text1"/>
                <w:sz w:val="21"/>
                <w:szCs w:val="21"/>
                <w:lang w:bidi="ar"/>
                <w14:textFill>
                  <w14:solidFill>
                    <w14:schemeClr w14:val="tx1"/>
                  </w14:solidFill>
                </w14:textFill>
              </w:rPr>
              <w:t>序号</w:t>
            </w:r>
          </w:p>
        </w:tc>
        <w:tc>
          <w:tcPr>
            <w:tcW w:w="745" w:type="pct"/>
            <w:shd w:val="clear" w:color="auto" w:fill="auto"/>
            <w:tcMar>
              <w:top w:w="15" w:type="dxa"/>
              <w:left w:w="15" w:type="dxa"/>
              <w:right w:w="15" w:type="dxa"/>
            </w:tcMar>
            <w:vAlign w:val="center"/>
          </w:tcPr>
          <w:p>
            <w:pPr>
              <w:spacing w:line="240" w:lineRule="auto"/>
              <w:ind w:firstLine="0" w:firstLineChars="0"/>
              <w:jc w:val="center"/>
              <w:rPr>
                <w:rFonts w:hint="eastAsia" w:ascii="仿宋_GB2312" w:hAnsi="仿宋_GB2312" w:eastAsia="仿宋_GB2312" w:cs="仿宋_GB2312"/>
                <w:b/>
                <w:bCs/>
                <w:color w:val="000000" w:themeColor="text1"/>
                <w:sz w:val="21"/>
                <w:szCs w:val="21"/>
                <w:lang w:eastAsia="zh-CN" w:bidi="ar"/>
                <w14:textFill>
                  <w14:solidFill>
                    <w14:schemeClr w14:val="tx1"/>
                  </w14:solidFill>
                </w14:textFill>
              </w:rPr>
            </w:pPr>
            <w:r>
              <w:rPr>
                <w:rFonts w:hint="eastAsia" w:ascii="仿宋_GB2312" w:hAnsi="仿宋_GB2312" w:eastAsia="仿宋_GB2312" w:cs="仿宋_GB2312"/>
                <w:b/>
                <w:bCs/>
                <w:color w:val="000000" w:themeColor="text1"/>
                <w:sz w:val="21"/>
                <w:szCs w:val="21"/>
                <w:lang w:val="en-US" w:eastAsia="zh-CN" w:bidi="ar"/>
                <w14:textFill>
                  <w14:solidFill>
                    <w14:schemeClr w14:val="tx1"/>
                  </w14:solidFill>
                </w14:textFill>
              </w:rPr>
              <w:t>职位</w:t>
            </w:r>
          </w:p>
        </w:tc>
        <w:tc>
          <w:tcPr>
            <w:tcW w:w="807" w:type="pct"/>
            <w:shd w:val="clear" w:color="auto" w:fill="auto"/>
            <w:tcMar>
              <w:top w:w="15" w:type="dxa"/>
              <w:left w:w="15" w:type="dxa"/>
              <w:right w:w="15" w:type="dxa"/>
            </w:tcMar>
            <w:vAlign w:val="center"/>
          </w:tcPr>
          <w:p>
            <w:pPr>
              <w:spacing w:line="240" w:lineRule="auto"/>
              <w:ind w:firstLine="0" w:firstLineChars="0"/>
              <w:jc w:val="center"/>
              <w:rPr>
                <w:rFonts w:hint="eastAsia" w:ascii="仿宋_GB2312" w:hAnsi="仿宋_GB2312" w:eastAsia="仿宋_GB2312" w:cs="仿宋_GB2312"/>
                <w:b/>
                <w:bCs/>
                <w:color w:val="000000" w:themeColor="text1"/>
                <w:sz w:val="21"/>
                <w:szCs w:val="21"/>
                <w:lang w:val="en-US" w:eastAsia="zh-CN" w:bidi="ar"/>
                <w14:textFill>
                  <w14:solidFill>
                    <w14:schemeClr w14:val="tx1"/>
                  </w14:solidFill>
                </w14:textFill>
              </w:rPr>
            </w:pPr>
            <w:r>
              <w:rPr>
                <w:rFonts w:hint="eastAsia" w:ascii="仿宋_GB2312" w:hAnsi="仿宋_GB2312" w:eastAsia="仿宋_GB2312" w:cs="仿宋_GB2312"/>
                <w:b/>
                <w:bCs/>
                <w:color w:val="000000" w:themeColor="text1"/>
                <w:sz w:val="21"/>
                <w:szCs w:val="21"/>
                <w:lang w:val="en-US" w:eastAsia="zh-CN" w:bidi="ar"/>
                <w14:textFill>
                  <w14:solidFill>
                    <w14:schemeClr w14:val="tx1"/>
                  </w14:solidFill>
                </w14:textFill>
              </w:rPr>
              <w:t>姓名</w:t>
            </w:r>
          </w:p>
        </w:tc>
        <w:tc>
          <w:tcPr>
            <w:tcW w:w="859" w:type="pct"/>
            <w:shd w:val="clear" w:color="auto" w:fill="auto"/>
            <w:tcMar>
              <w:top w:w="15" w:type="dxa"/>
              <w:left w:w="15" w:type="dxa"/>
              <w:right w:w="15" w:type="dxa"/>
            </w:tcMar>
            <w:vAlign w:val="center"/>
          </w:tcPr>
          <w:p>
            <w:pPr>
              <w:spacing w:line="240" w:lineRule="auto"/>
              <w:ind w:firstLine="0" w:firstLineChars="0"/>
              <w:jc w:val="center"/>
              <w:rPr>
                <w:rFonts w:hint="default" w:ascii="仿宋_GB2312" w:hAnsi="仿宋_GB2312" w:eastAsia="仿宋_GB2312" w:cs="仿宋_GB2312"/>
                <w:b/>
                <w:bCs/>
                <w:color w:val="000000" w:themeColor="text1"/>
                <w:sz w:val="21"/>
                <w:szCs w:val="21"/>
                <w:lang w:val="en-US" w:eastAsia="zh-CN" w:bidi="ar"/>
                <w14:textFill>
                  <w14:solidFill>
                    <w14:schemeClr w14:val="tx1"/>
                  </w14:solidFill>
                </w14:textFill>
              </w:rPr>
            </w:pPr>
            <w:r>
              <w:rPr>
                <w:rFonts w:hint="eastAsia" w:ascii="仿宋_GB2312" w:hAnsi="仿宋_GB2312" w:eastAsia="仿宋_GB2312" w:cs="仿宋_GB2312"/>
                <w:b/>
                <w:bCs/>
                <w:color w:val="000000" w:themeColor="text1"/>
                <w:sz w:val="21"/>
                <w:szCs w:val="21"/>
                <w:lang w:val="en-US" w:eastAsia="zh-CN" w:bidi="ar"/>
                <w14:textFill>
                  <w14:solidFill>
                    <w14:schemeClr w14:val="tx1"/>
                  </w14:solidFill>
                </w14:textFill>
              </w:rPr>
              <w:t>学历</w:t>
            </w:r>
          </w:p>
        </w:tc>
        <w:tc>
          <w:tcPr>
            <w:tcW w:w="2197" w:type="pct"/>
            <w:shd w:val="clear" w:color="auto" w:fill="auto"/>
            <w:tcMar>
              <w:top w:w="15" w:type="dxa"/>
              <w:left w:w="15" w:type="dxa"/>
              <w:right w:w="15" w:type="dxa"/>
            </w:tcMar>
            <w:vAlign w:val="center"/>
          </w:tcPr>
          <w:p>
            <w:pPr>
              <w:spacing w:line="240" w:lineRule="auto"/>
              <w:ind w:firstLine="0" w:firstLineChars="0"/>
              <w:jc w:val="center"/>
              <w:rPr>
                <w:rFonts w:hint="default" w:ascii="仿宋_GB2312" w:hAnsi="仿宋_GB2312" w:eastAsia="仿宋_GB2312" w:cs="仿宋_GB2312"/>
                <w:b/>
                <w:bCs/>
                <w:color w:val="000000" w:themeColor="text1"/>
                <w:sz w:val="21"/>
                <w:szCs w:val="21"/>
                <w:lang w:val="en-US" w:eastAsia="zh-CN" w:bidi="ar"/>
                <w14:textFill>
                  <w14:solidFill>
                    <w14:schemeClr w14:val="tx1"/>
                  </w14:solidFill>
                </w14:textFill>
              </w:rPr>
            </w:pPr>
            <w:r>
              <w:rPr>
                <w:rFonts w:hint="eastAsia" w:ascii="仿宋_GB2312" w:hAnsi="仿宋_GB2312" w:eastAsia="仿宋_GB2312" w:cs="仿宋_GB2312"/>
                <w:b/>
                <w:bCs/>
                <w:color w:val="000000" w:themeColor="text1"/>
                <w:sz w:val="21"/>
                <w:szCs w:val="21"/>
                <w:lang w:val="en-US" w:eastAsia="zh-CN" w:bidi="ar"/>
                <w14:textFill>
                  <w14:solidFill>
                    <w14:schemeClr w14:val="tx1"/>
                  </w14:solidFill>
                </w14:textFill>
              </w:rPr>
              <w:t>职称及工作经验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7" w:hRule="atLeast"/>
          <w:jc w:val="center"/>
        </w:trPr>
        <w:tc>
          <w:tcPr>
            <w:tcW w:w="389" w:type="pct"/>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r>
              <w:rPr>
                <w:rFonts w:hint="eastAsia" w:ascii="仿宋_GB2312" w:hAnsi="仿宋_GB2312" w:eastAsia="仿宋_GB2312" w:cs="仿宋_GB2312"/>
                <w:sz w:val="21"/>
                <w:szCs w:val="21"/>
                <w:lang w:bidi="ar"/>
              </w:rPr>
              <w:t>1</w:t>
            </w:r>
          </w:p>
        </w:tc>
        <w:tc>
          <w:tcPr>
            <w:tcW w:w="745" w:type="pct"/>
            <w:tcBorders>
              <w:bottom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p>
        </w:tc>
        <w:tc>
          <w:tcPr>
            <w:tcW w:w="807" w:type="pct"/>
            <w:tcBorders>
              <w:bottom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p>
        </w:tc>
        <w:tc>
          <w:tcPr>
            <w:tcW w:w="859" w:type="pct"/>
            <w:tcBorders>
              <w:bottom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仿宋_GB2312" w:hAnsi="仿宋_GB2312" w:eastAsia="仿宋_GB2312" w:cs="仿宋_GB2312"/>
                <w:sz w:val="21"/>
                <w:szCs w:val="21"/>
                <w:lang w:bidi="ar"/>
              </w:rPr>
            </w:pPr>
          </w:p>
        </w:tc>
        <w:tc>
          <w:tcPr>
            <w:tcW w:w="2197" w:type="pct"/>
            <w:tcBorders>
              <w:bottom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7" w:hRule="atLeast"/>
          <w:jc w:val="center"/>
        </w:trPr>
        <w:tc>
          <w:tcPr>
            <w:tcW w:w="389" w:type="pct"/>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r>
              <w:rPr>
                <w:rFonts w:hint="eastAsia" w:ascii="仿宋_GB2312" w:hAnsi="仿宋_GB2312" w:eastAsia="仿宋_GB2312" w:cs="仿宋_GB2312"/>
                <w:sz w:val="21"/>
                <w:szCs w:val="21"/>
                <w:lang w:bidi="ar"/>
              </w:rPr>
              <w:t>2</w:t>
            </w:r>
          </w:p>
        </w:tc>
        <w:tc>
          <w:tcPr>
            <w:tcW w:w="745"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p>
        </w:tc>
        <w:tc>
          <w:tcPr>
            <w:tcW w:w="807"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p>
        </w:tc>
        <w:tc>
          <w:tcPr>
            <w:tcW w:w="859"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仿宋_GB2312" w:hAnsi="仿宋_GB2312" w:eastAsia="仿宋_GB2312" w:cs="仿宋_GB2312"/>
                <w:sz w:val="21"/>
                <w:szCs w:val="21"/>
                <w:lang w:bidi="ar"/>
              </w:rPr>
            </w:pPr>
          </w:p>
        </w:tc>
        <w:tc>
          <w:tcPr>
            <w:tcW w:w="2197" w:type="pc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hint="eastAsia"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7" w:hRule="atLeast"/>
          <w:jc w:val="center"/>
        </w:trPr>
        <w:tc>
          <w:tcPr>
            <w:tcW w:w="389" w:type="pct"/>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r>
              <w:rPr>
                <w:rFonts w:hint="eastAsia" w:ascii="仿宋_GB2312" w:hAnsi="仿宋_GB2312" w:eastAsia="仿宋_GB2312" w:cs="仿宋_GB2312"/>
                <w:sz w:val="21"/>
                <w:szCs w:val="21"/>
                <w:lang w:bidi="ar"/>
              </w:rPr>
              <w:t>3</w:t>
            </w:r>
          </w:p>
        </w:tc>
        <w:tc>
          <w:tcPr>
            <w:tcW w:w="745"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rPr>
                <w:rFonts w:ascii="仿宋_GB2312" w:hAnsi="仿宋_GB2312" w:eastAsia="仿宋_GB2312" w:cs="仿宋_GB2312"/>
                <w:sz w:val="21"/>
                <w:szCs w:val="21"/>
                <w:lang w:bidi="ar"/>
              </w:rPr>
            </w:pPr>
          </w:p>
        </w:tc>
        <w:tc>
          <w:tcPr>
            <w:tcW w:w="807"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rPr>
                <w:rFonts w:ascii="仿宋_GB2312" w:hAnsi="仿宋_GB2312" w:eastAsia="仿宋_GB2312" w:cs="仿宋_GB2312"/>
                <w:sz w:val="21"/>
                <w:szCs w:val="21"/>
                <w:lang w:bidi="ar"/>
              </w:rPr>
            </w:pPr>
          </w:p>
        </w:tc>
        <w:tc>
          <w:tcPr>
            <w:tcW w:w="859"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p>
        </w:tc>
        <w:tc>
          <w:tcPr>
            <w:tcW w:w="2197"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7" w:hRule="atLeast"/>
          <w:jc w:val="center"/>
        </w:trPr>
        <w:tc>
          <w:tcPr>
            <w:tcW w:w="389" w:type="pct"/>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r>
              <w:rPr>
                <w:rFonts w:hint="eastAsia" w:ascii="仿宋_GB2312" w:hAnsi="仿宋_GB2312" w:eastAsia="仿宋_GB2312" w:cs="仿宋_GB2312"/>
                <w:sz w:val="21"/>
                <w:szCs w:val="21"/>
                <w:lang w:bidi="ar"/>
              </w:rPr>
              <w:t>4</w:t>
            </w:r>
          </w:p>
        </w:tc>
        <w:tc>
          <w:tcPr>
            <w:tcW w:w="745"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rPr>
                <w:rFonts w:ascii="仿宋_GB2312" w:hAnsi="仿宋_GB2312" w:eastAsia="仿宋_GB2312" w:cs="仿宋_GB2312"/>
                <w:sz w:val="21"/>
                <w:szCs w:val="21"/>
                <w:lang w:bidi="ar"/>
              </w:rPr>
            </w:pPr>
          </w:p>
        </w:tc>
        <w:tc>
          <w:tcPr>
            <w:tcW w:w="807"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rPr>
                <w:rFonts w:ascii="仿宋_GB2312" w:hAnsi="仿宋_GB2312" w:eastAsia="仿宋_GB2312" w:cs="仿宋_GB2312"/>
                <w:sz w:val="21"/>
                <w:szCs w:val="21"/>
                <w:lang w:bidi="ar"/>
              </w:rPr>
            </w:pPr>
          </w:p>
        </w:tc>
        <w:tc>
          <w:tcPr>
            <w:tcW w:w="859"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p>
        </w:tc>
        <w:tc>
          <w:tcPr>
            <w:tcW w:w="2197"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7" w:hRule="atLeast"/>
          <w:jc w:val="center"/>
        </w:trPr>
        <w:tc>
          <w:tcPr>
            <w:tcW w:w="389" w:type="pct"/>
            <w:shd w:val="clear" w:color="auto" w:fill="auto"/>
            <w:tcMar>
              <w:top w:w="15" w:type="dxa"/>
              <w:left w:w="15" w:type="dxa"/>
              <w:right w:w="15" w:type="dxa"/>
            </w:tcMar>
            <w:vAlign w:val="center"/>
          </w:tcPr>
          <w:p>
            <w:pPr>
              <w:spacing w:line="240" w:lineRule="auto"/>
              <w:ind w:firstLine="0" w:firstLineChars="0"/>
              <w:jc w:val="center"/>
              <w:rPr>
                <w:rFonts w:hint="eastAsia" w:ascii="仿宋_GB2312" w:hAnsi="仿宋_GB2312" w:eastAsia="仿宋_GB2312" w:cs="仿宋_GB2312"/>
                <w:sz w:val="21"/>
                <w:szCs w:val="21"/>
                <w:lang w:val="en-US" w:eastAsia="zh-CN" w:bidi="ar"/>
              </w:rPr>
            </w:pPr>
            <w:r>
              <w:rPr>
                <w:rFonts w:hint="eastAsia" w:ascii="仿宋_GB2312" w:hAnsi="仿宋_GB2312" w:eastAsia="仿宋_GB2312" w:cs="仿宋_GB2312"/>
                <w:sz w:val="21"/>
                <w:szCs w:val="21"/>
                <w:lang w:val="en-US" w:eastAsia="zh-CN" w:bidi="ar"/>
              </w:rPr>
              <w:t>5</w:t>
            </w:r>
          </w:p>
        </w:tc>
        <w:tc>
          <w:tcPr>
            <w:tcW w:w="745"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rPr>
                <w:rFonts w:ascii="仿宋_GB2312" w:hAnsi="仿宋_GB2312" w:eastAsia="仿宋_GB2312" w:cs="仿宋_GB2312"/>
                <w:sz w:val="21"/>
                <w:szCs w:val="21"/>
                <w:lang w:bidi="ar"/>
              </w:rPr>
            </w:pPr>
          </w:p>
        </w:tc>
        <w:tc>
          <w:tcPr>
            <w:tcW w:w="807"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rPr>
                <w:rFonts w:ascii="仿宋_GB2312" w:hAnsi="仿宋_GB2312" w:eastAsia="仿宋_GB2312" w:cs="仿宋_GB2312"/>
                <w:sz w:val="21"/>
                <w:szCs w:val="21"/>
                <w:lang w:bidi="ar"/>
              </w:rPr>
            </w:pPr>
          </w:p>
        </w:tc>
        <w:tc>
          <w:tcPr>
            <w:tcW w:w="859"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p>
        </w:tc>
        <w:tc>
          <w:tcPr>
            <w:tcW w:w="2197"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87" w:hRule="atLeast"/>
          <w:jc w:val="center"/>
        </w:trPr>
        <w:tc>
          <w:tcPr>
            <w:tcW w:w="389" w:type="pct"/>
            <w:shd w:val="clear" w:color="auto" w:fill="auto"/>
            <w:tcMar>
              <w:top w:w="15" w:type="dxa"/>
              <w:left w:w="15" w:type="dxa"/>
              <w:right w:w="15" w:type="dxa"/>
            </w:tcMar>
            <w:vAlign w:val="center"/>
          </w:tcPr>
          <w:p>
            <w:pPr>
              <w:spacing w:line="240" w:lineRule="auto"/>
              <w:ind w:firstLine="0" w:firstLineChars="0"/>
              <w:jc w:val="center"/>
              <w:rPr>
                <w:rFonts w:hint="default" w:ascii="仿宋_GB2312" w:hAnsi="仿宋_GB2312" w:eastAsia="仿宋_GB2312" w:cs="仿宋_GB2312"/>
                <w:sz w:val="21"/>
                <w:szCs w:val="21"/>
                <w:lang w:val="en-US" w:eastAsia="zh-CN" w:bidi="ar"/>
              </w:rPr>
            </w:pPr>
            <w:r>
              <w:rPr>
                <w:rFonts w:hint="eastAsia" w:ascii="仿宋_GB2312" w:hAnsi="仿宋_GB2312" w:eastAsia="仿宋_GB2312" w:cs="仿宋_GB2312"/>
                <w:sz w:val="21"/>
                <w:szCs w:val="21"/>
                <w:lang w:val="en-US" w:eastAsia="zh-CN" w:bidi="ar"/>
              </w:rPr>
              <w:t>...</w:t>
            </w:r>
          </w:p>
        </w:tc>
        <w:tc>
          <w:tcPr>
            <w:tcW w:w="745"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rPr>
                <w:rFonts w:ascii="仿宋_GB2312" w:hAnsi="仿宋_GB2312" w:eastAsia="仿宋_GB2312" w:cs="仿宋_GB2312"/>
                <w:sz w:val="21"/>
                <w:szCs w:val="21"/>
                <w:lang w:bidi="ar"/>
              </w:rPr>
            </w:pPr>
          </w:p>
        </w:tc>
        <w:tc>
          <w:tcPr>
            <w:tcW w:w="807"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rPr>
                <w:rFonts w:ascii="仿宋_GB2312" w:hAnsi="仿宋_GB2312" w:eastAsia="仿宋_GB2312" w:cs="仿宋_GB2312"/>
                <w:sz w:val="21"/>
                <w:szCs w:val="21"/>
                <w:lang w:bidi="ar"/>
              </w:rPr>
            </w:pPr>
          </w:p>
        </w:tc>
        <w:tc>
          <w:tcPr>
            <w:tcW w:w="859"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p>
        </w:tc>
        <w:tc>
          <w:tcPr>
            <w:tcW w:w="2197" w:type="pct"/>
            <w:tcBorders>
              <w:left w:val="single" w:color="auto" w:sz="4" w:space="0"/>
              <w:right w:val="single" w:color="auto" w:sz="4" w:space="0"/>
            </w:tcBorders>
            <w:shd w:val="clear" w:color="auto" w:fill="auto"/>
            <w:tcMar>
              <w:top w:w="15" w:type="dxa"/>
              <w:left w:w="15" w:type="dxa"/>
              <w:right w:w="15" w:type="dxa"/>
            </w:tcMar>
            <w:vAlign w:val="center"/>
          </w:tcPr>
          <w:p>
            <w:pPr>
              <w:spacing w:line="240" w:lineRule="auto"/>
              <w:ind w:firstLine="0" w:firstLineChars="0"/>
              <w:jc w:val="center"/>
              <w:rPr>
                <w:rFonts w:ascii="仿宋_GB2312" w:hAnsi="仿宋_GB2312" w:eastAsia="仿宋_GB2312" w:cs="仿宋_GB2312"/>
                <w:sz w:val="21"/>
                <w:szCs w:val="21"/>
                <w:lang w:bidi="ar"/>
              </w:rPr>
            </w:pPr>
          </w:p>
        </w:tc>
      </w:tr>
    </w:tbl>
    <w:p>
      <w:pPr>
        <w:widowControl w:val="0"/>
        <w:numPr>
          <w:ilvl w:val="0"/>
          <w:numId w:val="0"/>
        </w:numPr>
        <w:autoSpaceDE w:val="0"/>
        <w:autoSpaceDN w:val="0"/>
        <w:adjustRightInd w:val="0"/>
        <w:spacing w:line="360" w:lineRule="auto"/>
        <w:rPr>
          <w:rFonts w:hint="eastAsia" w:ascii="Times New Roman"/>
          <w:b/>
          <w:color w:val="000000"/>
          <w:sz w:val="21"/>
          <w:szCs w:val="21"/>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spacing w:line="360" w:lineRule="auto"/>
        <w:ind w:firstLine="422" w:firstLineChars="200"/>
        <w:textAlignment w:val="auto"/>
        <w:rPr>
          <w:rFonts w:hint="eastAsia" w:ascii="Times New Roman"/>
          <w:b/>
          <w:color w:val="000000"/>
          <w:sz w:val="21"/>
          <w:szCs w:val="21"/>
          <w:highlight w:val="none"/>
        </w:rPr>
      </w:pPr>
      <w:r>
        <w:rPr>
          <w:rFonts w:hint="eastAsia" w:ascii="Times New Roman"/>
          <w:b/>
          <w:color w:val="000000"/>
          <w:sz w:val="21"/>
          <w:szCs w:val="21"/>
          <w:highlight w:val="none"/>
          <w:lang w:val="en-US" w:eastAsia="zh-CN"/>
        </w:rPr>
        <w:t>备注：</w:t>
      </w:r>
      <w:r>
        <w:rPr>
          <w:rFonts w:hint="eastAsia" w:ascii="Times New Roman"/>
          <w:b/>
          <w:color w:val="000000"/>
          <w:sz w:val="21"/>
          <w:szCs w:val="21"/>
          <w:highlight w:val="none"/>
        </w:rPr>
        <w:t>配备的人员要求如下（提供证明材料）：</w:t>
      </w:r>
    </w:p>
    <w:p>
      <w:pPr>
        <w:keepNext w:val="0"/>
        <w:keepLines w:val="0"/>
        <w:pageBreakBefore w:val="0"/>
        <w:widowControl w:val="0"/>
        <w:numPr>
          <w:ilvl w:val="0"/>
          <w:numId w:val="0"/>
        </w:numPr>
        <w:kinsoku/>
        <w:wordWrap/>
        <w:overflowPunct/>
        <w:topLinePunct w:val="0"/>
        <w:autoSpaceDE w:val="0"/>
        <w:autoSpaceDN w:val="0"/>
        <w:bidi w:val="0"/>
        <w:adjustRightInd/>
        <w:snapToGrid/>
        <w:spacing w:line="360" w:lineRule="auto"/>
        <w:ind w:firstLine="422" w:firstLineChars="200"/>
        <w:textAlignment w:val="auto"/>
        <w:rPr>
          <w:rFonts w:hint="eastAsia" w:ascii="Times New Roman" w:eastAsia="宋体"/>
          <w:b/>
          <w:color w:val="000000"/>
          <w:sz w:val="21"/>
          <w:szCs w:val="21"/>
          <w:highlight w:val="none"/>
          <w:lang w:eastAsia="zh-CN"/>
        </w:rPr>
      </w:pPr>
      <w:r>
        <w:rPr>
          <w:rFonts w:hint="eastAsia" w:ascii="Times New Roman"/>
          <w:b/>
          <w:color w:val="000000"/>
          <w:sz w:val="21"/>
          <w:szCs w:val="21"/>
          <w:highlight w:val="none"/>
        </w:rPr>
        <w:t>（1）项目负责人1</w:t>
      </w:r>
      <w:r>
        <w:rPr>
          <w:rFonts w:hint="eastAsia" w:ascii="Times New Roman"/>
          <w:b/>
          <w:color w:val="000000"/>
          <w:sz w:val="21"/>
          <w:szCs w:val="21"/>
          <w:highlight w:val="none"/>
          <w:lang w:val="en-US" w:eastAsia="zh-CN"/>
        </w:rPr>
        <w:t>人</w:t>
      </w:r>
      <w:r>
        <w:rPr>
          <w:rFonts w:hint="eastAsia" w:ascii="Times New Roman"/>
          <w:b/>
          <w:color w:val="000000"/>
          <w:sz w:val="21"/>
          <w:szCs w:val="21"/>
          <w:highlight w:val="none"/>
        </w:rPr>
        <w:t>，具</w:t>
      </w:r>
      <w:r>
        <w:rPr>
          <w:rFonts w:hint="eastAsia" w:ascii="Times New Roman"/>
          <w:b/>
          <w:color w:val="000000"/>
          <w:sz w:val="21"/>
          <w:szCs w:val="21"/>
          <w:highlight w:val="none"/>
          <w:lang w:eastAsia="zh-CN"/>
        </w:rPr>
        <w:t>有信</w:t>
      </w:r>
      <w:r>
        <w:rPr>
          <w:rFonts w:hint="eastAsia" w:ascii="Times New Roman"/>
          <w:b/>
          <w:color w:val="000000"/>
          <w:sz w:val="21"/>
          <w:szCs w:val="21"/>
          <w:highlight w:val="none"/>
        </w:rPr>
        <w:t>息化类项目管理、咨询、建造、信息安全等相关专业</w:t>
      </w:r>
      <w:r>
        <w:rPr>
          <w:rFonts w:hint="eastAsia" w:ascii="Times New Roman"/>
          <w:b/>
          <w:color w:val="000000"/>
          <w:sz w:val="21"/>
          <w:szCs w:val="21"/>
          <w:highlight w:val="none"/>
          <w:lang w:val="en-US" w:eastAsia="zh-CN"/>
        </w:rPr>
        <w:t>其中一项专业的</w:t>
      </w:r>
      <w:r>
        <w:rPr>
          <w:rFonts w:hint="eastAsia" w:ascii="Times New Roman"/>
          <w:b/>
          <w:color w:val="000000"/>
          <w:sz w:val="21"/>
          <w:szCs w:val="21"/>
          <w:highlight w:val="none"/>
        </w:rPr>
        <w:t>高级职称</w:t>
      </w:r>
      <w:r>
        <w:rPr>
          <w:rFonts w:hint="eastAsia" w:ascii="Times New Roman"/>
          <w:b/>
          <w:color w:val="000000"/>
          <w:sz w:val="21"/>
          <w:szCs w:val="21"/>
          <w:highlight w:val="none"/>
          <w:lang w:val="en-US" w:eastAsia="zh-CN"/>
        </w:rPr>
        <w:t>（需提供相关证书的复印件）</w:t>
      </w:r>
      <w:r>
        <w:rPr>
          <w:rFonts w:hint="eastAsia" w:ascii="Times New Roman"/>
          <w:b/>
          <w:color w:val="000000"/>
          <w:sz w:val="21"/>
          <w:szCs w:val="21"/>
          <w:highlight w:val="none"/>
        </w:rPr>
        <w:t>；</w:t>
      </w:r>
    </w:p>
    <w:p>
      <w:pPr>
        <w:widowControl w:val="0"/>
        <w:numPr>
          <w:ilvl w:val="0"/>
          <w:numId w:val="0"/>
        </w:numPr>
        <w:autoSpaceDE w:val="0"/>
        <w:autoSpaceDN w:val="0"/>
        <w:adjustRightInd/>
        <w:spacing w:line="360" w:lineRule="auto"/>
        <w:ind w:firstLine="422" w:firstLineChars="200"/>
        <w:rPr>
          <w:rFonts w:hint="eastAsia" w:ascii="Times New Roman"/>
          <w:b/>
          <w:color w:val="000000"/>
          <w:sz w:val="21"/>
          <w:szCs w:val="21"/>
          <w:highlight w:val="none"/>
          <w:lang w:eastAsia="zh-CN"/>
        </w:rPr>
      </w:pPr>
      <w:r>
        <w:rPr>
          <w:rFonts w:hint="eastAsia" w:ascii="Times New Roman"/>
          <w:b/>
          <w:color w:val="000000"/>
          <w:sz w:val="21"/>
          <w:szCs w:val="21"/>
          <w:highlight w:val="none"/>
        </w:rPr>
        <w:t>（2）设计工程师</w:t>
      </w:r>
      <w:r>
        <w:rPr>
          <w:rFonts w:hint="eastAsia" w:ascii="Times New Roman"/>
          <w:b/>
          <w:color w:val="000000"/>
          <w:sz w:val="21"/>
          <w:szCs w:val="21"/>
          <w:highlight w:val="none"/>
          <w:lang w:val="en-US" w:eastAsia="zh-CN"/>
        </w:rPr>
        <w:t>不少于3人，一半（向上取整）或以上人员</w:t>
      </w:r>
      <w:r>
        <w:rPr>
          <w:rFonts w:hint="eastAsia" w:ascii="Times New Roman"/>
          <w:b/>
          <w:color w:val="000000"/>
          <w:sz w:val="21"/>
          <w:szCs w:val="21"/>
          <w:highlight w:val="none"/>
        </w:rPr>
        <w:t>应具有具有信息化类项目管理</w:t>
      </w:r>
      <w:r>
        <w:rPr>
          <w:rFonts w:hint="eastAsia" w:ascii="Times New Roman"/>
          <w:b/>
          <w:color w:val="000000"/>
          <w:sz w:val="21"/>
          <w:szCs w:val="21"/>
          <w:highlight w:val="none"/>
          <w:lang w:val="en-US" w:eastAsia="zh-CN"/>
        </w:rPr>
        <w:t>或</w:t>
      </w:r>
      <w:r>
        <w:rPr>
          <w:rFonts w:hint="eastAsia" w:ascii="Times New Roman"/>
          <w:b/>
          <w:color w:val="000000"/>
          <w:sz w:val="21"/>
          <w:szCs w:val="21"/>
          <w:highlight w:val="none"/>
        </w:rPr>
        <w:t>咨询</w:t>
      </w:r>
      <w:r>
        <w:rPr>
          <w:rFonts w:hint="eastAsia" w:ascii="Times New Roman"/>
          <w:b/>
          <w:color w:val="000000"/>
          <w:sz w:val="21"/>
          <w:szCs w:val="21"/>
          <w:highlight w:val="none"/>
          <w:lang w:val="en-US" w:eastAsia="zh-CN"/>
        </w:rPr>
        <w:t>或</w:t>
      </w:r>
      <w:r>
        <w:rPr>
          <w:rFonts w:hint="eastAsia" w:ascii="Times New Roman"/>
          <w:b/>
          <w:color w:val="000000"/>
          <w:sz w:val="21"/>
          <w:szCs w:val="21"/>
          <w:highlight w:val="none"/>
        </w:rPr>
        <w:t>建造</w:t>
      </w:r>
      <w:r>
        <w:rPr>
          <w:rFonts w:hint="eastAsia" w:ascii="Times New Roman"/>
          <w:b/>
          <w:color w:val="000000"/>
          <w:sz w:val="21"/>
          <w:szCs w:val="21"/>
          <w:highlight w:val="none"/>
          <w:lang w:val="en-US" w:eastAsia="zh-CN"/>
        </w:rPr>
        <w:t>或</w:t>
      </w:r>
      <w:r>
        <w:rPr>
          <w:rFonts w:hint="eastAsia" w:ascii="Times New Roman"/>
          <w:b/>
          <w:color w:val="000000"/>
          <w:sz w:val="21"/>
          <w:szCs w:val="21"/>
          <w:highlight w:val="none"/>
        </w:rPr>
        <w:t>信息安全等</w:t>
      </w:r>
      <w:r>
        <w:rPr>
          <w:rFonts w:hint="eastAsia" w:ascii="Times New Roman"/>
          <w:b/>
          <w:color w:val="000000"/>
          <w:sz w:val="21"/>
          <w:szCs w:val="21"/>
          <w:highlight w:val="none"/>
          <w:lang w:val="en-US" w:eastAsia="zh-CN"/>
        </w:rPr>
        <w:t>相关专业其中一项专业的中级或以上职称（需提供相关证书的复印件）</w:t>
      </w:r>
      <w:r>
        <w:rPr>
          <w:rFonts w:hint="eastAsia" w:ascii="Times New Roman"/>
          <w:b/>
          <w:color w:val="000000"/>
          <w:sz w:val="21"/>
          <w:szCs w:val="21"/>
          <w:highlight w:val="none"/>
        </w:rPr>
        <w:t>。</w:t>
      </w:r>
    </w:p>
    <w:p>
      <w:pPr>
        <w:widowControl w:val="0"/>
        <w:numPr>
          <w:ilvl w:val="0"/>
          <w:numId w:val="0"/>
        </w:numPr>
        <w:autoSpaceDE w:val="0"/>
        <w:autoSpaceDN w:val="0"/>
        <w:adjustRightInd/>
        <w:spacing w:line="360" w:lineRule="auto"/>
        <w:ind w:firstLine="422" w:firstLineChars="200"/>
        <w:rPr>
          <w:rFonts w:hint="default" w:ascii="Times New Roman"/>
          <w:b/>
          <w:color w:val="000000"/>
          <w:sz w:val="21"/>
          <w:szCs w:val="21"/>
          <w:highlight w:val="none"/>
          <w:lang w:val="en-US" w:eastAsia="zh-CN"/>
        </w:rPr>
      </w:pPr>
      <w:r>
        <w:rPr>
          <w:rFonts w:hint="eastAsia" w:ascii="Times New Roman"/>
          <w:b/>
          <w:color w:val="000000"/>
          <w:sz w:val="21"/>
          <w:szCs w:val="21"/>
          <w:highlight w:val="none"/>
          <w:lang w:eastAsia="zh-CN"/>
        </w:rPr>
        <w:t>（</w:t>
      </w:r>
      <w:r>
        <w:rPr>
          <w:rFonts w:hint="eastAsia" w:ascii="Times New Roman"/>
          <w:b/>
          <w:color w:val="000000"/>
          <w:sz w:val="21"/>
          <w:szCs w:val="21"/>
          <w:highlight w:val="none"/>
          <w:lang w:val="en-US" w:eastAsia="zh-CN"/>
        </w:rPr>
        <w:t>3</w:t>
      </w:r>
      <w:r>
        <w:rPr>
          <w:rFonts w:hint="eastAsia" w:ascii="Times New Roman"/>
          <w:b/>
          <w:color w:val="000000"/>
          <w:sz w:val="21"/>
          <w:szCs w:val="21"/>
          <w:highlight w:val="none"/>
          <w:lang w:eastAsia="zh-CN"/>
        </w:rPr>
        <w:t>）报价人需提供其为所配备的项目人员</w:t>
      </w:r>
      <w:r>
        <w:rPr>
          <w:rFonts w:hint="eastAsia" w:ascii="Times New Roman"/>
          <w:b/>
          <w:color w:val="000000"/>
          <w:sz w:val="21"/>
          <w:szCs w:val="21"/>
          <w:highlight w:val="none"/>
          <w:lang w:val="en-US" w:eastAsia="zh-CN"/>
        </w:rPr>
        <w:t>连续近3个月（2024年1月-2024年3月份）的社保缴纳证明。</w:t>
      </w:r>
    </w:p>
    <w:p>
      <w:pPr>
        <w:widowControl w:val="0"/>
        <w:numPr>
          <w:ilvl w:val="0"/>
          <w:numId w:val="0"/>
        </w:numPr>
        <w:autoSpaceDE w:val="0"/>
        <w:autoSpaceDN w:val="0"/>
        <w:adjustRightInd w:val="0"/>
        <w:spacing w:line="360" w:lineRule="auto"/>
        <w:rPr>
          <w:rFonts w:ascii="Times New Roman"/>
          <w:b/>
          <w:color w:val="000000"/>
          <w:sz w:val="28"/>
          <w:szCs w:val="28"/>
        </w:rPr>
      </w:pPr>
    </w:p>
    <w:p>
      <w:pPr>
        <w:widowControl w:val="0"/>
        <w:numPr>
          <w:ilvl w:val="0"/>
          <w:numId w:val="0"/>
        </w:numPr>
        <w:autoSpaceDE w:val="0"/>
        <w:autoSpaceDN w:val="0"/>
        <w:adjustRightInd w:val="0"/>
        <w:spacing w:line="360" w:lineRule="auto"/>
        <w:rPr>
          <w:rFonts w:ascii="Times New Roman"/>
          <w:b/>
          <w:color w:val="000000"/>
          <w:sz w:val="28"/>
          <w:szCs w:val="28"/>
        </w:rPr>
        <w:sectPr>
          <w:pgSz w:w="11906" w:h="16838"/>
          <w:pgMar w:top="1440" w:right="1803" w:bottom="1440" w:left="1803" w:header="851" w:footer="992" w:gutter="0"/>
          <w:pgNumType w:fmt="decimal"/>
          <w:cols w:space="0" w:num="1"/>
          <w:docGrid w:type="lines" w:linePitch="332" w:charSpace="0"/>
        </w:sectPr>
      </w:pPr>
    </w:p>
    <w:bookmarkEnd w:id="171"/>
    <w:bookmarkEnd w:id="172"/>
    <w:bookmarkEnd w:id="173"/>
    <w:p>
      <w:pPr>
        <w:numPr>
          <w:ilvl w:val="0"/>
          <w:numId w:val="0"/>
        </w:numPr>
        <w:spacing w:line="360" w:lineRule="auto"/>
        <w:rPr>
          <w:rFonts w:hint="default" w:ascii="Times New Roman" w:hAnsi="Times New Roman" w:eastAsia="宋体" w:cs="Times New Roman"/>
          <w:b/>
          <w:sz w:val="28"/>
          <w:szCs w:val="28"/>
          <w:lang w:val="en-US" w:eastAsia="zh-CN" w:bidi="ar-SA"/>
        </w:rPr>
      </w:pPr>
      <w:r>
        <w:rPr>
          <w:rFonts w:hint="eastAsia" w:ascii="Times New Roman" w:cs="Times New Roman"/>
          <w:b/>
          <w:sz w:val="28"/>
          <w:szCs w:val="28"/>
          <w:lang w:val="en-US" w:eastAsia="zh-CN" w:bidi="ar-SA"/>
        </w:rPr>
        <w:t>8</w:t>
      </w:r>
      <w:r>
        <w:rPr>
          <w:rFonts w:ascii="Times New Roman" w:hAnsi="Times New Roman" w:eastAsia="宋体" w:cs="Times New Roman"/>
          <w:b/>
          <w:sz w:val="28"/>
          <w:szCs w:val="28"/>
          <w:lang w:val="en-US" w:eastAsia="zh-CN" w:bidi="ar-SA"/>
        </w:rPr>
        <w:t>.</w:t>
      </w:r>
      <w:r>
        <w:rPr>
          <w:rFonts w:hint="eastAsia" w:ascii="Times New Roman" w:cs="Times New Roman"/>
          <w:b/>
          <w:sz w:val="28"/>
          <w:szCs w:val="28"/>
          <w:lang w:val="en-US" w:eastAsia="zh-CN" w:bidi="ar-SA"/>
        </w:rPr>
        <w:t>信用中国网站截图</w:t>
      </w:r>
    </w:p>
    <w:p>
      <w:pPr>
        <w:numPr>
          <w:ilvl w:val="0"/>
          <w:numId w:val="0"/>
        </w:numPr>
        <w:spacing w:line="360" w:lineRule="auto"/>
        <w:rPr>
          <w:rFonts w:hint="eastAsia" w:ascii="宋体" w:hAnsi="宋体" w:eastAsia="宋体" w:cs="宋体"/>
          <w:b/>
          <w:color w:val="000000"/>
          <w:sz w:val="24"/>
          <w:szCs w:val="24"/>
          <w:lang w:val="en-US" w:eastAsia="zh-CN"/>
        </w:rPr>
      </w:pPr>
      <w:r>
        <w:rPr>
          <w:rFonts w:hint="eastAsia" w:hAnsi="宋体" w:cs="宋体"/>
          <w:b/>
          <w:color w:val="000000"/>
          <w:sz w:val="24"/>
          <w:szCs w:val="24"/>
          <w:lang w:val="en-US" w:eastAsia="zh-CN"/>
        </w:rPr>
        <w:t>报价人未被列入“信用中国”网站（www.creditchina.gov.cn）失信被执行人、重大税收违法失信主体、政府采购严重违法失信行为记录名单（处罚期限届满的除外）</w:t>
      </w:r>
    </w:p>
    <w:p>
      <w:pPr>
        <w:numPr>
          <w:ilvl w:val="-1"/>
          <w:numId w:val="0"/>
        </w:numPr>
        <w:spacing w:line="240" w:lineRule="auto"/>
        <w:rPr>
          <w:rFonts w:hint="eastAsia" w:ascii="宋体" w:hAnsi="宋体" w:eastAsia="宋体" w:cs="宋体"/>
          <w:b/>
          <w:color w:val="000000"/>
          <w:sz w:val="24"/>
          <w:szCs w:val="24"/>
          <w:lang w:val="en-US" w:eastAsia="zh-CN"/>
        </w:rPr>
      </w:pPr>
    </w:p>
    <w:p>
      <w:pPr>
        <w:numPr>
          <w:ilvl w:val="-1"/>
          <w:numId w:val="0"/>
        </w:numPr>
        <w:spacing w:line="240" w:lineRule="auto"/>
        <w:rPr>
          <w:rFonts w:hint="eastAsia" w:ascii="宋体" w:hAnsi="宋体" w:eastAsia="宋体" w:cs="宋体"/>
          <w:b/>
          <w:color w:val="000000"/>
          <w:sz w:val="24"/>
          <w:szCs w:val="24"/>
          <w:lang w:val="en-US" w:eastAsia="zh-CN"/>
        </w:rPr>
      </w:pPr>
    </w:p>
    <w:p>
      <w:pPr>
        <w:numPr>
          <w:ilvl w:val="-1"/>
          <w:numId w:val="0"/>
        </w:numPr>
        <w:spacing w:line="240" w:lineRule="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br w:type="page"/>
      </w:r>
    </w:p>
    <w:p>
      <w:pPr>
        <w:numPr>
          <w:ilvl w:val="0"/>
          <w:numId w:val="0"/>
        </w:numPr>
        <w:spacing w:line="360" w:lineRule="auto"/>
        <w:rPr>
          <w:rFonts w:hint="eastAsia" w:ascii="Times New Roman" w:eastAsia="宋体"/>
          <w:b/>
          <w:color w:val="000000"/>
          <w:sz w:val="28"/>
          <w:szCs w:val="28"/>
          <w:lang w:eastAsia="zh-CN"/>
        </w:rPr>
      </w:pPr>
      <w:r>
        <w:rPr>
          <w:rFonts w:hint="eastAsia" w:hAnsi="宋体" w:cs="宋体"/>
          <w:b/>
          <w:color w:val="000000"/>
          <w:sz w:val="24"/>
          <w:szCs w:val="24"/>
          <w:lang w:val="en-US" w:eastAsia="zh-CN"/>
        </w:rPr>
        <w:t>9.</w:t>
      </w:r>
      <w:r>
        <w:rPr>
          <w:rFonts w:hint="eastAsia" w:hAnsi="宋体" w:cs="宋体"/>
          <w:b/>
          <w:color w:val="000000"/>
        </w:rPr>
        <w:t>报价人认为有必要提供的资料</w:t>
      </w:r>
      <w:r>
        <w:rPr>
          <w:rFonts w:hint="eastAsia" w:hAnsi="宋体" w:cs="宋体"/>
          <w:b/>
          <w:color w:val="000000"/>
          <w:lang w:eastAsia="zh-CN"/>
        </w:rPr>
        <w:t>（</w:t>
      </w:r>
      <w:r>
        <w:rPr>
          <w:rFonts w:hint="eastAsia" w:hAnsi="宋体" w:cs="宋体"/>
          <w:b/>
          <w:color w:val="000000"/>
          <w:lang w:val="en-US" w:eastAsia="zh-CN"/>
        </w:rPr>
        <w:t>不做强制要求</w:t>
      </w:r>
      <w:r>
        <w:rPr>
          <w:rFonts w:hint="eastAsia" w:hAnsi="宋体" w:cs="宋体"/>
          <w:b/>
          <w:color w:val="000000"/>
          <w:lang w:eastAsia="zh-CN"/>
        </w:rPr>
        <w:t>）</w:t>
      </w:r>
    </w:p>
    <w:sectPr>
      <w:pgSz w:w="11906" w:h="16838"/>
      <w:pgMar w:top="1440" w:right="1803" w:bottom="1440" w:left="1803" w:header="851" w:footer="992" w:gutter="0"/>
      <w:pgNumType w:fmt="decimal"/>
      <w:cols w:space="0" w:num="1"/>
      <w:docGrid w:type="lines" w:linePitch="33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ascii="Times New Roman" w:hAnsi="Times New Roman" w:eastAsia="宋体"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pStyle w:val="15"/>
                      <w:rPr>
                        <w:rFonts w:ascii="Times New Roman" w:hAnsi="Times New Roman" w:eastAsia="宋体"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ascii="Times New Roman" w:hAnsi="Times New Roman" w:eastAsia="宋体"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15"/>
                      <w:rPr>
                        <w:rFonts w:ascii="Times New Roman" w:hAnsi="Times New Roman" w:eastAsia="宋体"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1</w:t>
                    </w:r>
                    <w:r>
                      <w:rPr>
                        <w:rFonts w:ascii="Times New Roman" w:hAnsi="Times New Roman" w:cs="Times New Roma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tabs>
        <w:tab w:val="center" w:pos="4153"/>
        <w:tab w:val="right" w:pos="8306"/>
      </w:tabs>
      <w:snapToGrid w:val="0"/>
      <w:spacing w:line="360" w:lineRule="auto"/>
      <w:ind w:firstLine="360" w:firstLineChars="200"/>
      <w:jc w:val="center"/>
      <w:rPr>
        <w:rFonts w:ascii="宋体" w:hAnsi="宋体" w:eastAsia="宋体" w:cs="宋体"/>
        <w:kern w:val="2"/>
        <w:sz w:val="18"/>
        <w:szCs w:val="18"/>
        <w:lang w:val="en-US" w:eastAsia="zh-CN" w:bidi="en-US"/>
      </w:rPr>
    </w:pPr>
    <w:r>
      <w:rPr>
        <w:rFonts w:ascii="宋体" w:hAnsi="宋体" w:eastAsia="宋体" w:cs="宋体"/>
        <w:kern w:val="2"/>
        <w:sz w:val="18"/>
        <w:szCs w:val="18"/>
        <w:lang w:val="en-US" w:eastAsia="zh-CN" w:bidi="en-US"/>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widowControl w:val="0"/>
                            <w:tabs>
                              <w:tab w:val="center" w:pos="4153"/>
                              <w:tab w:val="right" w:pos="8306"/>
                            </w:tabs>
                            <w:snapToGrid w:val="0"/>
                            <w:spacing w:line="360" w:lineRule="auto"/>
                            <w:ind w:firstLine="360" w:firstLineChars="200"/>
                            <w:jc w:val="center"/>
                            <w:rPr>
                              <w:rFonts w:ascii="宋体" w:hAnsi="宋体" w:eastAsia="宋体" w:cs="宋体"/>
                              <w:kern w:val="2"/>
                              <w:sz w:val="18"/>
                              <w:szCs w:val="18"/>
                              <w:lang w:val="en-US" w:eastAsia="zh-CN" w:bidi="en-US"/>
                            </w:rPr>
                          </w:pPr>
                          <w:r>
                            <w:rPr>
                              <w:rFonts w:ascii="宋体" w:hAnsi="宋体" w:eastAsia="宋体" w:cs="宋体"/>
                              <w:kern w:val="2"/>
                              <w:sz w:val="18"/>
                              <w:szCs w:val="18"/>
                              <w:lang w:val="en-US" w:eastAsia="zh-CN" w:bidi="en-US"/>
                            </w:rPr>
                            <w:fldChar w:fldCharType="begin"/>
                          </w:r>
                          <w:r>
                            <w:rPr>
                              <w:rFonts w:ascii="宋体" w:hAnsi="宋体" w:eastAsia="宋体" w:cs="宋体"/>
                              <w:kern w:val="2"/>
                              <w:sz w:val="18"/>
                              <w:szCs w:val="18"/>
                              <w:lang w:val="en-US" w:eastAsia="zh-CN" w:bidi="en-US"/>
                            </w:rPr>
                            <w:instrText xml:space="preserve">PAGE   \* MERGEFORMAT</w:instrText>
                          </w:r>
                          <w:r>
                            <w:rPr>
                              <w:rFonts w:ascii="宋体" w:hAnsi="宋体" w:eastAsia="宋体" w:cs="宋体"/>
                              <w:kern w:val="2"/>
                              <w:sz w:val="18"/>
                              <w:szCs w:val="18"/>
                              <w:lang w:val="en-US" w:eastAsia="zh-CN" w:bidi="en-US"/>
                            </w:rPr>
                            <w:fldChar w:fldCharType="separate"/>
                          </w:r>
                          <w:r>
                            <w:rPr>
                              <w:rFonts w:ascii="宋体" w:hAnsi="宋体" w:eastAsia="宋体" w:cs="宋体"/>
                              <w:kern w:val="2"/>
                              <w:sz w:val="18"/>
                              <w:szCs w:val="18"/>
                              <w:lang w:val="zh-CN" w:eastAsia="zh-CN" w:bidi="en-US"/>
                            </w:rPr>
                            <w:t>1</w:t>
                          </w:r>
                          <w:r>
                            <w:rPr>
                              <w:rFonts w:ascii="宋体" w:hAnsi="宋体" w:eastAsia="宋体" w:cs="宋体"/>
                              <w:kern w:val="2"/>
                              <w:sz w:val="18"/>
                              <w:szCs w:val="18"/>
                              <w:lang w:val="en-US" w:eastAsia="zh-CN" w:bidi="en-US"/>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QKux4zAgAAZQQAAA4AAABkcnMvZTJvRG9jLnhtbK1UzY7TMBC+I/EO&#10;lu80bdGu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PpFSWaKXT8/OP7&#10;+efv869vBHcQqLF+jrgHi8jQvjMtxma497iMvNvSqfgLRgR+yHu6yCvaQHh8NJvOZmO4OHzDAfjZ&#10;03PrfHgvjCLRyKlD/5Ks7Lj1oQsdQmI2bTa1lKmHUpMmp9dvr8b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JQKux4zAgAAZQQAAA4AAAAAAAAAAQAgAAAAHwEAAGRycy9lMm9Eb2MueG1sUEsF&#10;BgAAAAAGAAYAWQEAAMQFAAAAAA==&#10;">
              <v:fill on="f" focussize="0,0"/>
              <v:stroke on="f" weight="0.5pt"/>
              <v:imagedata o:title=""/>
              <o:lock v:ext="edit" aspectratio="f"/>
              <v:textbox inset="0mm,0mm,0mm,0mm" style="mso-fit-shape-to-text:t;">
                <w:txbxContent>
                  <w:p>
                    <w:pPr>
                      <w:widowControl w:val="0"/>
                      <w:tabs>
                        <w:tab w:val="center" w:pos="4153"/>
                        <w:tab w:val="right" w:pos="8306"/>
                      </w:tabs>
                      <w:snapToGrid w:val="0"/>
                      <w:spacing w:line="360" w:lineRule="auto"/>
                      <w:ind w:firstLine="360" w:firstLineChars="200"/>
                      <w:jc w:val="center"/>
                      <w:rPr>
                        <w:rFonts w:ascii="宋体" w:hAnsi="宋体" w:eastAsia="宋体" w:cs="宋体"/>
                        <w:kern w:val="2"/>
                        <w:sz w:val="18"/>
                        <w:szCs w:val="18"/>
                        <w:lang w:val="en-US" w:eastAsia="zh-CN" w:bidi="en-US"/>
                      </w:rPr>
                    </w:pPr>
                    <w:r>
                      <w:rPr>
                        <w:rFonts w:ascii="宋体" w:hAnsi="宋体" w:eastAsia="宋体" w:cs="宋体"/>
                        <w:kern w:val="2"/>
                        <w:sz w:val="18"/>
                        <w:szCs w:val="18"/>
                        <w:lang w:val="en-US" w:eastAsia="zh-CN" w:bidi="en-US"/>
                      </w:rPr>
                      <w:fldChar w:fldCharType="begin"/>
                    </w:r>
                    <w:r>
                      <w:rPr>
                        <w:rFonts w:ascii="宋体" w:hAnsi="宋体" w:eastAsia="宋体" w:cs="宋体"/>
                        <w:kern w:val="2"/>
                        <w:sz w:val="18"/>
                        <w:szCs w:val="18"/>
                        <w:lang w:val="en-US" w:eastAsia="zh-CN" w:bidi="en-US"/>
                      </w:rPr>
                      <w:instrText xml:space="preserve">PAGE   \* MERGEFORMAT</w:instrText>
                    </w:r>
                    <w:r>
                      <w:rPr>
                        <w:rFonts w:ascii="宋体" w:hAnsi="宋体" w:eastAsia="宋体" w:cs="宋体"/>
                        <w:kern w:val="2"/>
                        <w:sz w:val="18"/>
                        <w:szCs w:val="18"/>
                        <w:lang w:val="en-US" w:eastAsia="zh-CN" w:bidi="en-US"/>
                      </w:rPr>
                      <w:fldChar w:fldCharType="separate"/>
                    </w:r>
                    <w:r>
                      <w:rPr>
                        <w:rFonts w:ascii="宋体" w:hAnsi="宋体" w:eastAsia="宋体" w:cs="宋体"/>
                        <w:kern w:val="2"/>
                        <w:sz w:val="18"/>
                        <w:szCs w:val="18"/>
                        <w:lang w:val="zh-CN" w:eastAsia="zh-CN" w:bidi="en-US"/>
                      </w:rPr>
                      <w:t>1</w:t>
                    </w:r>
                    <w:r>
                      <w:rPr>
                        <w:rFonts w:ascii="宋体" w:hAnsi="宋体" w:eastAsia="宋体" w:cs="宋体"/>
                        <w:kern w:val="2"/>
                        <w:sz w:val="18"/>
                        <w:szCs w:val="18"/>
                        <w:lang w:val="en-US" w:eastAsia="zh-CN" w:bidi="en-US"/>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jc w:val="left"/>
      <w:rPr>
        <w:rFonts w:ascii="Calibri" w:hAnsi="Calibri" w:eastAsia="宋体" w:cs="Times New Roman"/>
        <w:kern w:val="0"/>
        <w:sz w:val="18"/>
        <w:szCs w:val="18"/>
        <w:lang w:val="en-US" w:eastAsia="zh-CN" w:bidi="ar-SA"/>
      </w:rPr>
    </w:pPr>
    <w:r>
      <w:rPr>
        <w:rFonts w:ascii="Calibri" w:hAnsi="Calibri" w:eastAsia="宋体" w:cs="Times New Roman"/>
        <w:kern w:val="0"/>
        <w:sz w:val="18"/>
        <w:szCs w:val="18"/>
        <w:lang w:val="en-US" w:eastAsia="zh-CN" w:bidi="ar-SA"/>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eastAsia="宋体" w:cs="Times New Roman"/>
                              <w:kern w:val="0"/>
                              <w:sz w:val="18"/>
                              <w:szCs w:val="18"/>
                              <w:lang w:val="en-US" w:eastAsia="zh-CN" w:bidi="ar-SA"/>
                            </w:rPr>
                            <w:t xml:space="preserve">— </w:t>
                          </w:r>
                          <w:r>
                            <w:rPr>
                              <w:rFonts w:hint="default" w:ascii="Times New Roman" w:hAnsi="Times New Roman" w:eastAsia="宋体" w:cs="Times New Roman"/>
                              <w:kern w:val="0"/>
                              <w:sz w:val="24"/>
                              <w:szCs w:val="24"/>
                              <w:lang w:val="en-US" w:eastAsia="zh-CN" w:bidi="ar-SA"/>
                            </w:rPr>
                            <w:fldChar w:fldCharType="begin"/>
                          </w:r>
                          <w:r>
                            <w:rPr>
                              <w:rFonts w:hint="default" w:ascii="Times New Roman" w:hAnsi="Times New Roman" w:eastAsia="宋体" w:cs="Times New Roman"/>
                              <w:kern w:val="0"/>
                              <w:sz w:val="24"/>
                              <w:szCs w:val="24"/>
                              <w:lang w:val="en-US" w:eastAsia="zh-CN" w:bidi="ar-SA"/>
                            </w:rPr>
                            <w:instrText xml:space="preserve"> PAGE  \* MERGEFORMAT </w:instrText>
                          </w:r>
                          <w:r>
                            <w:rPr>
                              <w:rFonts w:hint="default" w:ascii="Times New Roman" w:hAnsi="Times New Roman" w:eastAsia="宋体" w:cs="Times New Roman"/>
                              <w:kern w:val="0"/>
                              <w:sz w:val="24"/>
                              <w:szCs w:val="24"/>
                              <w:lang w:val="en-US" w:eastAsia="zh-CN" w:bidi="ar-SA"/>
                            </w:rPr>
                            <w:fldChar w:fldCharType="separate"/>
                          </w:r>
                          <w:r>
                            <w:rPr>
                              <w:rFonts w:hint="default" w:ascii="Times New Roman" w:hAnsi="Times New Roman" w:eastAsia="宋体" w:cs="Times New Roman"/>
                              <w:kern w:val="0"/>
                              <w:sz w:val="24"/>
                              <w:szCs w:val="24"/>
                              <w:lang w:val="en-US" w:eastAsia="zh-CN" w:bidi="ar-SA"/>
                            </w:rPr>
                            <w:t>1</w:t>
                          </w:r>
                          <w:r>
                            <w:rPr>
                              <w:rFonts w:hint="default" w:ascii="Times New Roman" w:hAnsi="Times New Roman" w:eastAsia="宋体" w:cs="Times New Roman"/>
                              <w:kern w:val="0"/>
                              <w:sz w:val="24"/>
                              <w:szCs w:val="24"/>
                              <w:lang w:val="en-US" w:eastAsia="zh-CN" w:bidi="ar-SA"/>
                            </w:rPr>
                            <w:fldChar w:fldCharType="end"/>
                          </w:r>
                          <w:r>
                            <w:rPr>
                              <w:rFonts w:hint="default" w:ascii="Times New Roman" w:hAnsi="Times New Roman" w:eastAsia="宋体" w:cs="Times New Roman"/>
                              <w:kern w:val="0"/>
                              <w:sz w:val="28"/>
                              <w:szCs w:val="28"/>
                              <w:lang w:val="en-US" w:eastAsia="zh-CN" w:bidi="ar-SA"/>
                            </w:rPr>
                            <w:t xml:space="preserve"> </w:t>
                          </w:r>
                          <w:r>
                            <w:rPr>
                              <w:rFonts w:hint="eastAsia" w:ascii="Calibri" w:hAnsi="Calibri" w:eastAsia="宋体" w:cs="Times New Roman"/>
                              <w:kern w:val="0"/>
                              <w:sz w:val="18"/>
                              <w:szCs w:val="18"/>
                              <w:lang w:val="en-US" w:eastAsia="zh-CN" w:bidi="ar-SA"/>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pPr>
                      <w:widowControl w:val="0"/>
                      <w:snapToGrid w:val="0"/>
                      <w:jc w:val="left"/>
                      <w:rPr>
                        <w:rFonts w:hint="eastAsia" w:ascii="Calibri" w:hAnsi="Calibri" w:eastAsia="宋体" w:cs="Times New Roman"/>
                        <w:kern w:val="0"/>
                        <w:sz w:val="18"/>
                        <w:szCs w:val="18"/>
                        <w:lang w:val="en-US" w:eastAsia="zh-CN" w:bidi="ar-SA"/>
                      </w:rPr>
                    </w:pPr>
                    <w:r>
                      <w:rPr>
                        <w:rFonts w:hint="eastAsia" w:ascii="Calibri" w:hAnsi="Calibri" w:eastAsia="宋体" w:cs="Times New Roman"/>
                        <w:kern w:val="0"/>
                        <w:sz w:val="18"/>
                        <w:szCs w:val="18"/>
                        <w:lang w:val="en-US" w:eastAsia="zh-CN" w:bidi="ar-SA"/>
                      </w:rPr>
                      <w:t xml:space="preserve">— </w:t>
                    </w:r>
                    <w:r>
                      <w:rPr>
                        <w:rFonts w:hint="default" w:ascii="Times New Roman" w:hAnsi="Times New Roman" w:eastAsia="宋体" w:cs="Times New Roman"/>
                        <w:kern w:val="0"/>
                        <w:sz w:val="24"/>
                        <w:szCs w:val="24"/>
                        <w:lang w:val="en-US" w:eastAsia="zh-CN" w:bidi="ar-SA"/>
                      </w:rPr>
                      <w:fldChar w:fldCharType="begin"/>
                    </w:r>
                    <w:r>
                      <w:rPr>
                        <w:rFonts w:hint="default" w:ascii="Times New Roman" w:hAnsi="Times New Roman" w:eastAsia="宋体" w:cs="Times New Roman"/>
                        <w:kern w:val="0"/>
                        <w:sz w:val="24"/>
                        <w:szCs w:val="24"/>
                        <w:lang w:val="en-US" w:eastAsia="zh-CN" w:bidi="ar-SA"/>
                      </w:rPr>
                      <w:instrText xml:space="preserve"> PAGE  \* MERGEFORMAT </w:instrText>
                    </w:r>
                    <w:r>
                      <w:rPr>
                        <w:rFonts w:hint="default" w:ascii="Times New Roman" w:hAnsi="Times New Roman" w:eastAsia="宋体" w:cs="Times New Roman"/>
                        <w:kern w:val="0"/>
                        <w:sz w:val="24"/>
                        <w:szCs w:val="24"/>
                        <w:lang w:val="en-US" w:eastAsia="zh-CN" w:bidi="ar-SA"/>
                      </w:rPr>
                      <w:fldChar w:fldCharType="separate"/>
                    </w:r>
                    <w:r>
                      <w:rPr>
                        <w:rFonts w:hint="default" w:ascii="Times New Roman" w:hAnsi="Times New Roman" w:eastAsia="宋体" w:cs="Times New Roman"/>
                        <w:kern w:val="0"/>
                        <w:sz w:val="24"/>
                        <w:szCs w:val="24"/>
                        <w:lang w:val="en-US" w:eastAsia="zh-CN" w:bidi="ar-SA"/>
                      </w:rPr>
                      <w:t>1</w:t>
                    </w:r>
                    <w:r>
                      <w:rPr>
                        <w:rFonts w:hint="default" w:ascii="Times New Roman" w:hAnsi="Times New Roman" w:eastAsia="宋体" w:cs="Times New Roman"/>
                        <w:kern w:val="0"/>
                        <w:sz w:val="24"/>
                        <w:szCs w:val="24"/>
                        <w:lang w:val="en-US" w:eastAsia="zh-CN" w:bidi="ar-SA"/>
                      </w:rPr>
                      <w:fldChar w:fldCharType="end"/>
                    </w:r>
                    <w:r>
                      <w:rPr>
                        <w:rFonts w:hint="default" w:ascii="Times New Roman" w:hAnsi="Times New Roman" w:eastAsia="宋体" w:cs="Times New Roman"/>
                        <w:kern w:val="0"/>
                        <w:sz w:val="28"/>
                        <w:szCs w:val="28"/>
                        <w:lang w:val="en-US" w:eastAsia="zh-CN" w:bidi="ar-SA"/>
                      </w:rPr>
                      <w:t xml:space="preserve"> </w:t>
                    </w:r>
                    <w:r>
                      <w:rPr>
                        <w:rFonts w:hint="eastAsia" w:ascii="Calibri" w:hAnsi="Calibri" w:eastAsia="宋体" w:cs="Times New Roman"/>
                        <w:kern w:val="0"/>
                        <w:sz w:val="18"/>
                        <w:szCs w:val="18"/>
                        <w:lang w:val="en-US" w:eastAsia="zh-CN" w:bidi="ar-SA"/>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rPr>
                              <w:rFonts w:ascii="Times New Roman" w:hAnsi="Times New Roman" w:eastAsia="宋体"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5"/>
                      <w:rPr>
                        <w:rFonts w:ascii="Times New Roman" w:hAnsi="Times New Roman" w:eastAsia="宋体"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rPr>
                      <w:t>5</w:t>
                    </w:r>
                    <w:r>
                      <w:rPr>
                        <w:rFonts w:ascii="Times New Roman" w:hAnsi="Times New Roman" w:cs="Times New Roma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80E907E"/>
    <w:multiLevelType w:val="singleLevel"/>
    <w:tmpl w:val="A80E907E"/>
    <w:lvl w:ilvl="0" w:tentative="0">
      <w:start w:val="1"/>
      <w:numFmt w:val="decimal"/>
      <w:lvlText w:val="%1."/>
      <w:lvlJc w:val="left"/>
      <w:pPr>
        <w:tabs>
          <w:tab w:val="left" w:pos="312"/>
        </w:tabs>
      </w:pPr>
    </w:lvl>
  </w:abstractNum>
  <w:abstractNum w:abstractNumId="1">
    <w:nsid w:val="B5392300"/>
    <w:multiLevelType w:val="singleLevel"/>
    <w:tmpl w:val="B5392300"/>
    <w:lvl w:ilvl="0" w:tentative="0">
      <w:start w:val="1"/>
      <w:numFmt w:val="decimal"/>
      <w:suff w:val="nothing"/>
      <w:lvlText w:val="（%1）"/>
      <w:lvlJc w:val="left"/>
    </w:lvl>
  </w:abstractNum>
  <w:abstractNum w:abstractNumId="2">
    <w:nsid w:val="BBC90858"/>
    <w:multiLevelType w:val="singleLevel"/>
    <w:tmpl w:val="BBC90858"/>
    <w:lvl w:ilvl="0" w:tentative="0">
      <w:start w:val="1"/>
      <w:numFmt w:val="chineseCounting"/>
      <w:suff w:val="nothing"/>
      <w:lvlText w:val="（%1）"/>
      <w:lvlJc w:val="left"/>
      <w:pPr>
        <w:ind w:left="0" w:firstLine="420"/>
      </w:pPr>
      <w:rPr>
        <w:rFonts w:hint="eastAsia"/>
      </w:rPr>
    </w:lvl>
  </w:abstractNum>
  <w:abstractNum w:abstractNumId="3">
    <w:nsid w:val="E0CF9525"/>
    <w:multiLevelType w:val="singleLevel"/>
    <w:tmpl w:val="E0CF9525"/>
    <w:lvl w:ilvl="0" w:tentative="0">
      <w:start w:val="1"/>
      <w:numFmt w:val="decimal"/>
      <w:lvlText w:val="%1."/>
      <w:lvlJc w:val="left"/>
      <w:pPr>
        <w:tabs>
          <w:tab w:val="left" w:pos="312"/>
        </w:tabs>
      </w:pPr>
    </w:lvl>
  </w:abstractNum>
  <w:abstractNum w:abstractNumId="4">
    <w:nsid w:val="F470DF19"/>
    <w:multiLevelType w:val="singleLevel"/>
    <w:tmpl w:val="F470DF19"/>
    <w:lvl w:ilvl="0" w:tentative="0">
      <w:start w:val="1"/>
      <w:numFmt w:val="chineseCounting"/>
      <w:suff w:val="nothing"/>
      <w:lvlText w:val="（%1）"/>
      <w:lvlJc w:val="left"/>
      <w:pPr>
        <w:ind w:left="0" w:firstLine="420"/>
      </w:pPr>
      <w:rPr>
        <w:rFonts w:hint="eastAsia"/>
      </w:rPr>
    </w:lvl>
  </w:abstractNum>
  <w:abstractNum w:abstractNumId="5">
    <w:nsid w:val="FE1D2219"/>
    <w:multiLevelType w:val="singleLevel"/>
    <w:tmpl w:val="FE1D2219"/>
    <w:lvl w:ilvl="0" w:tentative="0">
      <w:start w:val="1"/>
      <w:numFmt w:val="decimal"/>
      <w:suff w:val="space"/>
      <w:lvlText w:val="%1."/>
      <w:lvlJc w:val="left"/>
    </w:lvl>
  </w:abstractNum>
  <w:abstractNum w:abstractNumId="6">
    <w:nsid w:val="2C3A7159"/>
    <w:multiLevelType w:val="multilevel"/>
    <w:tmpl w:val="2C3A7159"/>
    <w:lvl w:ilvl="0" w:tentative="0">
      <w:start w:val="1"/>
      <w:numFmt w:val="chineseCountingThousand"/>
      <w:pStyle w:val="54"/>
      <w:suff w:val="space"/>
      <w:lvlText w:val="%1."/>
      <w:lvlJc w:val="left"/>
      <w:pPr>
        <w:ind w:left="0" w:firstLine="0"/>
      </w:pPr>
      <w:rPr>
        <w:rFonts w:hint="eastAsia" w:ascii="宋体" w:hAnsi="宋体" w:eastAsia="黑体"/>
        <w:b w:val="0"/>
        <w:i w:val="0"/>
        <w:sz w:val="22"/>
      </w:rPr>
    </w:lvl>
    <w:lvl w:ilvl="1" w:tentative="0">
      <w:start w:val="1"/>
      <w:numFmt w:val="decimal"/>
      <w:isLgl/>
      <w:suff w:val="space"/>
      <w:lvlText w:val="%1.%2."/>
      <w:lvlJc w:val="left"/>
      <w:pPr>
        <w:ind w:left="0" w:firstLine="0"/>
      </w:pPr>
      <w:rPr>
        <w:rFonts w:hint="eastAsia" w:ascii="宋体" w:hAnsi="宋体" w:eastAsia="黑体"/>
        <w:b w:val="0"/>
        <w:i w:val="0"/>
        <w:sz w:val="22"/>
      </w:rPr>
    </w:lvl>
    <w:lvl w:ilvl="2" w:tentative="0">
      <w:start w:val="1"/>
      <w:numFmt w:val="decimal"/>
      <w:isLgl/>
      <w:suff w:val="space"/>
      <w:lvlText w:val="%1.%2.%3."/>
      <w:lvlJc w:val="left"/>
      <w:pPr>
        <w:ind w:left="0" w:firstLine="0"/>
      </w:pPr>
      <w:rPr>
        <w:rFonts w:hint="eastAsia" w:ascii="宋体" w:hAnsi="宋体" w:eastAsia="黑体" w:cs="Times New Roman"/>
        <w:b w:val="0"/>
        <w:i w:val="0"/>
        <w:sz w:val="22"/>
        <w:szCs w:val="28"/>
      </w:rPr>
    </w:lvl>
    <w:lvl w:ilvl="3" w:tentative="0">
      <w:start w:val="1"/>
      <w:numFmt w:val="decimal"/>
      <w:isLgl/>
      <w:suff w:val="space"/>
      <w:lvlText w:val="%1.%2.%3.%4."/>
      <w:lvlJc w:val="left"/>
      <w:pPr>
        <w:ind w:left="0" w:firstLine="0"/>
      </w:pPr>
      <w:rPr>
        <w:rFonts w:hint="eastAsia" w:ascii="宋体" w:hAnsi="宋体" w:eastAsia="黑体"/>
        <w:b w:val="0"/>
        <w:i w:val="0"/>
        <w:sz w:val="30"/>
      </w:rPr>
    </w:lvl>
    <w:lvl w:ilvl="4" w:tentative="0">
      <w:start w:val="1"/>
      <w:numFmt w:val="decimal"/>
      <w:isLgl/>
      <w:suff w:val="space"/>
      <w:lvlText w:val="%1.%2.%3.%4.%5."/>
      <w:lvlJc w:val="left"/>
      <w:pPr>
        <w:ind w:left="0" w:firstLine="0"/>
      </w:pPr>
      <w:rPr>
        <w:rFonts w:hint="eastAsia" w:ascii="宋体" w:hAnsi="宋体" w:eastAsia="黑体"/>
        <w:b w:val="0"/>
        <w:i w:val="0"/>
        <w:sz w:val="28"/>
      </w:rPr>
    </w:lvl>
    <w:lvl w:ilvl="5" w:tentative="0">
      <w:start w:val="1"/>
      <w:numFmt w:val="decimal"/>
      <w:isLgl/>
      <w:suff w:val="space"/>
      <w:lvlText w:val="%1.%2.%3.%4.%5.%6."/>
      <w:lvlJc w:val="left"/>
      <w:pPr>
        <w:ind w:left="0" w:firstLine="0"/>
      </w:pPr>
      <w:rPr>
        <w:rFonts w:hint="eastAsia" w:ascii="宋体" w:hAnsi="宋体" w:eastAsia="黑体"/>
        <w:b w:val="0"/>
        <w:i w:val="0"/>
        <w:sz w:val="28"/>
      </w:rPr>
    </w:lvl>
    <w:lvl w:ilvl="6" w:tentative="0">
      <w:start w:val="1"/>
      <w:numFmt w:val="decimal"/>
      <w:isLgl/>
      <w:suff w:val="space"/>
      <w:lvlText w:val="%1.%2.%3.%4.%5.%6.%7."/>
      <w:lvlJc w:val="left"/>
      <w:pPr>
        <w:ind w:left="0" w:firstLine="0"/>
      </w:pPr>
      <w:rPr>
        <w:rFonts w:hint="eastAsia" w:ascii="宋体" w:hAnsi="宋体" w:eastAsia="黑体"/>
        <w:b w:val="0"/>
        <w:i w:val="0"/>
        <w:sz w:val="28"/>
      </w:rPr>
    </w:lvl>
    <w:lvl w:ilvl="7" w:tentative="0">
      <w:start w:val="1"/>
      <w:numFmt w:val="decimal"/>
      <w:isLgl/>
      <w:suff w:val="nothing"/>
      <w:lvlText w:val="%1.%2.%3.%4.%5.%6.%7.%8."/>
      <w:lvlJc w:val="left"/>
      <w:pPr>
        <w:ind w:left="2552" w:firstLine="0"/>
      </w:pPr>
      <w:rPr>
        <w:rFonts w:hint="eastAsia" w:ascii="宋体" w:hAnsi="宋体" w:eastAsia="黑体"/>
        <w:b w:val="0"/>
        <w:i w:val="0"/>
        <w:sz w:val="24"/>
      </w:rPr>
    </w:lvl>
    <w:lvl w:ilvl="8" w:tentative="0">
      <w:start w:val="1"/>
      <w:numFmt w:val="decimal"/>
      <w:isLgl/>
      <w:lvlText w:val="%1.%2.%3.%4.%5.%6.%7.%8.%9."/>
      <w:lvlJc w:val="left"/>
      <w:pPr>
        <w:ind w:left="0" w:firstLine="0"/>
      </w:pPr>
      <w:rPr>
        <w:rFonts w:hint="eastAsia"/>
      </w:rPr>
    </w:lvl>
  </w:abstractNum>
  <w:abstractNum w:abstractNumId="7">
    <w:nsid w:val="365C3D4D"/>
    <w:multiLevelType w:val="singleLevel"/>
    <w:tmpl w:val="365C3D4D"/>
    <w:lvl w:ilvl="0" w:tentative="0">
      <w:start w:val="1"/>
      <w:numFmt w:val="decimal"/>
      <w:lvlText w:val="%1."/>
      <w:lvlJc w:val="left"/>
      <w:pPr>
        <w:tabs>
          <w:tab w:val="left" w:pos="312"/>
        </w:tabs>
      </w:pPr>
    </w:lvl>
  </w:abstractNum>
  <w:abstractNum w:abstractNumId="8">
    <w:nsid w:val="44C0D9F0"/>
    <w:multiLevelType w:val="singleLevel"/>
    <w:tmpl w:val="44C0D9F0"/>
    <w:lvl w:ilvl="0" w:tentative="0">
      <w:start w:val="1"/>
      <w:numFmt w:val="decimal"/>
      <w:suff w:val="space"/>
      <w:lvlText w:val="(%1)"/>
      <w:lvlJc w:val="left"/>
    </w:lvl>
  </w:abstractNum>
  <w:abstractNum w:abstractNumId="9">
    <w:nsid w:val="481B6FC2"/>
    <w:multiLevelType w:val="singleLevel"/>
    <w:tmpl w:val="481B6FC2"/>
    <w:lvl w:ilvl="0" w:tentative="0">
      <w:start w:val="1"/>
      <w:numFmt w:val="decimal"/>
      <w:suff w:val="space"/>
      <w:lvlText w:val="(%1)"/>
      <w:lvlJc w:val="left"/>
    </w:lvl>
  </w:abstractNum>
  <w:abstractNum w:abstractNumId="10">
    <w:nsid w:val="4F1CC06D"/>
    <w:multiLevelType w:val="singleLevel"/>
    <w:tmpl w:val="4F1CC06D"/>
    <w:lvl w:ilvl="0" w:tentative="0">
      <w:start w:val="1"/>
      <w:numFmt w:val="decimal"/>
      <w:lvlText w:val="%1."/>
      <w:lvlJc w:val="left"/>
      <w:pPr>
        <w:tabs>
          <w:tab w:val="left" w:pos="312"/>
        </w:tabs>
      </w:pPr>
    </w:lvl>
  </w:abstractNum>
  <w:abstractNum w:abstractNumId="11">
    <w:nsid w:val="64BCCAC8"/>
    <w:multiLevelType w:val="singleLevel"/>
    <w:tmpl w:val="64BCCAC8"/>
    <w:lvl w:ilvl="0" w:tentative="0">
      <w:start w:val="1"/>
      <w:numFmt w:val="decimal"/>
      <w:lvlText w:val="%1."/>
      <w:lvlJc w:val="left"/>
      <w:pPr>
        <w:tabs>
          <w:tab w:val="left" w:pos="312"/>
        </w:tabs>
      </w:pPr>
    </w:lvl>
  </w:abstractNum>
  <w:abstractNum w:abstractNumId="12">
    <w:nsid w:val="70048D82"/>
    <w:multiLevelType w:val="singleLevel"/>
    <w:tmpl w:val="70048D82"/>
    <w:lvl w:ilvl="0" w:tentative="0">
      <w:start w:val="1"/>
      <w:numFmt w:val="decimal"/>
      <w:lvlText w:val="%1."/>
      <w:lvlJc w:val="left"/>
      <w:pPr>
        <w:tabs>
          <w:tab w:val="left" w:pos="312"/>
        </w:tabs>
      </w:pPr>
    </w:lvl>
  </w:abstractNum>
  <w:abstractNum w:abstractNumId="13">
    <w:nsid w:val="7AFD5403"/>
    <w:multiLevelType w:val="singleLevel"/>
    <w:tmpl w:val="7AFD5403"/>
    <w:lvl w:ilvl="0" w:tentative="0">
      <w:start w:val="1"/>
      <w:numFmt w:val="decimal"/>
      <w:lvlText w:val="%1."/>
      <w:lvlJc w:val="left"/>
      <w:pPr>
        <w:tabs>
          <w:tab w:val="left" w:pos="312"/>
        </w:tabs>
      </w:pPr>
    </w:lvl>
  </w:abstractNum>
  <w:abstractNum w:abstractNumId="14">
    <w:nsid w:val="7ED7605C"/>
    <w:multiLevelType w:val="multilevel"/>
    <w:tmpl w:val="7ED7605C"/>
    <w:lvl w:ilvl="0" w:tentative="0">
      <w:start w:val="1"/>
      <w:numFmt w:val="decimal"/>
      <w:suff w:val="space"/>
      <w:lvlText w:val="第%1章"/>
      <w:lvlJc w:val="left"/>
      <w:pPr>
        <w:ind w:left="840" w:firstLine="0"/>
      </w:pPr>
      <w:rPr>
        <w:rFonts w:hint="default" w:ascii="Times New Roman" w:hAnsi="Times New Roman" w:eastAsia="宋体"/>
        <w:b/>
        <w:i w:val="0"/>
      </w:rPr>
    </w:lvl>
    <w:lvl w:ilvl="1" w:tentative="0">
      <w:start w:val="1"/>
      <w:numFmt w:val="decimal"/>
      <w:suff w:val="space"/>
      <w:lvlText w:val="%1.%2"/>
      <w:lvlJc w:val="left"/>
      <w:pPr>
        <w:ind w:left="840" w:firstLine="0"/>
      </w:pPr>
      <w:rPr>
        <w:color w:val="auto"/>
      </w:rPr>
    </w:lvl>
    <w:lvl w:ilvl="2" w:tentative="0">
      <w:start w:val="1"/>
      <w:numFmt w:val="decimal"/>
      <w:suff w:val="space"/>
      <w:lvlText w:val="%1.%2.%3"/>
      <w:lvlJc w:val="left"/>
      <w:pPr>
        <w:ind w:left="840" w:firstLine="0"/>
      </w:pPr>
      <w:rPr>
        <w:rFonts w:hint="default" w:ascii="Times New Roman" w:hAnsi="Times New Roman" w:eastAsia="宋体"/>
        <w:b/>
        <w:i w:val="0"/>
      </w:rPr>
    </w:lvl>
    <w:lvl w:ilvl="3" w:tentative="0">
      <w:start w:val="1"/>
      <w:numFmt w:val="decimal"/>
      <w:suff w:val="space"/>
      <w:lvlText w:val="%1.%2.%3.%4"/>
      <w:lvlJc w:val="left"/>
      <w:pPr>
        <w:ind w:left="840" w:firstLine="0"/>
      </w:pPr>
      <w:rPr>
        <w:rFonts w:hint="default" w:ascii="Times New Roman" w:hAnsi="Times New Roman" w:eastAsia="宋体"/>
        <w:b/>
        <w:i w:val="0"/>
      </w:rPr>
    </w:lvl>
    <w:lvl w:ilvl="4" w:tentative="0">
      <w:start w:val="1"/>
      <w:numFmt w:val="decimal"/>
      <w:suff w:val="space"/>
      <w:lvlText w:val="%1.%2.%3.%4.%5"/>
      <w:lvlJc w:val="left"/>
      <w:pPr>
        <w:ind w:left="840" w:firstLine="0"/>
      </w:pPr>
      <w:rPr>
        <w:rFonts w:hint="default" w:ascii="Times New Roman" w:hAnsi="Times New Roman" w:eastAsia="宋体"/>
        <w:b/>
        <w:i w:val="0"/>
      </w:rPr>
    </w:lvl>
    <w:lvl w:ilvl="5" w:tentative="0">
      <w:start w:val="1"/>
      <w:numFmt w:val="decimal"/>
      <w:suff w:val="space"/>
      <w:lvlText w:val="%1.%2.%3.%4.%5.%6"/>
      <w:lvlJc w:val="left"/>
      <w:pPr>
        <w:ind w:left="840" w:firstLine="0"/>
      </w:pPr>
      <w:rPr>
        <w:rFonts w:hint="default" w:ascii="Times New Roman" w:hAnsi="Times New Roman" w:eastAsia="宋体"/>
        <w:b/>
        <w:i w:val="0"/>
      </w:rPr>
    </w:lvl>
    <w:lvl w:ilvl="6" w:tentative="0">
      <w:start w:val="1"/>
      <w:numFmt w:val="decimal"/>
      <w:suff w:val="space"/>
      <w:lvlText w:val="%1.%2.%3.%4.%5.%6.%7"/>
      <w:lvlJc w:val="left"/>
      <w:pPr>
        <w:ind w:left="840" w:firstLine="0"/>
      </w:pPr>
      <w:rPr>
        <w:rFonts w:hint="default" w:ascii="Times New Roman" w:hAnsi="Times New Roman" w:eastAsia="宋体"/>
        <w:b/>
        <w:i w:val="0"/>
      </w:rPr>
    </w:lvl>
    <w:lvl w:ilvl="7" w:tentative="0">
      <w:start w:val="1"/>
      <w:numFmt w:val="decimal"/>
      <w:suff w:val="space"/>
      <w:lvlText w:val="%1.%2.%3.%4.%5.%6.%7.%8"/>
      <w:lvlJc w:val="left"/>
      <w:pPr>
        <w:ind w:left="840" w:firstLine="0"/>
      </w:pPr>
      <w:rPr>
        <w:rFonts w:hint="default" w:ascii="Times New Roman" w:hAnsi="Times New Roman" w:eastAsia="宋体"/>
        <w:b/>
        <w:i w:val="0"/>
      </w:rPr>
    </w:lvl>
    <w:lvl w:ilvl="8" w:tentative="0">
      <w:start w:val="1"/>
      <w:numFmt w:val="decimal"/>
      <w:suff w:val="space"/>
      <w:lvlText w:val="%1.%2.%3.%4.%5.%6.%7.%8.%9"/>
      <w:lvlJc w:val="left"/>
      <w:pPr>
        <w:ind w:left="840" w:firstLine="0"/>
      </w:pPr>
      <w:rPr>
        <w:rFonts w:hint="default" w:ascii="Times New Roman" w:hAnsi="Times New Roman" w:eastAsia="宋体"/>
        <w:b/>
        <w:i w:val="0"/>
      </w:rPr>
    </w:lvl>
  </w:abstractNum>
  <w:num w:numId="1">
    <w:abstractNumId w:val="6"/>
  </w:num>
  <w:num w:numId="2">
    <w:abstractNumId w:val="11"/>
  </w:num>
  <w:num w:numId="3">
    <w:abstractNumId w:val="3"/>
  </w:num>
  <w:num w:numId="4">
    <w:abstractNumId w:val="10"/>
  </w:num>
  <w:num w:numId="5">
    <w:abstractNumId w:val="12"/>
  </w:num>
  <w:num w:numId="6">
    <w:abstractNumId w:val="7"/>
  </w:num>
  <w:num w:numId="7">
    <w:abstractNumId w:val="13"/>
  </w:num>
  <w:num w:numId="8">
    <w:abstractNumId w:val="0"/>
  </w:num>
  <w:num w:numId="9">
    <w:abstractNumId w:val="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
  </w:num>
  <w:num w:numId="14">
    <w:abstractNumId w:val="5"/>
  </w:num>
  <w:num w:numId="15">
    <w:abstractNumId w:val="8"/>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2"/>
  <w:doNotDisplayPageBoundaries w:val="1"/>
  <w:embedSystemFonts/>
  <w:bordersDoNotSurroundHeader w:val="0"/>
  <w:bordersDoNotSurroundFooter w:val="0"/>
  <w:documentProtection w:enforcement="0"/>
  <w:defaultTabStop w:val="420"/>
  <w:drawingGridHorizontalSpacing w:val="206"/>
  <w:drawingGridVerticalSpacing w:val="16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czMDg3NGRkMzliMGFhNDMyMjYwMjkxNDM4NWIwMzYifQ=="/>
  </w:docVars>
  <w:rsids>
    <w:rsidRoot w:val="6F420807"/>
    <w:rsid w:val="000877EE"/>
    <w:rsid w:val="000936C4"/>
    <w:rsid w:val="000A73FD"/>
    <w:rsid w:val="000C3DC4"/>
    <w:rsid w:val="000D7F46"/>
    <w:rsid w:val="001277AD"/>
    <w:rsid w:val="00130C34"/>
    <w:rsid w:val="001C4E88"/>
    <w:rsid w:val="001D52F6"/>
    <w:rsid w:val="001E3F91"/>
    <w:rsid w:val="001F7380"/>
    <w:rsid w:val="0021086E"/>
    <w:rsid w:val="00213880"/>
    <w:rsid w:val="00220FA1"/>
    <w:rsid w:val="0023708C"/>
    <w:rsid w:val="002533B7"/>
    <w:rsid w:val="00272C5F"/>
    <w:rsid w:val="002861E1"/>
    <w:rsid w:val="002C29FB"/>
    <w:rsid w:val="002D11BA"/>
    <w:rsid w:val="002E3BD3"/>
    <w:rsid w:val="00335ADA"/>
    <w:rsid w:val="003451AD"/>
    <w:rsid w:val="003A4927"/>
    <w:rsid w:val="003B7BA2"/>
    <w:rsid w:val="003C4080"/>
    <w:rsid w:val="003C52D7"/>
    <w:rsid w:val="003E34BC"/>
    <w:rsid w:val="003F09A2"/>
    <w:rsid w:val="003F5D9B"/>
    <w:rsid w:val="00417A22"/>
    <w:rsid w:val="00440D93"/>
    <w:rsid w:val="00450793"/>
    <w:rsid w:val="004536B9"/>
    <w:rsid w:val="00460DA6"/>
    <w:rsid w:val="004668C5"/>
    <w:rsid w:val="0047208D"/>
    <w:rsid w:val="0048608D"/>
    <w:rsid w:val="004A0792"/>
    <w:rsid w:val="004C1B24"/>
    <w:rsid w:val="004E1AB3"/>
    <w:rsid w:val="00506965"/>
    <w:rsid w:val="00520060"/>
    <w:rsid w:val="00550342"/>
    <w:rsid w:val="00575CE7"/>
    <w:rsid w:val="00576FC0"/>
    <w:rsid w:val="00581C68"/>
    <w:rsid w:val="00592AF5"/>
    <w:rsid w:val="005939E4"/>
    <w:rsid w:val="005A22A8"/>
    <w:rsid w:val="005B5AFF"/>
    <w:rsid w:val="005B7598"/>
    <w:rsid w:val="005E1087"/>
    <w:rsid w:val="005E4914"/>
    <w:rsid w:val="005E532B"/>
    <w:rsid w:val="00604AE0"/>
    <w:rsid w:val="00612300"/>
    <w:rsid w:val="00622EDA"/>
    <w:rsid w:val="00635EA9"/>
    <w:rsid w:val="00656404"/>
    <w:rsid w:val="006A0C51"/>
    <w:rsid w:val="006D3240"/>
    <w:rsid w:val="006E6C27"/>
    <w:rsid w:val="007114E2"/>
    <w:rsid w:val="00727FD1"/>
    <w:rsid w:val="00731B42"/>
    <w:rsid w:val="00761855"/>
    <w:rsid w:val="00770F5B"/>
    <w:rsid w:val="00786AEA"/>
    <w:rsid w:val="007913E8"/>
    <w:rsid w:val="007A57A7"/>
    <w:rsid w:val="007B613E"/>
    <w:rsid w:val="007E6CDC"/>
    <w:rsid w:val="008015B3"/>
    <w:rsid w:val="00806A29"/>
    <w:rsid w:val="00852936"/>
    <w:rsid w:val="008603E5"/>
    <w:rsid w:val="00867E40"/>
    <w:rsid w:val="0087336F"/>
    <w:rsid w:val="00892DEC"/>
    <w:rsid w:val="008A57B2"/>
    <w:rsid w:val="008B1A03"/>
    <w:rsid w:val="009117CA"/>
    <w:rsid w:val="0094384C"/>
    <w:rsid w:val="00964520"/>
    <w:rsid w:val="009675C0"/>
    <w:rsid w:val="00981B8E"/>
    <w:rsid w:val="009B5937"/>
    <w:rsid w:val="009D033A"/>
    <w:rsid w:val="009D6EEC"/>
    <w:rsid w:val="009E5061"/>
    <w:rsid w:val="00A04E05"/>
    <w:rsid w:val="00A14EF1"/>
    <w:rsid w:val="00A15517"/>
    <w:rsid w:val="00A30B04"/>
    <w:rsid w:val="00A75B6C"/>
    <w:rsid w:val="00A91D5D"/>
    <w:rsid w:val="00AC72E8"/>
    <w:rsid w:val="00B00F70"/>
    <w:rsid w:val="00B2564D"/>
    <w:rsid w:val="00B3048B"/>
    <w:rsid w:val="00B44D9E"/>
    <w:rsid w:val="00B577DA"/>
    <w:rsid w:val="00B72CF5"/>
    <w:rsid w:val="00B73C22"/>
    <w:rsid w:val="00B74EAC"/>
    <w:rsid w:val="00BB6875"/>
    <w:rsid w:val="00BD0A68"/>
    <w:rsid w:val="00BD116D"/>
    <w:rsid w:val="00BD2C9F"/>
    <w:rsid w:val="00BE30CA"/>
    <w:rsid w:val="00BF0326"/>
    <w:rsid w:val="00BF23B3"/>
    <w:rsid w:val="00C15CAE"/>
    <w:rsid w:val="00C54EDF"/>
    <w:rsid w:val="00CB0949"/>
    <w:rsid w:val="00CB31B3"/>
    <w:rsid w:val="00CD7B0D"/>
    <w:rsid w:val="00CE0466"/>
    <w:rsid w:val="00CE0A60"/>
    <w:rsid w:val="00CE73B7"/>
    <w:rsid w:val="00D12814"/>
    <w:rsid w:val="00D40DE6"/>
    <w:rsid w:val="00D66911"/>
    <w:rsid w:val="00D72128"/>
    <w:rsid w:val="00D84B4B"/>
    <w:rsid w:val="00D8721B"/>
    <w:rsid w:val="00DB1934"/>
    <w:rsid w:val="00E031E7"/>
    <w:rsid w:val="00E078F8"/>
    <w:rsid w:val="00E24003"/>
    <w:rsid w:val="00E2498C"/>
    <w:rsid w:val="00E50F9B"/>
    <w:rsid w:val="00E77CB1"/>
    <w:rsid w:val="00E81726"/>
    <w:rsid w:val="00EA060E"/>
    <w:rsid w:val="00F07ECE"/>
    <w:rsid w:val="00F36E08"/>
    <w:rsid w:val="00F53F51"/>
    <w:rsid w:val="00F56153"/>
    <w:rsid w:val="00F923D8"/>
    <w:rsid w:val="00FB4F9D"/>
    <w:rsid w:val="00FF58C5"/>
    <w:rsid w:val="00FF628A"/>
    <w:rsid w:val="011B0745"/>
    <w:rsid w:val="01BE7376"/>
    <w:rsid w:val="025A704C"/>
    <w:rsid w:val="02A13352"/>
    <w:rsid w:val="03563865"/>
    <w:rsid w:val="039C4C1C"/>
    <w:rsid w:val="03A52548"/>
    <w:rsid w:val="05403288"/>
    <w:rsid w:val="067601CC"/>
    <w:rsid w:val="06BB2083"/>
    <w:rsid w:val="06E27ADA"/>
    <w:rsid w:val="07DD7527"/>
    <w:rsid w:val="0815696F"/>
    <w:rsid w:val="0829264B"/>
    <w:rsid w:val="084770B8"/>
    <w:rsid w:val="09597D53"/>
    <w:rsid w:val="099E67F9"/>
    <w:rsid w:val="0A0563E6"/>
    <w:rsid w:val="0B391C75"/>
    <w:rsid w:val="0B39378A"/>
    <w:rsid w:val="0B890F49"/>
    <w:rsid w:val="0D016266"/>
    <w:rsid w:val="0DCE08EE"/>
    <w:rsid w:val="0E870673"/>
    <w:rsid w:val="0E9448EF"/>
    <w:rsid w:val="0ECB36BC"/>
    <w:rsid w:val="0FAE59F1"/>
    <w:rsid w:val="0FED4B09"/>
    <w:rsid w:val="1057106E"/>
    <w:rsid w:val="12A7275D"/>
    <w:rsid w:val="12CE7208"/>
    <w:rsid w:val="13737F6D"/>
    <w:rsid w:val="13A02C26"/>
    <w:rsid w:val="13A32591"/>
    <w:rsid w:val="13DA5B3A"/>
    <w:rsid w:val="146D580A"/>
    <w:rsid w:val="166C3E5C"/>
    <w:rsid w:val="16A14DF1"/>
    <w:rsid w:val="16A918E4"/>
    <w:rsid w:val="16D47B4E"/>
    <w:rsid w:val="1811628C"/>
    <w:rsid w:val="183502AF"/>
    <w:rsid w:val="18D70F9E"/>
    <w:rsid w:val="18DD40DB"/>
    <w:rsid w:val="18E110BB"/>
    <w:rsid w:val="19535605"/>
    <w:rsid w:val="1992026F"/>
    <w:rsid w:val="1A0A7E1B"/>
    <w:rsid w:val="1A207E85"/>
    <w:rsid w:val="1A404921"/>
    <w:rsid w:val="1A462AA1"/>
    <w:rsid w:val="1A9B5FFB"/>
    <w:rsid w:val="1AE066F3"/>
    <w:rsid w:val="1B013AAD"/>
    <w:rsid w:val="1D580A6A"/>
    <w:rsid w:val="1EF24489"/>
    <w:rsid w:val="1F7A7CF7"/>
    <w:rsid w:val="1FB060A5"/>
    <w:rsid w:val="20234AC9"/>
    <w:rsid w:val="20D46142"/>
    <w:rsid w:val="21217D8A"/>
    <w:rsid w:val="21BA320B"/>
    <w:rsid w:val="225F31DD"/>
    <w:rsid w:val="2386555D"/>
    <w:rsid w:val="23A93537"/>
    <w:rsid w:val="23C56D6B"/>
    <w:rsid w:val="24025E43"/>
    <w:rsid w:val="243E1228"/>
    <w:rsid w:val="246D6C5B"/>
    <w:rsid w:val="25C84CAA"/>
    <w:rsid w:val="25F211C5"/>
    <w:rsid w:val="276D5AFF"/>
    <w:rsid w:val="27E162AD"/>
    <w:rsid w:val="28173D01"/>
    <w:rsid w:val="281C077C"/>
    <w:rsid w:val="28477EAB"/>
    <w:rsid w:val="28634577"/>
    <w:rsid w:val="29057462"/>
    <w:rsid w:val="292673D8"/>
    <w:rsid w:val="29387837"/>
    <w:rsid w:val="2992129A"/>
    <w:rsid w:val="29E140BF"/>
    <w:rsid w:val="29FC107C"/>
    <w:rsid w:val="2A631000"/>
    <w:rsid w:val="2AD43590"/>
    <w:rsid w:val="2AF15900"/>
    <w:rsid w:val="2B177920"/>
    <w:rsid w:val="2B2A1401"/>
    <w:rsid w:val="2B4D6E9E"/>
    <w:rsid w:val="2C365B84"/>
    <w:rsid w:val="2D2325AC"/>
    <w:rsid w:val="2D6A5D92"/>
    <w:rsid w:val="2D9708A4"/>
    <w:rsid w:val="2DCF44E2"/>
    <w:rsid w:val="2DE0049D"/>
    <w:rsid w:val="2E5F13C2"/>
    <w:rsid w:val="2EEA3285"/>
    <w:rsid w:val="31760B6C"/>
    <w:rsid w:val="31903F88"/>
    <w:rsid w:val="319E0453"/>
    <w:rsid w:val="31BC3861"/>
    <w:rsid w:val="31E0628D"/>
    <w:rsid w:val="32382656"/>
    <w:rsid w:val="33BD1232"/>
    <w:rsid w:val="3552722A"/>
    <w:rsid w:val="36217F68"/>
    <w:rsid w:val="363C73BA"/>
    <w:rsid w:val="37505255"/>
    <w:rsid w:val="383A69FC"/>
    <w:rsid w:val="3858329B"/>
    <w:rsid w:val="38CF183A"/>
    <w:rsid w:val="39534219"/>
    <w:rsid w:val="39C90037"/>
    <w:rsid w:val="3A331955"/>
    <w:rsid w:val="3A5A4F69"/>
    <w:rsid w:val="3A7B57D6"/>
    <w:rsid w:val="3B3B6D13"/>
    <w:rsid w:val="3BA4073D"/>
    <w:rsid w:val="3E491747"/>
    <w:rsid w:val="3F516B05"/>
    <w:rsid w:val="3F724CCD"/>
    <w:rsid w:val="3F724F87"/>
    <w:rsid w:val="3F957F9F"/>
    <w:rsid w:val="3FA91100"/>
    <w:rsid w:val="40624D42"/>
    <w:rsid w:val="409A0550"/>
    <w:rsid w:val="40AB0497"/>
    <w:rsid w:val="41784096"/>
    <w:rsid w:val="41840582"/>
    <w:rsid w:val="41AC44C7"/>
    <w:rsid w:val="425D4E8D"/>
    <w:rsid w:val="430345BA"/>
    <w:rsid w:val="4374370A"/>
    <w:rsid w:val="43E20674"/>
    <w:rsid w:val="44156F3C"/>
    <w:rsid w:val="45350C77"/>
    <w:rsid w:val="45727F0B"/>
    <w:rsid w:val="45B47DEE"/>
    <w:rsid w:val="465874EF"/>
    <w:rsid w:val="468D6EA3"/>
    <w:rsid w:val="46933EA7"/>
    <w:rsid w:val="471843AC"/>
    <w:rsid w:val="4792431F"/>
    <w:rsid w:val="47941C85"/>
    <w:rsid w:val="480A70CD"/>
    <w:rsid w:val="487B2804"/>
    <w:rsid w:val="48E00EFA"/>
    <w:rsid w:val="49060960"/>
    <w:rsid w:val="49920446"/>
    <w:rsid w:val="499F2B63"/>
    <w:rsid w:val="49D93B4E"/>
    <w:rsid w:val="49DB1989"/>
    <w:rsid w:val="4A0B60A8"/>
    <w:rsid w:val="4A5971B6"/>
    <w:rsid w:val="4A6873F9"/>
    <w:rsid w:val="4AFB1716"/>
    <w:rsid w:val="4BCD7E5B"/>
    <w:rsid w:val="4C221A9A"/>
    <w:rsid w:val="4C2630C7"/>
    <w:rsid w:val="4C653604"/>
    <w:rsid w:val="4CA24568"/>
    <w:rsid w:val="4CDD0DC9"/>
    <w:rsid w:val="4CE73E5F"/>
    <w:rsid w:val="4D370495"/>
    <w:rsid w:val="4DC81F78"/>
    <w:rsid w:val="4E544B2E"/>
    <w:rsid w:val="4EED4604"/>
    <w:rsid w:val="4F7244C4"/>
    <w:rsid w:val="4FE706D9"/>
    <w:rsid w:val="4FEB08B0"/>
    <w:rsid w:val="502142D2"/>
    <w:rsid w:val="50A540BB"/>
    <w:rsid w:val="50C841CB"/>
    <w:rsid w:val="51492FE2"/>
    <w:rsid w:val="514F4E6E"/>
    <w:rsid w:val="51962A9D"/>
    <w:rsid w:val="51B80C66"/>
    <w:rsid w:val="52354064"/>
    <w:rsid w:val="52B24016"/>
    <w:rsid w:val="53CF7D1F"/>
    <w:rsid w:val="54CC7603"/>
    <w:rsid w:val="5561317F"/>
    <w:rsid w:val="55722A29"/>
    <w:rsid w:val="55E067C4"/>
    <w:rsid w:val="563A7E9B"/>
    <w:rsid w:val="56576AEF"/>
    <w:rsid w:val="567904B6"/>
    <w:rsid w:val="5763051D"/>
    <w:rsid w:val="57F95B34"/>
    <w:rsid w:val="59CB6A71"/>
    <w:rsid w:val="5AAD5D0D"/>
    <w:rsid w:val="5B221559"/>
    <w:rsid w:val="5CC511BD"/>
    <w:rsid w:val="5CFD1C22"/>
    <w:rsid w:val="5E7D126D"/>
    <w:rsid w:val="5E9F7435"/>
    <w:rsid w:val="5EFF21BC"/>
    <w:rsid w:val="5F265461"/>
    <w:rsid w:val="5F9D2B92"/>
    <w:rsid w:val="5F9F5213"/>
    <w:rsid w:val="5FFF0371"/>
    <w:rsid w:val="60A60CCB"/>
    <w:rsid w:val="60EF2705"/>
    <w:rsid w:val="615A5895"/>
    <w:rsid w:val="61736957"/>
    <w:rsid w:val="61C102F6"/>
    <w:rsid w:val="61E02DF0"/>
    <w:rsid w:val="61FB5972"/>
    <w:rsid w:val="62210161"/>
    <w:rsid w:val="62214B27"/>
    <w:rsid w:val="624B51DE"/>
    <w:rsid w:val="6294252A"/>
    <w:rsid w:val="63143EF4"/>
    <w:rsid w:val="63460310"/>
    <w:rsid w:val="638C55FC"/>
    <w:rsid w:val="64531837"/>
    <w:rsid w:val="651066AD"/>
    <w:rsid w:val="65316E3C"/>
    <w:rsid w:val="65711400"/>
    <w:rsid w:val="66076BC8"/>
    <w:rsid w:val="66C7577B"/>
    <w:rsid w:val="66D6776C"/>
    <w:rsid w:val="67DD4B2A"/>
    <w:rsid w:val="67E67E83"/>
    <w:rsid w:val="6894168D"/>
    <w:rsid w:val="68D45A2A"/>
    <w:rsid w:val="69A3518D"/>
    <w:rsid w:val="69E403F2"/>
    <w:rsid w:val="6A702230"/>
    <w:rsid w:val="6AB828C2"/>
    <w:rsid w:val="6AE92B65"/>
    <w:rsid w:val="6AED5C1F"/>
    <w:rsid w:val="6B093F9D"/>
    <w:rsid w:val="6B845C0A"/>
    <w:rsid w:val="6B8C6F93"/>
    <w:rsid w:val="6B8D1266"/>
    <w:rsid w:val="6D365409"/>
    <w:rsid w:val="6DE45D16"/>
    <w:rsid w:val="6E0C76AD"/>
    <w:rsid w:val="6E3F5133"/>
    <w:rsid w:val="6E4F6056"/>
    <w:rsid w:val="6E82669E"/>
    <w:rsid w:val="6EC573AB"/>
    <w:rsid w:val="6EFB7CBF"/>
    <w:rsid w:val="6F420807"/>
    <w:rsid w:val="6F942664"/>
    <w:rsid w:val="706B131D"/>
    <w:rsid w:val="70714B0F"/>
    <w:rsid w:val="70CC15D0"/>
    <w:rsid w:val="70D34D1C"/>
    <w:rsid w:val="7106269A"/>
    <w:rsid w:val="71F7509A"/>
    <w:rsid w:val="72B17D99"/>
    <w:rsid w:val="73B452D9"/>
    <w:rsid w:val="73C31078"/>
    <w:rsid w:val="747D0EAE"/>
    <w:rsid w:val="75710C82"/>
    <w:rsid w:val="75C80BC8"/>
    <w:rsid w:val="76F1566C"/>
    <w:rsid w:val="771A5453"/>
    <w:rsid w:val="775F730A"/>
    <w:rsid w:val="77E07387"/>
    <w:rsid w:val="78721163"/>
    <w:rsid w:val="7872416D"/>
    <w:rsid w:val="79E63D12"/>
    <w:rsid w:val="7B034F43"/>
    <w:rsid w:val="7C6D00EE"/>
    <w:rsid w:val="7CC77961"/>
    <w:rsid w:val="7D1442A3"/>
    <w:rsid w:val="7DB31192"/>
    <w:rsid w:val="7DC46119"/>
    <w:rsid w:val="7F271274"/>
    <w:rsid w:val="7F947D6D"/>
    <w:rsid w:val="7FAE708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iPriority="99"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adjustRightInd w:val="0"/>
    </w:pPr>
    <w:rPr>
      <w:rFonts w:ascii="宋体" w:hAnsi="Times New Roman" w:eastAsia="宋体" w:cs="Times New Roman"/>
      <w:sz w:val="24"/>
      <w:szCs w:val="24"/>
      <w:lang w:val="en-US" w:eastAsia="zh-CN" w:bidi="ar-SA"/>
    </w:rPr>
  </w:style>
  <w:style w:type="paragraph" w:styleId="2">
    <w:name w:val="heading 1"/>
    <w:basedOn w:val="1"/>
    <w:next w:val="1"/>
    <w:autoRedefine/>
    <w:qFormat/>
    <w:uiPriority w:val="9"/>
    <w:pPr>
      <w:keepNext/>
      <w:keepLines/>
      <w:spacing w:before="340" w:after="330" w:line="360" w:lineRule="auto"/>
      <w:outlineLvl w:val="0"/>
    </w:pPr>
    <w:rPr>
      <w:b/>
      <w:bCs/>
      <w:kern w:val="44"/>
      <w:sz w:val="32"/>
      <w:szCs w:val="44"/>
    </w:rPr>
  </w:style>
  <w:style w:type="paragraph" w:styleId="3">
    <w:name w:val="heading 2"/>
    <w:basedOn w:val="1"/>
    <w:next w:val="1"/>
    <w:autoRedefine/>
    <w:qFormat/>
    <w:uiPriority w:val="0"/>
    <w:pPr>
      <w:keepNext/>
      <w:keepLines/>
      <w:widowControl w:val="0"/>
      <w:spacing w:line="480" w:lineRule="exact"/>
      <w:jc w:val="both"/>
      <w:outlineLvl w:val="1"/>
    </w:pPr>
    <w:rPr>
      <w:rFonts w:ascii="Arial" w:hAnsi="Arial" w:eastAsia="宋体" w:cs="Times New Roman"/>
      <w:kern w:val="2"/>
      <w:sz w:val="24"/>
      <w:szCs w:val="20"/>
      <w:lang w:val="en-US" w:eastAsia="zh-CN" w:bidi="ar-SA"/>
    </w:rPr>
  </w:style>
  <w:style w:type="paragraph" w:styleId="4">
    <w:name w:val="heading 3"/>
    <w:next w:val="1"/>
    <w:qFormat/>
    <w:uiPriority w:val="0"/>
    <w:pPr>
      <w:keepNext/>
      <w:keepLines/>
      <w:widowControl w:val="0"/>
      <w:spacing w:line="600" w:lineRule="exact"/>
      <w:jc w:val="both"/>
      <w:outlineLvl w:val="2"/>
    </w:pPr>
    <w:rPr>
      <w:rFonts w:ascii="Arial" w:hAnsi="Arial" w:eastAsia="仿宋_GB2312" w:cs="Times New Roman"/>
      <w:kern w:val="2"/>
      <w:sz w:val="32"/>
      <w:szCs w:val="20"/>
      <w:lang w:val="en-US" w:eastAsia="zh-CN" w:bidi="ar-SA"/>
    </w:rPr>
  </w:style>
  <w:style w:type="paragraph" w:styleId="5">
    <w:name w:val="heading 9"/>
    <w:basedOn w:val="1"/>
    <w:next w:val="1"/>
    <w:link w:val="43"/>
    <w:semiHidden/>
    <w:unhideWhenUsed/>
    <w:qFormat/>
    <w:uiPriority w:val="0"/>
    <w:pPr>
      <w:keepNext/>
      <w:keepLines/>
      <w:widowControl/>
      <w:autoSpaceDE/>
      <w:autoSpaceDN/>
      <w:adjustRightInd/>
      <w:spacing w:before="240" w:after="64" w:line="320" w:lineRule="auto"/>
      <w:jc w:val="both"/>
      <w:outlineLvl w:val="8"/>
    </w:pPr>
    <w:rPr>
      <w:rFonts w:ascii="等线 Light" w:hAnsi="等线 Light" w:eastAsia="等线 Light"/>
      <w:kern w:val="2"/>
      <w:sz w:val="21"/>
      <w:szCs w:val="21"/>
    </w:rPr>
  </w:style>
  <w:style w:type="character" w:default="1" w:styleId="24">
    <w:name w:val="Default Paragraph Font"/>
    <w:autoRedefine/>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link w:val="34"/>
    <w:autoRedefine/>
    <w:qFormat/>
    <w:uiPriority w:val="0"/>
  </w:style>
  <w:style w:type="paragraph" w:styleId="7">
    <w:name w:val="Body Text"/>
    <w:basedOn w:val="1"/>
    <w:next w:val="8"/>
    <w:link w:val="36"/>
    <w:autoRedefine/>
    <w:qFormat/>
    <w:uiPriority w:val="0"/>
    <w:pPr>
      <w:spacing w:after="120"/>
    </w:pPr>
    <w:rPr>
      <w:rFonts w:ascii="Times New Roman"/>
    </w:rPr>
  </w:style>
  <w:style w:type="paragraph" w:styleId="8">
    <w:name w:val="Body Text First Indent"/>
    <w:basedOn w:val="7"/>
    <w:next w:val="9"/>
    <w:link w:val="37"/>
    <w:autoRedefine/>
    <w:qFormat/>
    <w:uiPriority w:val="0"/>
    <w:pPr>
      <w:widowControl w:val="0"/>
      <w:spacing w:after="120"/>
      <w:ind w:firstLine="420" w:firstLineChars="100"/>
      <w:jc w:val="both"/>
    </w:pPr>
    <w:rPr>
      <w:rFonts w:ascii="Times New Roman" w:hAnsi="Times New Roman" w:eastAsia="宋体" w:cs="Times New Roman"/>
      <w:kern w:val="2"/>
      <w:sz w:val="21"/>
      <w:szCs w:val="24"/>
      <w:lang w:val="zh-CN" w:eastAsia="zh-CN" w:bidi="ar-SA"/>
    </w:rPr>
  </w:style>
  <w:style w:type="paragraph" w:styleId="9">
    <w:name w:val="Body Text First Indent 2"/>
    <w:basedOn w:val="10"/>
    <w:next w:val="8"/>
    <w:link w:val="53"/>
    <w:autoRedefine/>
    <w:qFormat/>
    <w:uiPriority w:val="0"/>
    <w:pPr>
      <w:autoSpaceDE w:val="0"/>
      <w:autoSpaceDN w:val="0"/>
      <w:adjustRightInd w:val="0"/>
      <w:spacing w:after="120" w:line="240" w:lineRule="auto"/>
      <w:ind w:left="420" w:leftChars="200" w:firstLine="420"/>
      <w:jc w:val="left"/>
    </w:pPr>
    <w:rPr>
      <w:rFonts w:hAnsi="Times New Roman"/>
      <w:kern w:val="0"/>
      <w:sz w:val="24"/>
    </w:rPr>
  </w:style>
  <w:style w:type="paragraph" w:styleId="10">
    <w:name w:val="Body Text Indent"/>
    <w:basedOn w:val="1"/>
    <w:next w:val="11"/>
    <w:link w:val="48"/>
    <w:qFormat/>
    <w:uiPriority w:val="0"/>
    <w:pPr>
      <w:autoSpaceDE/>
      <w:autoSpaceDN/>
      <w:adjustRightInd/>
      <w:spacing w:line="480" w:lineRule="exact"/>
      <w:ind w:firstLine="560" w:firstLineChars="200"/>
      <w:jc w:val="both"/>
    </w:pPr>
    <w:rPr>
      <w:rFonts w:hAnsi="宋体"/>
      <w:kern w:val="2"/>
      <w:sz w:val="28"/>
    </w:rPr>
  </w:style>
  <w:style w:type="paragraph" w:styleId="11">
    <w:name w:val="envelope return"/>
    <w:basedOn w:val="1"/>
    <w:autoRedefine/>
    <w:semiHidden/>
    <w:qFormat/>
    <w:uiPriority w:val="0"/>
    <w:pPr>
      <w:snapToGrid w:val="0"/>
      <w:spacing w:line="480" w:lineRule="atLeast"/>
    </w:pPr>
    <w:rPr>
      <w:rFonts w:ascii="Arial" w:hAnsi="Arial" w:cs="Arial"/>
      <w:szCs w:val="20"/>
    </w:rPr>
  </w:style>
  <w:style w:type="paragraph" w:styleId="12">
    <w:name w:val="toc 3"/>
    <w:basedOn w:val="1"/>
    <w:next w:val="1"/>
    <w:qFormat/>
    <w:uiPriority w:val="0"/>
    <w:pPr>
      <w:ind w:left="840" w:leftChars="400"/>
    </w:pPr>
  </w:style>
  <w:style w:type="paragraph" w:styleId="13">
    <w:name w:val="Plain Text"/>
    <w:basedOn w:val="1"/>
    <w:link w:val="42"/>
    <w:autoRedefine/>
    <w:qFormat/>
    <w:uiPriority w:val="0"/>
    <w:pPr>
      <w:autoSpaceDE/>
      <w:autoSpaceDN/>
      <w:adjustRightInd/>
      <w:jc w:val="both"/>
    </w:pPr>
    <w:rPr>
      <w:rFonts w:hAnsi="Courier New"/>
      <w:kern w:val="2"/>
      <w:sz w:val="21"/>
      <w:szCs w:val="20"/>
    </w:rPr>
  </w:style>
  <w:style w:type="paragraph" w:styleId="14">
    <w:name w:val="Balloon Text"/>
    <w:basedOn w:val="1"/>
    <w:link w:val="33"/>
    <w:autoRedefine/>
    <w:qFormat/>
    <w:uiPriority w:val="0"/>
    <w:rPr>
      <w:sz w:val="18"/>
      <w:szCs w:val="18"/>
    </w:rPr>
  </w:style>
  <w:style w:type="paragraph" w:styleId="15">
    <w:name w:val="footer"/>
    <w:basedOn w:val="1"/>
    <w:link w:val="44"/>
    <w:autoRedefine/>
    <w:unhideWhenUsed/>
    <w:qFormat/>
    <w:uiPriority w:val="99"/>
    <w:pPr>
      <w:tabs>
        <w:tab w:val="center" w:pos="4153"/>
        <w:tab w:val="right" w:pos="8306"/>
      </w:tabs>
      <w:autoSpaceDE/>
      <w:autoSpaceDN/>
      <w:adjustRightInd/>
      <w:snapToGrid w:val="0"/>
    </w:pPr>
    <w:rPr>
      <w:rFonts w:asciiTheme="minorHAnsi" w:hAnsiTheme="minorHAnsi" w:eastAsiaTheme="minorEastAsia" w:cstheme="minorBidi"/>
      <w:kern w:val="2"/>
      <w:sz w:val="18"/>
      <w:szCs w:val="18"/>
    </w:rPr>
  </w:style>
  <w:style w:type="paragraph" w:styleId="16">
    <w:name w:val="header"/>
    <w:basedOn w:val="1"/>
    <w:link w:val="45"/>
    <w:autoRedefine/>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paragraph" w:styleId="17">
    <w:name w:val="toc 1"/>
    <w:basedOn w:val="1"/>
    <w:next w:val="1"/>
    <w:autoRedefine/>
    <w:unhideWhenUsed/>
    <w:qFormat/>
    <w:uiPriority w:val="39"/>
    <w:pPr>
      <w:tabs>
        <w:tab w:val="right" w:leader="dot" w:pos="8296"/>
      </w:tabs>
      <w:spacing w:line="360" w:lineRule="auto"/>
    </w:pPr>
  </w:style>
  <w:style w:type="paragraph" w:styleId="18">
    <w:name w:val="Subtitle"/>
    <w:basedOn w:val="1"/>
    <w:next w:val="1"/>
    <w:link w:val="39"/>
    <w:autoRedefine/>
    <w:qFormat/>
    <w:uiPriority w:val="11"/>
    <w:pPr>
      <w:spacing w:before="240" w:after="60" w:line="312" w:lineRule="auto"/>
      <w:jc w:val="center"/>
      <w:outlineLvl w:val="1"/>
    </w:pPr>
    <w:rPr>
      <w:rFonts w:ascii="Cambria" w:hAnsi="Cambria"/>
      <w:b/>
      <w:bCs/>
      <w:kern w:val="28"/>
      <w:sz w:val="32"/>
      <w:szCs w:val="32"/>
    </w:rPr>
  </w:style>
  <w:style w:type="paragraph" w:styleId="19">
    <w:name w:val="toc 2"/>
    <w:basedOn w:val="1"/>
    <w:next w:val="1"/>
    <w:qFormat/>
    <w:uiPriority w:val="0"/>
    <w:pPr>
      <w:ind w:left="420" w:leftChars="200"/>
    </w:pPr>
  </w:style>
  <w:style w:type="paragraph" w:styleId="20">
    <w:name w:val="HTML Preformatted"/>
    <w:basedOn w:val="1"/>
    <w:link w:val="46"/>
    <w:autoRedefine/>
    <w:unhideWhenUsed/>
    <w:qFormat/>
    <w:uiPriority w:val="9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hAnsi="宋体" w:cs="宋体"/>
    </w:rPr>
  </w:style>
  <w:style w:type="paragraph" w:styleId="21">
    <w:name w:val="annotation subject"/>
    <w:basedOn w:val="6"/>
    <w:next w:val="6"/>
    <w:link w:val="35"/>
    <w:autoRedefine/>
    <w:qFormat/>
    <w:uiPriority w:val="0"/>
    <w:rPr>
      <w:b/>
      <w:bCs/>
    </w:rPr>
  </w:style>
  <w:style w:type="table" w:styleId="23">
    <w:name w:val="Table Grid"/>
    <w:basedOn w:val="22"/>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autoRedefine/>
    <w:unhideWhenUsed/>
    <w:qFormat/>
    <w:uiPriority w:val="99"/>
    <w:rPr>
      <w:color w:val="954F72"/>
      <w:u w:val="single"/>
    </w:rPr>
  </w:style>
  <w:style w:type="character" w:styleId="26">
    <w:name w:val="Hyperlink"/>
    <w:basedOn w:val="24"/>
    <w:autoRedefine/>
    <w:unhideWhenUsed/>
    <w:qFormat/>
    <w:uiPriority w:val="99"/>
    <w:rPr>
      <w:color w:val="0563C1" w:themeColor="hyperlink"/>
      <w:u w:val="single"/>
      <w14:textFill>
        <w14:solidFill>
          <w14:schemeClr w14:val="hlink"/>
        </w14:solidFill>
      </w14:textFill>
    </w:rPr>
  </w:style>
  <w:style w:type="character" w:styleId="27">
    <w:name w:val="annotation reference"/>
    <w:basedOn w:val="24"/>
    <w:qFormat/>
    <w:uiPriority w:val="0"/>
    <w:rPr>
      <w:sz w:val="21"/>
      <w:szCs w:val="21"/>
    </w:rPr>
  </w:style>
  <w:style w:type="paragraph" w:customStyle="1" w:styleId="28">
    <w:name w:val="TOC 标题1"/>
    <w:basedOn w:val="2"/>
    <w:next w:val="1"/>
    <w:unhideWhenUsed/>
    <w:qFormat/>
    <w:uiPriority w:val="39"/>
    <w:pPr>
      <w:widowControl/>
      <w:autoSpaceDE/>
      <w:autoSpaceDN/>
      <w:adjustRightInd/>
      <w:spacing w:before="240" w:after="0" w:line="259" w:lineRule="auto"/>
      <w:outlineLvl w:val="9"/>
    </w:pPr>
    <w:rPr>
      <w:rFonts w:asciiTheme="majorHAnsi" w:hAnsiTheme="majorHAnsi" w:eastAsiaTheme="majorEastAsia" w:cstheme="majorBidi"/>
      <w:b w:val="0"/>
      <w:bCs w:val="0"/>
      <w:color w:val="2E75B6" w:themeColor="accent1" w:themeShade="BF"/>
      <w:kern w:val="0"/>
      <w:szCs w:val="32"/>
    </w:rPr>
  </w:style>
  <w:style w:type="paragraph" w:styleId="29">
    <w:name w:val="List Paragraph"/>
    <w:basedOn w:val="1"/>
    <w:qFormat/>
    <w:uiPriority w:val="34"/>
    <w:pPr>
      <w:autoSpaceDE/>
      <w:autoSpaceDN/>
      <w:adjustRightInd/>
      <w:spacing w:line="360" w:lineRule="auto"/>
      <w:ind w:firstLine="420" w:firstLineChars="200"/>
      <w:jc w:val="both"/>
    </w:pPr>
    <w:rPr>
      <w:rFonts w:ascii="Calibri" w:hAnsi="Calibri"/>
      <w:kern w:val="2"/>
      <w:sz w:val="21"/>
      <w:szCs w:val="22"/>
    </w:rPr>
  </w:style>
  <w:style w:type="paragraph" w:customStyle="1" w:styleId="30">
    <w:name w:val="彩色列表 - 强调文字颜色 11"/>
    <w:basedOn w:val="1"/>
    <w:qFormat/>
    <w:uiPriority w:val="34"/>
    <w:pPr>
      <w:ind w:firstLine="420" w:firstLineChars="200"/>
    </w:pPr>
  </w:style>
  <w:style w:type="paragraph" w:customStyle="1" w:styleId="31">
    <w:name w:val="文本格式"/>
    <w:basedOn w:val="1"/>
    <w:link w:val="32"/>
    <w:autoRedefine/>
    <w:qFormat/>
    <w:uiPriority w:val="0"/>
    <w:pPr>
      <w:autoSpaceDE/>
      <w:autoSpaceDN/>
      <w:adjustRightInd/>
      <w:spacing w:before="60" w:after="60" w:line="360" w:lineRule="auto"/>
      <w:ind w:firstLine="480" w:firstLineChars="200"/>
    </w:pPr>
    <w:rPr>
      <w:rFonts w:ascii="Times New Roman"/>
      <w:kern w:val="2"/>
      <w:szCs w:val="28"/>
    </w:rPr>
  </w:style>
  <w:style w:type="character" w:customStyle="1" w:styleId="32">
    <w:name w:val="文本格式 Char"/>
    <w:basedOn w:val="24"/>
    <w:link w:val="31"/>
    <w:autoRedefine/>
    <w:qFormat/>
    <w:uiPriority w:val="0"/>
    <w:rPr>
      <w:kern w:val="2"/>
      <w:sz w:val="24"/>
      <w:szCs w:val="28"/>
    </w:rPr>
  </w:style>
  <w:style w:type="character" w:customStyle="1" w:styleId="33">
    <w:name w:val="批注框文本 字符"/>
    <w:basedOn w:val="24"/>
    <w:link w:val="14"/>
    <w:autoRedefine/>
    <w:qFormat/>
    <w:uiPriority w:val="0"/>
    <w:rPr>
      <w:rFonts w:ascii="宋体"/>
      <w:sz w:val="18"/>
      <w:szCs w:val="18"/>
    </w:rPr>
  </w:style>
  <w:style w:type="character" w:customStyle="1" w:styleId="34">
    <w:name w:val="批注文字 字符"/>
    <w:basedOn w:val="24"/>
    <w:link w:val="6"/>
    <w:qFormat/>
    <w:uiPriority w:val="0"/>
    <w:rPr>
      <w:rFonts w:ascii="宋体"/>
      <w:sz w:val="24"/>
      <w:szCs w:val="24"/>
    </w:rPr>
  </w:style>
  <w:style w:type="character" w:customStyle="1" w:styleId="35">
    <w:name w:val="批注主题 字符"/>
    <w:basedOn w:val="34"/>
    <w:link w:val="21"/>
    <w:autoRedefine/>
    <w:qFormat/>
    <w:uiPriority w:val="0"/>
    <w:rPr>
      <w:rFonts w:ascii="宋体"/>
      <w:b/>
      <w:bCs/>
      <w:sz w:val="24"/>
      <w:szCs w:val="24"/>
    </w:rPr>
  </w:style>
  <w:style w:type="character" w:customStyle="1" w:styleId="36">
    <w:name w:val="正文文本 字符"/>
    <w:basedOn w:val="24"/>
    <w:link w:val="7"/>
    <w:qFormat/>
    <w:uiPriority w:val="0"/>
    <w:rPr>
      <w:sz w:val="24"/>
      <w:szCs w:val="24"/>
    </w:rPr>
  </w:style>
  <w:style w:type="character" w:customStyle="1" w:styleId="37">
    <w:name w:val="正文首行缩进 字符"/>
    <w:basedOn w:val="36"/>
    <w:link w:val="8"/>
    <w:autoRedefine/>
    <w:qFormat/>
    <w:uiPriority w:val="0"/>
    <w:rPr>
      <w:kern w:val="2"/>
      <w:sz w:val="21"/>
      <w:szCs w:val="24"/>
      <w:lang w:val="zh-CN"/>
    </w:rPr>
  </w:style>
  <w:style w:type="paragraph" w:customStyle="1" w:styleId="38">
    <w:name w:val="p0"/>
    <w:basedOn w:val="1"/>
    <w:qFormat/>
    <w:uiPriority w:val="0"/>
    <w:pPr>
      <w:autoSpaceDE/>
      <w:autoSpaceDN/>
      <w:adjustRightInd/>
      <w:jc w:val="both"/>
    </w:pPr>
    <w:rPr>
      <w:rFonts w:ascii="Times New Roman"/>
      <w:sz w:val="21"/>
      <w:szCs w:val="21"/>
    </w:rPr>
  </w:style>
  <w:style w:type="character" w:customStyle="1" w:styleId="39">
    <w:name w:val="副标题 字符1"/>
    <w:link w:val="18"/>
    <w:autoRedefine/>
    <w:qFormat/>
    <w:uiPriority w:val="11"/>
    <w:rPr>
      <w:rFonts w:ascii="Cambria" w:hAnsi="Cambria"/>
      <w:b/>
      <w:bCs/>
      <w:kern w:val="28"/>
      <w:sz w:val="32"/>
      <w:szCs w:val="32"/>
      <w:lang w:val="en-US" w:eastAsia="zh-CN"/>
    </w:rPr>
  </w:style>
  <w:style w:type="character" w:customStyle="1" w:styleId="40">
    <w:name w:val="副标题 字符"/>
    <w:basedOn w:val="24"/>
    <w:qFormat/>
    <w:uiPriority w:val="0"/>
    <w:rPr>
      <w:rFonts w:asciiTheme="minorHAnsi" w:hAnsiTheme="minorHAnsi" w:eastAsiaTheme="minorEastAsia" w:cstheme="minorBidi"/>
      <w:b/>
      <w:bCs/>
      <w:kern w:val="28"/>
      <w:sz w:val="32"/>
      <w:szCs w:val="32"/>
    </w:rPr>
  </w:style>
  <w:style w:type="paragraph" w:customStyle="1" w:styleId="41">
    <w:name w:val="列出段落1"/>
    <w:basedOn w:val="1"/>
    <w:autoRedefine/>
    <w:qFormat/>
    <w:uiPriority w:val="34"/>
    <w:pPr>
      <w:autoSpaceDE/>
      <w:autoSpaceDN/>
      <w:adjustRightInd/>
      <w:ind w:firstLine="420" w:firstLineChars="200"/>
      <w:jc w:val="both"/>
    </w:pPr>
    <w:rPr>
      <w:rFonts w:ascii="Calibri" w:hAnsi="Calibri"/>
      <w:kern w:val="2"/>
      <w:sz w:val="21"/>
      <w:szCs w:val="22"/>
    </w:rPr>
  </w:style>
  <w:style w:type="character" w:customStyle="1" w:styleId="42">
    <w:name w:val="纯文本 字符"/>
    <w:basedOn w:val="24"/>
    <w:link w:val="13"/>
    <w:qFormat/>
    <w:uiPriority w:val="0"/>
    <w:rPr>
      <w:rFonts w:ascii="宋体" w:hAnsi="Courier New"/>
      <w:kern w:val="2"/>
      <w:sz w:val="21"/>
    </w:rPr>
  </w:style>
  <w:style w:type="character" w:customStyle="1" w:styleId="43">
    <w:name w:val="标题 9 字符"/>
    <w:basedOn w:val="24"/>
    <w:link w:val="5"/>
    <w:autoRedefine/>
    <w:semiHidden/>
    <w:qFormat/>
    <w:uiPriority w:val="0"/>
    <w:rPr>
      <w:rFonts w:ascii="等线 Light" w:hAnsi="等线 Light" w:eastAsia="等线 Light"/>
      <w:kern w:val="2"/>
      <w:sz w:val="21"/>
      <w:szCs w:val="21"/>
    </w:rPr>
  </w:style>
  <w:style w:type="character" w:customStyle="1" w:styleId="44">
    <w:name w:val="页脚 字符"/>
    <w:link w:val="15"/>
    <w:autoRedefine/>
    <w:qFormat/>
    <w:uiPriority w:val="99"/>
    <w:rPr>
      <w:rFonts w:asciiTheme="minorHAnsi" w:hAnsiTheme="minorHAnsi" w:eastAsiaTheme="minorEastAsia" w:cstheme="minorBidi"/>
      <w:kern w:val="2"/>
      <w:sz w:val="18"/>
      <w:szCs w:val="18"/>
    </w:rPr>
  </w:style>
  <w:style w:type="character" w:customStyle="1" w:styleId="45">
    <w:name w:val="页眉 字符"/>
    <w:link w:val="16"/>
    <w:qFormat/>
    <w:uiPriority w:val="99"/>
    <w:rPr>
      <w:rFonts w:ascii="宋体"/>
      <w:sz w:val="18"/>
      <w:szCs w:val="24"/>
    </w:rPr>
  </w:style>
  <w:style w:type="character" w:customStyle="1" w:styleId="46">
    <w:name w:val="HTML 预设格式 字符"/>
    <w:basedOn w:val="24"/>
    <w:link w:val="20"/>
    <w:autoRedefine/>
    <w:qFormat/>
    <w:uiPriority w:val="99"/>
    <w:rPr>
      <w:rFonts w:ascii="宋体" w:hAnsi="宋体" w:cs="宋体"/>
      <w:sz w:val="24"/>
      <w:szCs w:val="24"/>
    </w:rPr>
  </w:style>
  <w:style w:type="paragraph" w:customStyle="1" w:styleId="47">
    <w:name w:val="Revision"/>
    <w:autoRedefine/>
    <w:hidden/>
    <w:unhideWhenUsed/>
    <w:qFormat/>
    <w:uiPriority w:val="99"/>
    <w:rPr>
      <w:rFonts w:ascii="Times New Roman" w:hAnsi="Times New Roman" w:eastAsia="宋体" w:cs="Times New Roman"/>
      <w:kern w:val="2"/>
      <w:sz w:val="21"/>
      <w:lang w:val="en-US" w:eastAsia="zh-CN" w:bidi="ar-SA"/>
    </w:rPr>
  </w:style>
  <w:style w:type="character" w:customStyle="1" w:styleId="48">
    <w:name w:val="正文文本缩进 字符"/>
    <w:basedOn w:val="24"/>
    <w:link w:val="10"/>
    <w:autoRedefine/>
    <w:qFormat/>
    <w:uiPriority w:val="0"/>
    <w:rPr>
      <w:rFonts w:ascii="宋体" w:hAnsi="宋体"/>
      <w:kern w:val="2"/>
      <w:sz w:val="28"/>
      <w:szCs w:val="24"/>
    </w:rPr>
  </w:style>
  <w:style w:type="paragraph" w:customStyle="1" w:styleId="49">
    <w:name w:val="修订1"/>
    <w:hidden/>
    <w:qFormat/>
    <w:uiPriority w:val="99"/>
    <w:rPr>
      <w:rFonts w:ascii="宋体" w:hAnsi="Times New Roman" w:eastAsia="宋体" w:cs="Times New Roman"/>
      <w:sz w:val="24"/>
      <w:szCs w:val="24"/>
      <w:lang w:val="en-US" w:eastAsia="zh-CN" w:bidi="ar-SA"/>
    </w:rPr>
  </w:style>
  <w:style w:type="character" w:customStyle="1" w:styleId="50">
    <w:name w:val="页脚 字符1"/>
    <w:basedOn w:val="24"/>
    <w:semiHidden/>
    <w:qFormat/>
    <w:uiPriority w:val="99"/>
    <w:rPr>
      <w:rFonts w:ascii="Times New Roman" w:hAnsi="Times New Roman"/>
      <w:kern w:val="2"/>
      <w:sz w:val="18"/>
      <w:szCs w:val="18"/>
    </w:rPr>
  </w:style>
  <w:style w:type="character" w:customStyle="1" w:styleId="51">
    <w:name w:val="页眉 字符1"/>
    <w:basedOn w:val="24"/>
    <w:semiHidden/>
    <w:qFormat/>
    <w:uiPriority w:val="99"/>
    <w:rPr>
      <w:rFonts w:ascii="Times New Roman" w:hAnsi="Times New Roman"/>
      <w:kern w:val="2"/>
      <w:sz w:val="18"/>
      <w:szCs w:val="18"/>
    </w:rPr>
  </w:style>
  <w:style w:type="table" w:customStyle="1" w:styleId="52">
    <w:name w:val="网格型1"/>
    <w:basedOn w:val="22"/>
    <w:autoRedefine/>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3">
    <w:name w:val="正文首行缩进 2 字符"/>
    <w:basedOn w:val="48"/>
    <w:link w:val="9"/>
    <w:autoRedefine/>
    <w:qFormat/>
    <w:uiPriority w:val="0"/>
    <w:rPr>
      <w:rFonts w:ascii="宋体" w:hAnsi="宋体"/>
      <w:kern w:val="2"/>
      <w:sz w:val="24"/>
      <w:szCs w:val="24"/>
    </w:rPr>
  </w:style>
  <w:style w:type="paragraph" w:customStyle="1" w:styleId="54">
    <w:name w:val="CM标题2"/>
    <w:next w:val="55"/>
    <w:qFormat/>
    <w:uiPriority w:val="0"/>
    <w:pPr>
      <w:keepNext/>
      <w:keepLines/>
      <w:widowControl w:val="0"/>
      <w:numPr>
        <w:ilvl w:val="0"/>
        <w:numId w:val="1"/>
      </w:numPr>
      <w:spacing w:before="50" w:beforeLines="50" w:after="50" w:afterLines="50" w:line="240" w:lineRule="auto"/>
      <w:jc w:val="left"/>
      <w:outlineLvl w:val="1"/>
    </w:pPr>
    <w:rPr>
      <w:rFonts w:ascii="Calibri" w:hAnsi="Calibri" w:eastAsia="黑体" w:cs="Times New Roman"/>
      <w:kern w:val="2"/>
      <w:sz w:val="22"/>
      <w:szCs w:val="26"/>
      <w:lang w:val="en-US" w:eastAsia="zh-CN" w:bidi="ar-SA"/>
    </w:rPr>
  </w:style>
  <w:style w:type="paragraph" w:customStyle="1" w:styleId="55">
    <w:name w:val="CM正文不缩进"/>
    <w:qFormat/>
    <w:uiPriority w:val="0"/>
    <w:pPr>
      <w:widowControl w:val="0"/>
      <w:autoSpaceDE w:val="0"/>
      <w:autoSpaceDN w:val="0"/>
      <w:adjustRightInd w:val="0"/>
      <w:snapToGrid w:val="0"/>
      <w:spacing w:line="480" w:lineRule="exact"/>
      <w:jc w:val="both"/>
    </w:pPr>
    <w:rPr>
      <w:rFonts w:ascii="Calibri" w:hAnsi="Calibri" w:eastAsia="宋体" w:cs="Times New Roman"/>
      <w:b/>
      <w:snapToGrid w:val="0"/>
      <w:kern w:val="2"/>
      <w:sz w:val="24"/>
      <w:szCs w:val="21"/>
      <w:lang w:val="en-US" w:eastAsia="zh-CN" w:bidi="ar-SA"/>
    </w:rPr>
  </w:style>
  <w:style w:type="paragraph" w:customStyle="1" w:styleId="56">
    <w:name w:val="CM正文缩进"/>
    <w:autoRedefine/>
    <w:qFormat/>
    <w:uiPriority w:val="0"/>
    <w:pPr>
      <w:widowControl w:val="0"/>
      <w:autoSpaceDE/>
      <w:autoSpaceDN/>
      <w:adjustRightInd/>
      <w:spacing w:beforeLines="50" w:afterLines="50" w:line="480" w:lineRule="exact"/>
      <w:ind w:firstLine="200" w:firstLineChars="200"/>
      <w:jc w:val="both"/>
    </w:pPr>
    <w:rPr>
      <w:rFonts w:ascii="Calibri" w:hAnsi="Calibri" w:eastAsia="宋体" w:cs="Times New Roman"/>
      <w:kern w:val="2"/>
      <w:sz w:val="22"/>
      <w:szCs w:val="22"/>
      <w:lang w:val="en-US" w:eastAsia="zh-CN" w:bidi="ar-SA"/>
    </w:rPr>
  </w:style>
  <w:style w:type="paragraph" w:customStyle="1" w:styleId="57">
    <w:name w:val="标题 2_0"/>
    <w:next w:val="58"/>
    <w:autoRedefine/>
    <w:qFormat/>
    <w:uiPriority w:val="0"/>
    <w:pPr>
      <w:keepNext/>
      <w:keepLines/>
      <w:widowControl w:val="0"/>
      <w:adjustRightInd w:val="0"/>
      <w:snapToGrid w:val="0"/>
      <w:spacing w:line="360" w:lineRule="auto"/>
      <w:jc w:val="center"/>
      <w:outlineLvl w:val="1"/>
    </w:pPr>
    <w:rPr>
      <w:rFonts w:ascii="宋体" w:hAnsi="Arial" w:eastAsia="宋体" w:cs="Times New Roman"/>
      <w:kern w:val="0"/>
      <w:sz w:val="32"/>
      <w:szCs w:val="20"/>
      <w:lang w:val="zh-CN" w:eastAsia="zh-CN" w:bidi="ar-SA"/>
    </w:rPr>
  </w:style>
  <w:style w:type="paragraph" w:customStyle="1" w:styleId="58">
    <w:name w:val="正文缩进_0"/>
    <w:autoRedefine/>
    <w:qFormat/>
    <w:uiPriority w:val="0"/>
    <w:pPr>
      <w:widowControl w:val="0"/>
      <w:ind w:firstLine="420"/>
      <w:jc w:val="both"/>
    </w:pPr>
    <w:rPr>
      <w:rFonts w:ascii="Calibri" w:hAnsi="Calibri" w:eastAsia="宋体" w:cs="Times New Roman"/>
      <w:kern w:val="2"/>
      <w:sz w:val="21"/>
      <w:szCs w:val="22"/>
      <w:lang w:val="en-US" w:eastAsia="zh-CN" w:bidi="ar-SA"/>
    </w:rPr>
  </w:style>
  <w:style w:type="paragraph" w:customStyle="1" w:styleId="59">
    <w:name w:val="正文_1"/>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0">
    <w:name w:val="Default"/>
    <w:autoRedefine/>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61">
    <w:name w:val="0正文"/>
    <w:autoRedefine/>
    <w:qFormat/>
    <w:uiPriority w:val="0"/>
    <w:pPr>
      <w:widowControl w:val="0"/>
      <w:ind w:firstLine="560" w:firstLineChars="200"/>
      <w:contextualSpacing/>
      <w:jc w:val="both"/>
      <w:textAlignment w:val="baseline"/>
    </w:pPr>
    <w:rPr>
      <w:rFonts w:ascii="Times New Roman" w:hAnsi="宋体" w:eastAsia="楷体" w:cs="Times New Roman"/>
      <w:kern w:val="2"/>
      <w:sz w:val="21"/>
      <w:szCs w:val="24"/>
      <w:lang w:val="en-US" w:eastAsia="zh-CN" w:bidi="ar-SA"/>
    </w:rPr>
  </w:style>
  <w:style w:type="paragraph" w:customStyle="1" w:styleId="62">
    <w:name w:val="Body text|1"/>
    <w:qFormat/>
    <w:uiPriority w:val="0"/>
    <w:pPr>
      <w:widowControl w:val="0"/>
      <w:shd w:val="clear" w:color="auto" w:fill="auto"/>
      <w:spacing w:line="437" w:lineRule="auto"/>
      <w:ind w:firstLine="400"/>
      <w:jc w:val="both"/>
    </w:pPr>
    <w:rPr>
      <w:rFonts w:ascii="宋体" w:hAnsi="宋体" w:eastAsia="宋体" w:cs="宋体"/>
      <w:color w:val="29282A"/>
      <w:kern w:val="2"/>
      <w:sz w:val="20"/>
      <w:szCs w:val="20"/>
      <w:u w:val="none"/>
      <w:shd w:val="clear" w:color="auto" w:fill="auto"/>
      <w:lang w:val="zh-TW" w:eastAsia="zh-TW" w:bidi="zh-TW"/>
    </w:rPr>
  </w:style>
  <w:style w:type="paragraph" w:customStyle="1" w:styleId="63">
    <w:name w:val="正文文本缩进 21"/>
    <w:basedOn w:val="1"/>
    <w:autoRedefine/>
    <w:qFormat/>
    <w:uiPriority w:val="0"/>
    <w:pPr>
      <w:adjustRightInd w:val="0"/>
      <w:spacing w:line="480" w:lineRule="auto"/>
      <w:ind w:firstLine="540"/>
      <w:textAlignment w:val="baseline"/>
    </w:pPr>
    <w:rPr>
      <w:rFonts w:ascii="Calibri" w:hAnsi="Calibri" w:eastAsia="宋体"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1.bin"/><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2.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emf"/><Relationship Id="rId15" Type="http://schemas.openxmlformats.org/officeDocument/2006/relationships/oleObject" Target="embeddings/oleObject3.bin"/><Relationship Id="rId14" Type="http://schemas.openxmlformats.org/officeDocument/2006/relationships/image" Target="media/image4.png"/><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png"/><Relationship Id="rId10" Type="http://schemas.openxmlformats.org/officeDocument/2006/relationships/image" Target="media/image1.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3EE0FF8-295E-4DFB-8EDC-0DEB3D8EFA25}">
  <ds:schemaRefs/>
</ds:datastoreItem>
</file>

<file path=docProps/app.xml><?xml version="1.0" encoding="utf-8"?>
<Properties xmlns="http://schemas.openxmlformats.org/officeDocument/2006/extended-properties" xmlns:vt="http://schemas.openxmlformats.org/officeDocument/2006/docPropsVTypes">
  <Template>Normal</Template>
  <Pages>62</Pages>
  <Words>23695</Words>
  <Characters>24290</Characters>
  <Lines>35</Lines>
  <Paragraphs>10</Paragraphs>
  <TotalTime>127</TotalTime>
  <ScaleCrop>false</ScaleCrop>
  <LinksUpToDate>false</LinksUpToDate>
  <CharactersWithSpaces>26248</CharactersWithSpaces>
  <Application>WPS Office_12.1.0.16412_F1E327BC-269C-435d-A152-05C5408002CA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2020-10-14T01:34:00Z</dcterms:created>
  <dc:creator>LKC</dc:creator>
  <cp:lastModifiedBy>程骥维</cp:lastModifiedBy>
  <cp:lastPrinted>2024-01-12T03:20:00Z</cp:lastPrinted>
  <dcterms:modified xsi:type="dcterms:W3CDTF">2024-03-22T00:57:46Z</dcterms:modified>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2052-12.1.0.16412</vt:lpwstr>
  </property>
  <property fmtid="{D5CDD505-2E9C-101B-9397-08002B2CF9AE}" pid="3" name="ICV">
    <vt:lpwstr>26133E198DF8486CB7F55978F7417CCB_13</vt:lpwstr>
  </property>
</Properties>
</file>