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东莞市水务集团有限公司统一安防平台建设项目可行性研究服务采购项目</w:t>
      </w:r>
    </w:p>
    <w:p>
      <w:pPr>
        <w:spacing w:line="360" w:lineRule="auto"/>
        <w:ind w:right="-26"/>
        <w:jc w:val="center"/>
        <w:rPr>
          <w:rFonts w:hint="eastAsia" w:ascii="Times New Roman" w:eastAsia="宋体" w:cs="宋体"/>
          <w:b/>
          <w:bCs/>
          <w:kern w:val="2"/>
          <w:sz w:val="48"/>
          <w:szCs w:val="48"/>
          <w:lang w:eastAsia="zh-CN"/>
        </w:rPr>
      </w:pPr>
      <w:r>
        <w:rPr>
          <w:rFonts w:hint="eastAsia" w:ascii="Times New Roman" w:cs="宋体"/>
          <w:b/>
          <w:bCs/>
          <w:kern w:val="2"/>
          <w:sz w:val="48"/>
          <w:szCs w:val="48"/>
          <w:lang w:val="en-US" w:eastAsia="zh-CN"/>
        </w:rPr>
        <w:t>（二次询价）</w:t>
      </w:r>
    </w:p>
    <w:p>
      <w:pPr>
        <w:pStyle w:val="8"/>
      </w:pPr>
    </w:p>
    <w:p>
      <w:pPr>
        <w:pStyle w:val="19"/>
      </w:pPr>
    </w:p>
    <w:p>
      <w:pPr>
        <w:pStyle w:val="8"/>
      </w:pPr>
    </w:p>
    <w:p>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pStyle w:val="8"/>
        <w:rPr>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东莞市水务集团有限公司</w:t>
      </w:r>
    </w:p>
    <w:bookmarkEnd w:id="0"/>
    <w:p>
      <w:pPr>
        <w:spacing w:after="156" w:line="360" w:lineRule="auto"/>
        <w:jc w:val="center"/>
        <w:rPr>
          <w:rFonts w:hAnsi="宋体" w:cs="宋体"/>
          <w:b/>
          <w:bCs/>
          <w:kern w:val="2"/>
          <w:sz w:val="32"/>
          <w:szCs w:val="32"/>
          <w:lang w:val="zh-CN"/>
        </w:rPr>
        <w:sectPr>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2023年</w:t>
      </w:r>
      <w:r>
        <w:rPr>
          <w:rFonts w:hint="eastAsia" w:ascii="Times New Roman"/>
          <w:b/>
          <w:bCs/>
          <w:color w:val="000000" w:themeColor="text1"/>
          <w:kern w:val="2"/>
          <w:sz w:val="32"/>
          <w:szCs w:val="32"/>
          <w:highlight w:val="none"/>
          <w:lang w:val="en-US" w:eastAsia="zh-CN"/>
          <w14:textFill>
            <w14:solidFill>
              <w14:schemeClr w14:val="tx1"/>
            </w14:solidFill>
          </w14:textFill>
        </w:rPr>
        <w:t>12</w:t>
      </w:r>
      <w:r>
        <w:rPr>
          <w:rFonts w:ascii="Times New Roman"/>
          <w:b/>
          <w:bCs/>
          <w:kern w:val="2"/>
          <w:sz w:val="32"/>
          <w:szCs w:val="32"/>
          <w:highlight w:val="none"/>
          <w:lang w:val="zh-CN"/>
        </w:rPr>
        <w:t>月</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yellow"/>
          <w:lang w:val="zh-CN"/>
        </w:rPr>
      </w:sdtEndPr>
      <w:sdtContent>
        <w:p>
          <w:pPr>
            <w:pStyle w:val="26"/>
            <w:spacing w:before="0" w:line="360"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t>目   录</w:t>
          </w:r>
        </w:p>
        <w:p>
          <w:pPr>
            <w:pStyle w:val="15"/>
            <w:rPr>
              <w:rFonts w:ascii="Times New Roman"/>
              <w:kern w:val="2"/>
              <w:sz w:val="22"/>
              <w:highlight w:val="none"/>
            </w:rPr>
          </w:pPr>
          <w:r>
            <w:rPr>
              <w:rFonts w:ascii="Times New Roman"/>
              <w:sz w:val="40"/>
              <w:szCs w:val="40"/>
              <w:highlight w:val="yellow"/>
            </w:rPr>
            <w:fldChar w:fldCharType="begin"/>
          </w:r>
          <w:r>
            <w:rPr>
              <w:rFonts w:ascii="Times New Roman"/>
              <w:sz w:val="40"/>
              <w:szCs w:val="40"/>
              <w:highlight w:val="yellow"/>
            </w:rPr>
            <w:instrText xml:space="preserve"> TOC \o "1-3" \h \z \u </w:instrText>
          </w:r>
          <w:r>
            <w:rPr>
              <w:rFonts w:ascii="Times New Roman"/>
              <w:sz w:val="40"/>
              <w:szCs w:val="40"/>
              <w:highlight w:val="yellow"/>
            </w:rPr>
            <w:fldChar w:fldCharType="separate"/>
          </w:r>
          <w:r>
            <w:rPr>
              <w:highlight w:val="none"/>
            </w:rPr>
            <w:fldChar w:fldCharType="begin"/>
          </w:r>
          <w:r>
            <w:rPr>
              <w:highlight w:val="none"/>
            </w:rPr>
            <w:instrText xml:space="preserve"> HYPERLINK \l "_Toc29476690" </w:instrText>
          </w:r>
          <w:r>
            <w:rPr>
              <w:highlight w:val="none"/>
            </w:rPr>
            <w:fldChar w:fldCharType="separate"/>
          </w:r>
          <w:r>
            <w:rPr>
              <w:rStyle w:val="24"/>
              <w:rFonts w:ascii="Times New Roman"/>
              <w:sz w:val="28"/>
              <w:szCs w:val="28"/>
              <w:highlight w:val="none"/>
            </w:rPr>
            <w:t>第一章 询价邀请函</w:t>
          </w:r>
          <w:r>
            <w:rPr>
              <w:rFonts w:ascii="Times New Roman"/>
              <w:sz w:val="28"/>
              <w:szCs w:val="28"/>
              <w:highlight w:val="none"/>
            </w:rPr>
            <w:tab/>
          </w:r>
          <w:r>
            <w:rPr>
              <w:rFonts w:ascii="Times New Roman"/>
              <w:sz w:val="28"/>
              <w:szCs w:val="28"/>
              <w:highlight w:val="none"/>
            </w:rPr>
            <w:fldChar w:fldCharType="begin"/>
          </w:r>
          <w:r>
            <w:rPr>
              <w:rFonts w:ascii="Times New Roman"/>
              <w:sz w:val="28"/>
              <w:szCs w:val="28"/>
              <w:highlight w:val="none"/>
            </w:rPr>
            <w:instrText xml:space="preserve"> PAGEREF _Toc29476690 \h </w:instrText>
          </w:r>
          <w:r>
            <w:rPr>
              <w:rFonts w:ascii="Times New Roman"/>
              <w:sz w:val="28"/>
              <w:szCs w:val="28"/>
              <w:highlight w:val="none"/>
            </w:rPr>
            <w:fldChar w:fldCharType="separate"/>
          </w:r>
          <w:r>
            <w:rPr>
              <w:rFonts w:ascii="Times New Roman"/>
              <w:sz w:val="28"/>
              <w:szCs w:val="28"/>
              <w:highlight w:val="none"/>
            </w:rPr>
            <w:t>2</w:t>
          </w:r>
          <w:r>
            <w:rPr>
              <w:rFonts w:ascii="Times New Roman"/>
              <w:sz w:val="28"/>
              <w:szCs w:val="28"/>
              <w:highlight w:val="none"/>
            </w:rPr>
            <w:fldChar w:fldCharType="end"/>
          </w:r>
          <w:r>
            <w:rPr>
              <w:rFonts w:ascii="Times New Roman"/>
              <w:sz w:val="28"/>
              <w:szCs w:val="28"/>
              <w:highlight w:val="none"/>
            </w:rPr>
            <w:fldChar w:fldCharType="end"/>
          </w:r>
        </w:p>
        <w:p>
          <w:pPr>
            <w:pStyle w:val="15"/>
            <w:rPr>
              <w:rFonts w:ascii="Times New Roman"/>
              <w:kern w:val="2"/>
              <w:sz w:val="22"/>
              <w:highlight w:val="none"/>
            </w:rPr>
          </w:pPr>
          <w:r>
            <w:rPr>
              <w:highlight w:val="none"/>
            </w:rPr>
            <w:fldChar w:fldCharType="begin"/>
          </w:r>
          <w:r>
            <w:rPr>
              <w:highlight w:val="none"/>
            </w:rPr>
            <w:instrText xml:space="preserve"> HYPERLINK \l "_Toc29476691" </w:instrText>
          </w:r>
          <w:r>
            <w:rPr>
              <w:highlight w:val="none"/>
            </w:rPr>
            <w:fldChar w:fldCharType="separate"/>
          </w:r>
          <w:r>
            <w:rPr>
              <w:rStyle w:val="24"/>
              <w:rFonts w:ascii="Times New Roman"/>
              <w:sz w:val="28"/>
              <w:szCs w:val="28"/>
              <w:highlight w:val="none"/>
            </w:rPr>
            <w:t>第二章 用户需求</w:t>
          </w:r>
          <w:r>
            <w:rPr>
              <w:rFonts w:ascii="Times New Roman"/>
              <w:sz w:val="28"/>
              <w:szCs w:val="28"/>
              <w:highlight w:val="none"/>
            </w:rPr>
            <w:tab/>
          </w:r>
          <w:r>
            <w:rPr>
              <w:rFonts w:ascii="Times New Roman"/>
              <w:sz w:val="28"/>
              <w:szCs w:val="28"/>
              <w:highlight w:val="none"/>
            </w:rPr>
            <w:fldChar w:fldCharType="begin"/>
          </w:r>
          <w:r>
            <w:rPr>
              <w:rFonts w:ascii="Times New Roman"/>
              <w:sz w:val="28"/>
              <w:szCs w:val="28"/>
              <w:highlight w:val="none"/>
            </w:rPr>
            <w:instrText xml:space="preserve"> PAGEREF _Toc29476691 \h </w:instrText>
          </w:r>
          <w:r>
            <w:rPr>
              <w:rFonts w:ascii="Times New Roman"/>
              <w:sz w:val="28"/>
              <w:szCs w:val="28"/>
              <w:highlight w:val="none"/>
            </w:rPr>
            <w:fldChar w:fldCharType="separate"/>
          </w:r>
          <w:r>
            <w:rPr>
              <w:rFonts w:ascii="Times New Roman"/>
              <w:sz w:val="28"/>
              <w:szCs w:val="28"/>
              <w:highlight w:val="none"/>
            </w:rPr>
            <w:t>4</w:t>
          </w:r>
          <w:r>
            <w:rPr>
              <w:rFonts w:ascii="Times New Roman"/>
              <w:sz w:val="28"/>
              <w:szCs w:val="28"/>
              <w:highlight w:val="none"/>
            </w:rPr>
            <w:fldChar w:fldCharType="end"/>
          </w:r>
          <w:r>
            <w:rPr>
              <w:rFonts w:ascii="Times New Roman"/>
              <w:sz w:val="28"/>
              <w:szCs w:val="28"/>
              <w:highlight w:val="none"/>
            </w:rPr>
            <w:fldChar w:fldCharType="end"/>
          </w:r>
        </w:p>
        <w:p>
          <w:pPr>
            <w:pStyle w:val="15"/>
            <w:rPr>
              <w:rFonts w:ascii="Times New Roman"/>
              <w:kern w:val="2"/>
              <w:sz w:val="22"/>
              <w:highlight w:val="none"/>
            </w:rPr>
          </w:pPr>
          <w:r>
            <w:rPr>
              <w:highlight w:val="none"/>
            </w:rPr>
            <w:fldChar w:fldCharType="begin"/>
          </w:r>
          <w:r>
            <w:rPr>
              <w:highlight w:val="none"/>
            </w:rPr>
            <w:instrText xml:space="preserve"> HYPERLINK \l "_Toc29476692" </w:instrText>
          </w:r>
          <w:r>
            <w:rPr>
              <w:highlight w:val="none"/>
            </w:rPr>
            <w:fldChar w:fldCharType="separate"/>
          </w:r>
          <w:r>
            <w:rPr>
              <w:rStyle w:val="24"/>
              <w:rFonts w:ascii="Times New Roman"/>
              <w:sz w:val="28"/>
              <w:szCs w:val="28"/>
              <w:highlight w:val="none"/>
            </w:rPr>
            <w:t>第三章 合同条款</w:t>
          </w:r>
          <w:r>
            <w:rPr>
              <w:rFonts w:ascii="Times New Roman"/>
              <w:sz w:val="28"/>
              <w:szCs w:val="28"/>
              <w:highlight w:val="none"/>
            </w:rPr>
            <w:tab/>
          </w:r>
          <w:r>
            <w:rPr>
              <w:rFonts w:ascii="Times New Roman"/>
              <w:sz w:val="28"/>
              <w:szCs w:val="28"/>
              <w:highlight w:val="none"/>
            </w:rPr>
            <w:fldChar w:fldCharType="begin"/>
          </w:r>
          <w:r>
            <w:rPr>
              <w:rFonts w:ascii="Times New Roman"/>
              <w:sz w:val="28"/>
              <w:szCs w:val="28"/>
              <w:highlight w:val="none"/>
            </w:rPr>
            <w:instrText xml:space="preserve"> PAGEREF _Toc29476692 \h </w:instrText>
          </w:r>
          <w:r>
            <w:rPr>
              <w:rFonts w:ascii="Times New Roman"/>
              <w:sz w:val="28"/>
              <w:szCs w:val="28"/>
              <w:highlight w:val="none"/>
            </w:rPr>
            <w:fldChar w:fldCharType="separate"/>
          </w:r>
          <w:r>
            <w:rPr>
              <w:rFonts w:ascii="Times New Roman"/>
              <w:sz w:val="28"/>
              <w:szCs w:val="28"/>
              <w:highlight w:val="none"/>
            </w:rPr>
            <w:t>11</w:t>
          </w:r>
          <w:r>
            <w:rPr>
              <w:rFonts w:ascii="Times New Roman"/>
              <w:sz w:val="28"/>
              <w:szCs w:val="28"/>
              <w:highlight w:val="none"/>
            </w:rPr>
            <w:fldChar w:fldCharType="end"/>
          </w:r>
          <w:r>
            <w:rPr>
              <w:rFonts w:ascii="Times New Roman"/>
              <w:sz w:val="28"/>
              <w:szCs w:val="28"/>
              <w:highlight w:val="none"/>
            </w:rPr>
            <w:fldChar w:fldCharType="end"/>
          </w:r>
        </w:p>
        <w:p>
          <w:pPr>
            <w:pStyle w:val="15"/>
            <w:rPr>
              <w:rFonts w:hint="default" w:ascii="Times New Roman" w:eastAsia="宋体"/>
              <w:kern w:val="2"/>
              <w:sz w:val="22"/>
              <w:highlight w:val="none"/>
              <w:lang w:val="en-US" w:eastAsia="zh-CN"/>
            </w:rPr>
          </w:pPr>
          <w:r>
            <w:rPr>
              <w:highlight w:val="none"/>
            </w:rPr>
            <w:fldChar w:fldCharType="begin"/>
          </w:r>
          <w:r>
            <w:rPr>
              <w:highlight w:val="none"/>
            </w:rPr>
            <w:instrText xml:space="preserve"> HYPERLINK \l "_Toc29476707" </w:instrText>
          </w:r>
          <w:r>
            <w:rPr>
              <w:highlight w:val="none"/>
            </w:rPr>
            <w:fldChar w:fldCharType="separate"/>
          </w:r>
          <w:r>
            <w:rPr>
              <w:rStyle w:val="24"/>
              <w:rFonts w:ascii="Times New Roman"/>
              <w:sz w:val="28"/>
              <w:szCs w:val="28"/>
              <w:highlight w:val="none"/>
            </w:rPr>
            <w:t>第四章 报价须知</w:t>
          </w:r>
          <w:r>
            <w:rPr>
              <w:rFonts w:ascii="Times New Roman"/>
              <w:sz w:val="28"/>
              <w:szCs w:val="28"/>
              <w:highlight w:val="none"/>
            </w:rPr>
            <w:tab/>
          </w:r>
          <w:r>
            <w:rPr>
              <w:rFonts w:ascii="Times New Roman"/>
              <w:sz w:val="28"/>
              <w:szCs w:val="28"/>
              <w:highlight w:val="none"/>
            </w:rPr>
            <w:fldChar w:fldCharType="end"/>
          </w:r>
          <w:r>
            <w:rPr>
              <w:rFonts w:hint="eastAsia" w:ascii="Times New Roman"/>
              <w:sz w:val="28"/>
              <w:szCs w:val="28"/>
              <w:highlight w:val="none"/>
              <w:lang w:val="en-US" w:eastAsia="zh-CN"/>
            </w:rPr>
            <w:t>24</w:t>
          </w:r>
        </w:p>
        <w:p>
          <w:pPr>
            <w:pStyle w:val="15"/>
            <w:rPr>
              <w:rFonts w:ascii="Times New Roman"/>
              <w:kern w:val="2"/>
              <w:sz w:val="22"/>
              <w:highlight w:val="yellow"/>
            </w:rPr>
          </w:pPr>
          <w:r>
            <w:rPr>
              <w:highlight w:val="none"/>
            </w:rPr>
            <w:fldChar w:fldCharType="begin"/>
          </w:r>
          <w:r>
            <w:rPr>
              <w:highlight w:val="none"/>
            </w:rPr>
            <w:instrText xml:space="preserve"> HYPERLINK \l "_Toc29476708" </w:instrText>
          </w:r>
          <w:r>
            <w:rPr>
              <w:highlight w:val="none"/>
            </w:rPr>
            <w:fldChar w:fldCharType="separate"/>
          </w:r>
          <w:r>
            <w:rPr>
              <w:rStyle w:val="24"/>
              <w:rFonts w:ascii="Times New Roman"/>
              <w:sz w:val="28"/>
              <w:szCs w:val="28"/>
              <w:highlight w:val="none"/>
            </w:rPr>
            <w:t>第五章 报价文件（格式）</w:t>
          </w:r>
          <w:r>
            <w:rPr>
              <w:rFonts w:ascii="Times New Roman"/>
              <w:sz w:val="28"/>
              <w:szCs w:val="28"/>
              <w:highlight w:val="none"/>
            </w:rPr>
            <w:tab/>
          </w:r>
          <w:r>
            <w:rPr>
              <w:rFonts w:ascii="Times New Roman"/>
              <w:sz w:val="28"/>
              <w:szCs w:val="28"/>
              <w:highlight w:val="none"/>
            </w:rPr>
            <w:fldChar w:fldCharType="begin"/>
          </w:r>
          <w:r>
            <w:rPr>
              <w:rFonts w:ascii="Times New Roman"/>
              <w:sz w:val="28"/>
              <w:szCs w:val="28"/>
              <w:highlight w:val="none"/>
            </w:rPr>
            <w:instrText xml:space="preserve"> PAGEREF _Toc29476708 \h </w:instrText>
          </w:r>
          <w:r>
            <w:rPr>
              <w:rFonts w:ascii="Times New Roman"/>
              <w:sz w:val="28"/>
              <w:szCs w:val="28"/>
              <w:highlight w:val="none"/>
            </w:rPr>
            <w:fldChar w:fldCharType="separate"/>
          </w:r>
          <w:r>
            <w:rPr>
              <w:rFonts w:ascii="Times New Roman"/>
              <w:sz w:val="28"/>
              <w:szCs w:val="28"/>
              <w:highlight w:val="none"/>
            </w:rPr>
            <w:t>26</w:t>
          </w:r>
          <w:r>
            <w:rPr>
              <w:rFonts w:ascii="Times New Roman"/>
              <w:sz w:val="28"/>
              <w:szCs w:val="28"/>
              <w:highlight w:val="none"/>
            </w:rPr>
            <w:fldChar w:fldCharType="end"/>
          </w:r>
          <w:r>
            <w:rPr>
              <w:rFonts w:ascii="Times New Roman"/>
              <w:sz w:val="28"/>
              <w:szCs w:val="28"/>
              <w:highlight w:val="none"/>
            </w:rPr>
            <w:fldChar w:fldCharType="end"/>
          </w:r>
        </w:p>
        <w:p>
          <w:pPr>
            <w:spacing w:line="360" w:lineRule="auto"/>
            <w:rPr>
              <w:rFonts w:ascii="Times New Roman"/>
              <w:sz w:val="32"/>
              <w:szCs w:val="32"/>
            </w:rPr>
          </w:pPr>
          <w:r>
            <w:rPr>
              <w:rFonts w:ascii="Times New Roman"/>
              <w:sz w:val="40"/>
              <w:szCs w:val="40"/>
              <w:highlight w:val="yellow"/>
              <w:lang w:val="zh-CN"/>
            </w:rPr>
            <w:fldChar w:fldCharType="end"/>
          </w:r>
        </w:p>
      </w:sdtContent>
    </w:sdt>
    <w:p>
      <w:pPr>
        <w:spacing w:after="156" w:line="360" w:lineRule="auto"/>
        <w:jc w:val="center"/>
        <w:rPr>
          <w:rFonts w:hAnsi="宋体" w:cs="宋体"/>
          <w:b/>
          <w:bCs/>
          <w:spacing w:val="28"/>
          <w:sz w:val="32"/>
          <w:szCs w:val="32"/>
        </w:rPr>
      </w:pPr>
    </w:p>
    <w:p>
      <w:pPr>
        <w:spacing w:line="360" w:lineRule="auto"/>
        <w:rPr>
          <w:rFonts w:hAnsi="宋体" w:cs="宋体"/>
        </w:rPr>
        <w:sectPr>
          <w:footerReference r:id="rId3" w:type="default"/>
          <w:pgSz w:w="11906" w:h="16838"/>
          <w:pgMar w:top="1440" w:right="1803" w:bottom="1440" w:left="1803" w:header="851" w:footer="992" w:gutter="0"/>
          <w:pgNumType w:fmt="decimal" w:start="1"/>
          <w:cols w:space="0" w:num="1"/>
          <w:docGrid w:type="lines" w:linePitch="332" w:charSpace="0"/>
        </w:sectPr>
      </w:pPr>
    </w:p>
    <w:p>
      <w:pPr>
        <w:pStyle w:val="2"/>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pPr>
        <w:spacing w:line="360" w:lineRule="auto"/>
        <w:rPr>
          <w:rFonts w:hint="eastAsia" w:ascii="宋体" w:hAnsi="宋体" w:eastAsia="宋体" w:cs="宋体"/>
        </w:rPr>
      </w:pPr>
      <w:r>
        <w:rPr>
          <w:rFonts w:hint="eastAsia" w:ascii="宋体" w:hAnsi="宋体" w:eastAsia="宋体" w:cs="宋体"/>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ascii="宋体" w:hAnsi="宋体" w:eastAsia="宋体" w:cs="宋体"/>
        </w:rPr>
        <w:t>我公司的</w:t>
      </w:r>
      <w:r>
        <w:rPr>
          <w:rFonts w:hint="eastAsia" w:ascii="宋体" w:hAnsi="宋体" w:eastAsia="宋体" w:cs="宋体"/>
          <w:u w:val="single"/>
        </w:rPr>
        <w:t>“东莞市水务集团有限公司统一安防平台建设项目可行性研究服务采购项目</w:t>
      </w:r>
      <w:r>
        <w:rPr>
          <w:rFonts w:hint="eastAsia" w:ascii="宋体" w:hAnsi="宋体" w:eastAsia="宋体" w:cs="宋体"/>
          <w:u w:val="single"/>
          <w:lang w:val="en-US" w:eastAsia="zh-CN"/>
        </w:rPr>
        <w:t>（二次询价）</w:t>
      </w:r>
      <w:r>
        <w:rPr>
          <w:rFonts w:hint="eastAsia" w:ascii="宋体" w:hAnsi="宋体" w:eastAsia="宋体" w:cs="宋体"/>
          <w:u w:val="single"/>
        </w:rPr>
        <w:t>”</w:t>
      </w:r>
      <w:r>
        <w:rPr>
          <w:rFonts w:hint="eastAsia" w:ascii="宋体" w:hAnsi="宋体" w:eastAsia="宋体" w:cs="宋体"/>
        </w:rPr>
        <w:t>正式开展，现邀请贵司参与本项目的询价采购。具体采购信息如下：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一</w:t>
      </w:r>
      <w:r>
        <w:rPr>
          <w:rFonts w:hint="eastAsia" w:ascii="宋体" w:hAnsi="宋体" w:eastAsia="宋体" w:cs="宋体"/>
        </w:rPr>
        <w:t>、采购项目名称：</w:t>
      </w:r>
      <w:r>
        <w:rPr>
          <w:rFonts w:hint="eastAsia" w:ascii="宋体" w:hAnsi="宋体" w:eastAsia="宋体" w:cs="宋体"/>
          <w:u w:val="single"/>
        </w:rPr>
        <w:t>东莞市水务集团有限公司统一安防平台建设项目可行性研究服务采购项目</w:t>
      </w:r>
      <w:r>
        <w:rPr>
          <w:rFonts w:hint="eastAsia" w:ascii="宋体" w:hAnsi="宋体" w:eastAsia="宋体" w:cs="宋体"/>
          <w:u w:val="single"/>
          <w:lang w:val="en-US" w:eastAsia="zh-CN"/>
        </w:rPr>
        <w:t>（二次询价）</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二</w:t>
      </w:r>
      <w:r>
        <w:rPr>
          <w:rFonts w:hint="eastAsia" w:ascii="宋体" w:hAnsi="宋体" w:eastAsia="宋体" w:cs="宋体"/>
        </w:rPr>
        <w:t>、采购预算：含税最高限价为</w:t>
      </w:r>
      <w:r>
        <w:rPr>
          <w:rFonts w:hint="eastAsia" w:ascii="宋体" w:hAnsi="宋体" w:eastAsia="宋体" w:cs="宋体"/>
          <w:bCs/>
          <w:color w:val="000000"/>
          <w:szCs w:val="21"/>
        </w:rPr>
        <w:t>3</w:t>
      </w:r>
      <w:r>
        <w:rPr>
          <w:rFonts w:hint="eastAsia" w:hAnsi="宋体" w:cs="宋体"/>
          <w:bCs/>
          <w:color w:val="000000"/>
          <w:szCs w:val="21"/>
          <w:lang w:val="en-US" w:eastAsia="zh-CN"/>
        </w:rPr>
        <w:t>4,3</w:t>
      </w:r>
      <w:r>
        <w:rPr>
          <w:rFonts w:hint="eastAsia" w:ascii="宋体" w:hAnsi="宋体" w:eastAsia="宋体" w:cs="宋体"/>
          <w:bCs/>
          <w:color w:val="000000"/>
          <w:szCs w:val="21"/>
        </w:rPr>
        <w:t>00</w:t>
      </w:r>
      <w:r>
        <w:rPr>
          <w:rFonts w:hint="eastAsia" w:ascii="宋体" w:hAnsi="宋体" w:eastAsia="宋体" w:cs="宋体"/>
        </w:rPr>
        <w:t>元</w:t>
      </w:r>
      <w:r>
        <w:rPr>
          <w:rFonts w:hint="eastAsia" w:ascii="宋体" w:hAnsi="宋体" w:eastAsia="宋体" w:cs="宋体"/>
          <w:bCs/>
          <w:color w:val="000000"/>
          <w:szCs w:val="21"/>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三</w:t>
      </w:r>
      <w:r>
        <w:rPr>
          <w:rFonts w:hint="eastAsia" w:ascii="宋体" w:hAnsi="宋体" w:eastAsia="宋体" w:cs="宋体"/>
        </w:rPr>
        <w:t>、采购内容：</w:t>
      </w:r>
      <w:r>
        <w:rPr>
          <w:rFonts w:hint="eastAsia" w:hAnsi="宋体" w:cs="宋体"/>
          <w:u w:val="single"/>
          <w:lang w:val="en-US" w:eastAsia="zh-CN"/>
        </w:rPr>
        <w:t>可行性研究</w:t>
      </w:r>
      <w:r>
        <w:rPr>
          <w:rFonts w:hint="eastAsia" w:ascii="宋体" w:hAnsi="宋体" w:eastAsia="宋体" w:cs="宋体"/>
          <w:u w:val="single"/>
          <w:lang w:val="en-US" w:eastAsia="zh-CN"/>
        </w:rPr>
        <w:t>服务采购</w:t>
      </w:r>
      <w:r>
        <w:rPr>
          <w:rFonts w:hint="eastAsia" w:ascii="宋体" w:hAnsi="宋体" w:eastAsia="宋体" w:cs="宋体"/>
        </w:rPr>
        <w:t>（具体详见用户需求）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lang w:val="en-US" w:eastAsia="zh-CN"/>
        </w:rPr>
      </w:pPr>
      <w:r>
        <w:rPr>
          <w:rFonts w:hint="eastAsia" w:hAnsi="宋体" w:cs="宋体"/>
          <w:lang w:val="en-US" w:eastAsia="zh-CN"/>
        </w:rPr>
        <w:t>四、资质要求：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1.报价人需具备</w:t>
      </w:r>
      <w:r>
        <w:rPr>
          <w:rFonts w:hint="eastAsia" w:hAnsi="宋体" w:cs="宋体"/>
          <w:highlight w:val="none"/>
        </w:rPr>
        <w:t>《工程咨询单位资信证书》甲级</w:t>
      </w:r>
      <w:r>
        <w:rPr>
          <w:rFonts w:hint="eastAsia" w:hAnsi="宋体" w:cs="宋体"/>
          <w:highlight w:val="none"/>
          <w:lang w:eastAsia="zh-CN"/>
        </w:rPr>
        <w:t>，</w:t>
      </w:r>
      <w:r>
        <w:rPr>
          <w:rFonts w:hint="eastAsia" w:hAnsi="宋体" w:cs="宋体"/>
          <w:highlight w:val="none"/>
        </w:rPr>
        <w:t>至少包含信息工程（含通信、广电、信息化）业务</w:t>
      </w:r>
      <w:r>
        <w:rPr>
          <w:rFonts w:hint="eastAsia" w:hAnsi="宋体" w:cs="宋体"/>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rPr>
      </w:pPr>
      <w:r>
        <w:rPr>
          <w:rFonts w:hint="eastAsia" w:hAnsi="宋体" w:cs="宋体"/>
          <w:highlight w:val="none"/>
          <w:lang w:val="en-US" w:eastAsia="zh-CN"/>
        </w:rPr>
        <w:t>2.报价人自2020年1月1日以来，</w:t>
      </w:r>
      <w:r>
        <w:rPr>
          <w:rFonts w:hint="eastAsia" w:hAnsi="宋体" w:cs="宋体"/>
          <w:highlight w:val="none"/>
        </w:rPr>
        <w:t>至少具备一个安防系统相关的软件开发或系统集成类信息化项目咨询或设计案例，且该项目的投资金额不得少于</w:t>
      </w:r>
      <w:r>
        <w:rPr>
          <w:rFonts w:hint="eastAsia" w:hAnsi="宋体" w:cs="宋体"/>
          <w:highlight w:val="none"/>
          <w:lang w:eastAsia="zh-CN"/>
        </w:rPr>
        <w:t>3</w:t>
      </w:r>
      <w:r>
        <w:rPr>
          <w:rFonts w:hint="eastAsia" w:hAnsi="宋体" w:cs="宋体"/>
          <w:highlight w:val="none"/>
        </w:rPr>
        <w:t>00万。</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hAnsi="宋体" w:eastAsia="宋体" w:cs="宋体"/>
          <w:highlight w:val="none"/>
          <w:lang w:val="en-US" w:eastAsia="zh-CN"/>
        </w:rPr>
      </w:pPr>
      <w:r>
        <w:rPr>
          <w:rFonts w:hint="eastAsia" w:hAnsi="宋体" w:cs="宋体"/>
          <w:highlight w:val="none"/>
          <w:lang w:val="en-US" w:eastAsia="zh-CN"/>
        </w:rPr>
        <w:t>3.报价人未被列入“信用中国”网站（www.creditchina.gov.cn）失信被执行人、重大税收违法失信主体、严重违法失信行为记录名单（处罚期限届满的除外）。</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五</w:t>
      </w:r>
      <w:r>
        <w:rPr>
          <w:rFonts w:hint="eastAsia" w:ascii="宋体" w:hAnsi="宋体" w:eastAsia="宋体" w:cs="宋体"/>
        </w:rPr>
        <w:t>、成交原则：从实质性满足采购需求的供应商中，按含税价最低成交原则确定成交供应商。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2" w:name="_Hlk27138379"/>
      <w:r>
        <w:rPr>
          <w:rFonts w:hint="eastAsia" w:ascii="宋体" w:hAnsi="宋体" w:eastAsia="宋体" w:cs="宋体"/>
          <w:color w:val="000000" w:themeColor="text1"/>
          <w:highlight w:val="none"/>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bookmarkEnd w:id="2"/>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val="en-US" w:eastAsia="zh-CN"/>
          <w14:textFill>
            <w14:solidFill>
              <w14:schemeClr w14:val="tx1"/>
            </w14:solidFill>
          </w14:textFill>
        </w:rPr>
        <w:t>东莞市东城街道育华路1号东莞市水务集团有限公司</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、报价文件开封时间：202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、开封地点：</w:t>
      </w:r>
      <w:r>
        <w:rPr>
          <w:rFonts w:hint="eastAsia" w:ascii="宋体" w:hAnsi="宋体" w:eastAsia="宋体" w:cs="宋体"/>
          <w:color w:val="000000" w:themeColor="text1"/>
          <w:lang w:val="en-US" w:eastAsia="zh-CN"/>
          <w14:textFill>
            <w14:solidFill>
              <w14:schemeClr w14:val="tx1"/>
            </w14:solidFill>
          </w14:textFill>
        </w:rPr>
        <w:t>东莞市水务集团有限公司会议室</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ascii="宋体" w:hAnsi="宋体" w:eastAsia="宋体" w:cs="宋体"/>
          <w:color w:val="000000" w:themeColor="text1"/>
          <w14:textFill>
            <w14:solidFill>
              <w14:schemeClr w14:val="tx1"/>
            </w14:solidFill>
          </w14:textFill>
        </w:rPr>
        <w:t>、采购人联系方式：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lang w:val="en-US" w:eastAsia="zh-CN"/>
          <w14:textFill>
            <w14:solidFill>
              <w14:schemeClr w14:val="tx1"/>
            </w14:solidFill>
          </w14:textFill>
        </w:rPr>
      </w:pPr>
      <w:bookmarkStart w:id="3" w:name="_Hlk27138405"/>
      <w:r>
        <w:rPr>
          <w:rFonts w:hint="eastAsia" w:ascii="宋体" w:hAnsi="宋体" w:eastAsia="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陈</w:t>
      </w:r>
      <w:r>
        <w:rPr>
          <w:rFonts w:hint="eastAsia" w:ascii="宋体" w:hAnsi="宋体" w:eastAsia="宋体" w:cs="宋体"/>
          <w:color w:val="000000" w:themeColor="text1"/>
          <w:lang w:val="en-US" w:eastAsia="zh-CN"/>
          <w14:textFill>
            <w14:solidFill>
              <w14:schemeClr w14:val="tx1"/>
            </w14:solidFill>
          </w14:textFill>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联系电话：0769-2232 9626</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联系地址：</w:t>
      </w:r>
      <w:r>
        <w:rPr>
          <w:rFonts w:hint="eastAsia" w:ascii="宋体" w:hAnsi="宋体" w:eastAsia="宋体" w:cs="宋体"/>
          <w:color w:val="000000" w:themeColor="text1"/>
          <w:lang w:val="en-US" w:eastAsia="zh-CN"/>
          <w14:textFill>
            <w14:solidFill>
              <w14:schemeClr w14:val="tx1"/>
            </w14:solidFill>
          </w14:textFill>
        </w:rPr>
        <w:t>广东省东莞市东城街道育华路1号</w:t>
      </w:r>
      <w:bookmarkEnd w:id="3"/>
      <w:bookmarkStart w:id="4" w:name="_Hlk27138410"/>
    </w:p>
    <w:p>
      <w:pPr>
        <w:spacing w:line="360" w:lineRule="auto"/>
        <w:jc w:val="right"/>
        <w:rPr>
          <w:rFonts w:hint="eastAsia" w:ascii="宋体" w:hAnsi="宋体" w:eastAsia="宋体" w:cs="宋体"/>
          <w:color w:val="000000" w:themeColor="text1"/>
          <w14:textFill>
            <w14:solidFill>
              <w14:schemeClr w14:val="tx1"/>
            </w14:solidFill>
          </w14:textFill>
        </w:rPr>
      </w:pPr>
    </w:p>
    <w:p>
      <w:pPr>
        <w:spacing w:line="360" w:lineRule="auto"/>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东莞市水务集团有限公司</w:t>
      </w:r>
    </w:p>
    <w:p>
      <w:pPr>
        <w:wordWrap w:val="0"/>
        <w:spacing w:line="360" w:lineRule="auto"/>
        <w:jc w:val="right"/>
        <w:rPr>
          <w:rFonts w:hint="eastAsia" w:hAnsi="宋体" w:eastAsia="宋体" w:cs="宋体"/>
          <w:lang w:val="en-US" w:eastAsia="zh-CN"/>
        </w:rPr>
        <w:sectPr>
          <w:pgSz w:w="11906" w:h="16838"/>
          <w:pgMar w:top="1440" w:right="1803" w:bottom="1440" w:left="1803" w:header="851" w:footer="992" w:gutter="0"/>
          <w:pgNumType w:fmt="decimal"/>
          <w:cols w:space="0" w:num="1"/>
          <w:docGrid w:type="lines" w:linePitch="332" w:charSpace="0"/>
        </w:sectPr>
      </w:pPr>
      <w:r>
        <w:rPr>
          <w:rFonts w:hint="eastAsia" w:ascii="宋体" w:hAnsi="宋体" w:eastAsia="宋体" w:cs="宋体"/>
          <w:color w:val="000000" w:themeColor="text1"/>
          <w:highlight w:val="none"/>
          <w14:textFill>
            <w14:solidFill>
              <w14:schemeClr w14:val="tx1"/>
            </w14:solidFill>
          </w14:textFill>
        </w:rPr>
        <w:t>2023年</w:t>
      </w:r>
      <w:r>
        <w:rPr>
          <w:rFonts w:hint="eastAsia"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日   </w:t>
      </w:r>
      <w:bookmarkEnd w:id="4"/>
      <w:bookmarkStart w:id="24" w:name="_GoBack"/>
      <w:bookmarkEnd w:id="24"/>
      <w:r>
        <w:rPr>
          <w:rFonts w:hint="eastAsia" w:hAnsi="宋体" w:cs="宋体"/>
          <w:color w:val="000000" w:themeColor="text1"/>
          <w:highlight w:val="none"/>
          <w:lang w:val="en-US" w:eastAsia="zh-CN"/>
          <w14:textFill>
            <w14:solidFill>
              <w14:schemeClr w14:val="tx1"/>
            </w14:solidFill>
          </w14:textFill>
        </w:rPr>
        <w:t xml:space="preserve"> </w:t>
      </w:r>
    </w:p>
    <w:p>
      <w:pPr>
        <w:pStyle w:val="2"/>
        <w:spacing w:before="0" w:after="0"/>
        <w:jc w:val="center"/>
        <w:rPr>
          <w:rFonts w:hAnsi="宋体" w:cs="宋体"/>
          <w:szCs w:val="32"/>
        </w:rPr>
      </w:pPr>
      <w:bookmarkStart w:id="5" w:name="_Toc29476691"/>
      <w:r>
        <w:rPr>
          <w:rFonts w:hint="eastAsia" w:hAnsi="宋体" w:cs="宋体"/>
          <w:szCs w:val="32"/>
        </w:rPr>
        <w:t>第二章 用户需求</w:t>
      </w:r>
      <w:bookmarkEnd w:id="5"/>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6" w:name="_Toc17879972"/>
      <w:bookmarkStart w:id="7" w:name="_Toc18400038"/>
      <w:bookmarkStart w:id="8" w:name="_Toc447044476"/>
      <w:bookmarkStart w:id="9" w:name="_Toc447044600"/>
      <w:bookmarkStart w:id="10" w:name="_Toc447045087"/>
      <w:r>
        <w:rPr>
          <w:rFonts w:hint="eastAsia" w:ascii="宋体" w:hAnsi="宋体" w:eastAsia="宋体" w:cs="宋体"/>
          <w:b/>
          <w:bCs/>
          <w:color w:val="000000"/>
          <w:kern w:val="2"/>
          <w:sz w:val="24"/>
          <w:szCs w:val="24"/>
          <w:lang w:val="en-US" w:eastAsia="zh-CN" w:bidi="ar-SA"/>
        </w:rPr>
        <w:t>一、项目基本信息</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项目名称：东莞市水务集团有限公司统一安防平台建设项目可行性研究服务采购项目（二次询价）</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项目性质：咨询服务类</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采购人：东莞市水务集团有限公司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二、项目估算金额</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highlight w:val="none"/>
          <w:lang w:val="en-US" w:eastAsia="zh-CN" w:bidi="ar-SA"/>
        </w:rPr>
        <w:t>根据东莞市水务集团有限公司2023年信息化工作要点的相关要求，项目投资金额约为430.00万元。参照《电子政务工程造价指导书（第三版）》《东莞市政府投资信息化项目造价指南》中前期工作咨询服务费相关规定的取费标准和集团相关规定，集团统一安防平台建设项目可行性研究服务</w:t>
      </w:r>
      <w:r>
        <w:rPr>
          <w:rFonts w:hint="eastAsia" w:ascii="宋体" w:hAnsi="宋体" w:eastAsia="宋体" w:cs="宋体"/>
          <w:color w:val="000000"/>
          <w:kern w:val="2"/>
          <w:sz w:val="24"/>
          <w:szCs w:val="24"/>
          <w:lang w:val="en-US" w:eastAsia="zh-CN" w:bidi="ar-SA"/>
        </w:rPr>
        <w:t>编制</w:t>
      </w:r>
      <w:r>
        <w:rPr>
          <w:rFonts w:hint="eastAsia" w:ascii="宋体" w:hAnsi="宋体" w:eastAsia="宋体" w:cs="宋体"/>
          <w:color w:val="000000"/>
          <w:kern w:val="2"/>
          <w:sz w:val="24"/>
          <w:szCs w:val="24"/>
          <w:highlight w:val="none"/>
          <w:lang w:val="en-US" w:eastAsia="zh-CN" w:bidi="ar-SA"/>
        </w:rPr>
        <w:t>费用约为3.43万元。以上项目</w:t>
      </w:r>
      <w:r>
        <w:rPr>
          <w:rFonts w:hint="eastAsia" w:ascii="宋体" w:hAnsi="宋体" w:eastAsia="宋体" w:cs="宋体"/>
          <w:color w:val="000000"/>
          <w:kern w:val="2"/>
          <w:sz w:val="24"/>
          <w:szCs w:val="24"/>
          <w:lang w:val="en-US" w:eastAsia="zh-CN" w:bidi="ar-SA"/>
        </w:rPr>
        <w:t>可研咨询服务费用包括并不限于可研编制费、专家评审费、会务费、印刷报告费、差旅费、各种税费、专利版权使用费等一切咨询服务单位为完成合同项所产生的费用，编制费用控制价为包干价，且不因项目需求变化及投资规模等变化而调整费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三、项目背景</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根据《东莞市水务集团有限公司信息化规划（2023-2025）》的相关要求，集团需全面提升安防管理的规范化、智能化和精细化水平，强化智能安防对集团业务发展的信息化支撑能力，加快开展集团统一安防平台建设项目的前期工作。因此，启动可行性研究服务采购工作存在一定的必要性和紧迫性。</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四、现状分析与存在问题</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目前，集团公司及各直属企业安全防范系统建设现状相对滞后，安防系统分布不均、智能化程度普遍较低，仅满足基本的视频监控和安防需求。存在问题主要包括：一是集团公司及各直属企业安防系统建设缺乏总体规划，各直属企业安防资源分散，系统独立运行和维护，缺少有效协同和响应机制，信息传递共享滞后，无法支撑快速、准确地应对各类安全事件，难以满足集团安防保障要求；二是各直属企业安防系统功能单一，人工依赖程度较高，智能化程度低，技术安全防范能力有待提升；三是不同安防系统之间存在兼容性问题，缺少统一安防管理平台供下级系统、设备接入，无法满足系统集成和数据共享等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五、项目必要性分析</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为提升安全管理水平、降低安防维护成本，构建统一安防技术体系，推动集团智能安防体系化、规范化建设，满足集团安全防范建设的实际需求，亟需建设一套高效、智能的统一安防平台，整合各直属企业公司级安防管理系统，提升集团安全防范管理水平，实现安防资源统一管控，保障集团的高质量发展。</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11" w:name="_Toc22872"/>
      <w:bookmarkStart w:id="12" w:name="_Toc117667860"/>
      <w:bookmarkStart w:id="13" w:name="_Toc3559"/>
      <w:bookmarkStart w:id="14" w:name="_Toc18400028"/>
      <w:bookmarkStart w:id="15" w:name="_Toc17879962"/>
      <w:r>
        <w:rPr>
          <w:rFonts w:hint="eastAsia" w:ascii="宋体" w:hAnsi="宋体" w:eastAsia="宋体" w:cs="宋体"/>
          <w:b/>
          <w:bCs/>
          <w:color w:val="000000"/>
          <w:kern w:val="2"/>
          <w:sz w:val="24"/>
          <w:szCs w:val="24"/>
          <w:lang w:val="en-US" w:eastAsia="zh-CN" w:bidi="ar-SA"/>
        </w:rPr>
        <w:t>六、项目建设目标</w:t>
      </w:r>
      <w:bookmarkEnd w:id="11"/>
      <w:bookmarkEnd w:id="12"/>
      <w:bookmarkEnd w:id="13"/>
      <w:bookmarkEnd w:id="14"/>
      <w:bookmarkEnd w:id="15"/>
      <w:r>
        <w:rPr>
          <w:rFonts w:hint="eastAsia" w:ascii="宋体" w:hAnsi="宋体" w:eastAsia="宋体" w:cs="宋体"/>
          <w:b/>
          <w:bCs/>
          <w:color w:val="000000"/>
          <w:kern w:val="2"/>
          <w:sz w:val="24"/>
          <w:szCs w:val="24"/>
          <w:lang w:val="en-US" w:eastAsia="zh-CN" w:bidi="ar-SA"/>
        </w:rPr>
        <w:t>与内容</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（一）建设目标</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按照集团安全防护、安全生产总体管理要求，集团公司、各直属企业及其下属各分支机构根据自身安防需求，建设集团级、公司级、现场级多级联动、联网共享、分级指挥的统一安防平台，实现技防设施对生产区、办公区、施工区等关键区域的有效覆盖，以及对外部入侵、人员访问、车辆进出、区域监控、行为监控的及时预警、数据共享、联动指挥，达到防入侵、防破坏、防事故的成效，进一步提高集团总体智能安防水平。</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（二）建设内容</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根据《东莞市水务集团有限公司智能安防系统建设指南》规范要求，本项目建设内容主要分为集团级的统一安防平台以及公司级的集团公司智能安防管理系统，具体内容如下：</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1．集团统一安防平台：</w:t>
      </w:r>
      <w:r>
        <w:rPr>
          <w:rFonts w:hint="eastAsia" w:ascii="宋体" w:hAnsi="宋体" w:eastAsia="宋体" w:cs="宋体"/>
          <w:color w:val="000000"/>
          <w:kern w:val="2"/>
          <w:sz w:val="24"/>
          <w:szCs w:val="24"/>
          <w:lang w:val="en-US" w:eastAsia="zh-CN" w:bidi="ar-SA"/>
        </w:rPr>
        <w:t>为面向集团安防数据汇聚、数据联网分析、视频AI分析的安防数智应用中心，为上游业务系统提供预警、态势感知及数据分析服务。其主要功能应包括：一是AI算法分析，引入人工智能算法和大数据分析技术，实现视频图像分析、行为识别、异常预警等功能，提升安防监控能力。二是安防风险态势评估，建立安防风险态势评估模型，动态监测安全风险，及时预警和应对，实现安全事件的自动识别和预警，并提供相关数据分析报告。三是安防一张图，整合各直属企业的安防系统，各部门现有的安防设备和系统，实现集中展示、统一监控和管理，提高工作效率。四是联网共享，与相关部门和单位进行数据共享，形成安防合力，提升整体安全水平。五是建立统一的权限管理体系，确保安全信息的保密性和操作的合规性。</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2．集团公司智能安防管理系统：</w:t>
      </w:r>
      <w:r>
        <w:rPr>
          <w:rFonts w:hint="eastAsia" w:ascii="宋体" w:hAnsi="宋体" w:eastAsia="宋体" w:cs="宋体"/>
          <w:color w:val="000000"/>
          <w:kern w:val="2"/>
          <w:sz w:val="24"/>
          <w:szCs w:val="24"/>
          <w:lang w:val="en-US" w:eastAsia="zh-CN" w:bidi="ar-SA"/>
        </w:rPr>
        <w:t>集团公司基于安防网或现有网络建设公司级智能安防管理系统，定位为公司级安防业务实时监控、事件处置、指挥调度的安防管理应用中心。其主要功能应包括：视频监控系统、出入口控制系统、入侵报警系统、电子巡查系统、访客管理系统等；实现联动监控、设备管理、人员管理、车辆管理、基础信息管理、系统管理、统计分析、移动端，提供实时报警、指挥调度、事件处置、设备控制及应用分析能力。集团公司智能安防管理系统需预留接口与集团公司、建设公司、工程公司、实业公司、科技公司及其下属分支机构办公区、生产区及施工区等新建、已有相关现场级安防子系统对接，并采用平台分账户分权分域方式供相关管理人员使用，实现对所辖区域安防子系统的集中监控，并向上与集团统一安防平台对接。</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七、项目服务要求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highlight w:val="yellow"/>
          <w:lang w:val="en-US" w:eastAsia="zh-CN" w:bidi="ar-SA"/>
        </w:rPr>
      </w:pPr>
      <w:r>
        <w:rPr>
          <w:rFonts w:hint="eastAsia" w:ascii="宋体" w:hAnsi="宋体" w:eastAsia="宋体" w:cs="宋体"/>
          <w:color w:val="000000"/>
          <w:kern w:val="2"/>
          <w:sz w:val="24"/>
          <w:szCs w:val="24"/>
          <w:highlight w:val="none"/>
          <w:lang w:val="en-US" w:eastAsia="zh-CN" w:bidi="ar-SA"/>
        </w:rPr>
        <w:t>根据东莞市水务集团信息化规划、《东莞市水务集团有限公司智能安防系统建设指南》的要求，结合集团及各直属企业智能安防系统建设发展现状、实际业务需求，统一安防平台建设项目可行性研究服务主要对项目概况、现状与必要性、需求分析、建设方案、项目信息资源、信息安全设计、项目实施进度管理、运维方案、培训计划、项目采购方案、项目投资估算、项目效益和绩效目标、项目风险管理与控制等进行细化分析并形成项目可行性研究报告，根据专家评审意见完成方案评审后的修改。</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（一）工作任务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咨询服务单位应以规范的工作程序和严格的管理制度从事可行性研究活动，为客户保守技术和商业秘密，为采购人提供科学、严谨、完善、高效和优质的服务。根据国家及地方有关的规范标准、集团信息化规划、《东莞市水务集团有限公司智能安防系统建设指南》，结合集团及各直属企业智能安防系统建设发展现状、实际业务需求，对集团统一安防平台建设项目提供可行性研究服务，具体如下：</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现状及业务调研：全面了解集团及各直属企业智能安防系统的现状与需求，明确智能安防系统的建设目标、建设要求、建设思路、各系统的总体要求和技术框架实际运行情况等，调研并分析项目必要性、业务需求、功能需求、性能需求，评估集团现阶段安防体系存在问题，提出统一安防平台建设及应用集成等相关建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可行性研究报告应遵循国家相关政策法规，按有关标准、规范进行编制，并通过</w:t>
      </w:r>
      <w:r>
        <w:rPr>
          <w:rFonts w:hint="eastAsia" w:ascii="宋体" w:hAnsi="宋体" w:eastAsia="宋体" w:cs="宋体"/>
          <w:color w:val="000000"/>
          <w:kern w:val="2"/>
          <w:sz w:val="24"/>
          <w:szCs w:val="24"/>
          <w:highlight w:val="none"/>
          <w:lang w:val="en-US" w:eastAsia="zh-CN" w:bidi="ar-SA"/>
        </w:rPr>
        <w:t>专家评审。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（二）内容要求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可行性研究报告：可行性研究报告应根据集团信息化现状及实际情况，充分分析项目必要性、业务需求、功能需求、性能需求，根据涉及的信息资源、信息安全设计、详细需求、方案选型、项目管理、项目采购方案、项目投资估算、项目效益和绩效目标、项目风险和风险管理等内容。可行性研究报告要求符合国家及地方相关行业可行性研究报告规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项目造价：参照国家及地方行业造价规则，编制项目工程估算，包含前期咨询费用、软件费用、基础设施费用、税金以及其他费用。</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（1）投资估算应该明确各种取费依据和标准等，并取费合理；</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投资估算要提供“项目软硬件配置清单”，硬件配置包括名称、主要参数、数量、单价等详细信息；软件配置包括软件及中间件配置清单（包括但不限于软件及中间件类型、功能要求、软件初步选型建议及费用等）、软件功能清单（包括但不限于开发功能清单及相应功能描述、费用标准、单位数、人月数、合价等内容）等。</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方案评审：可研方案需要经过水务集团技术审查评估、专家评审，通过项目立项，并根据审核结论负责对可行性研究报告文件进行修改补充。</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（三）服务商要求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b/>
          <w:bCs/>
          <w:color w:val="000000"/>
          <w:kern w:val="2"/>
          <w:sz w:val="24"/>
          <w:szCs w:val="24"/>
          <w:highlight w:val="none"/>
          <w:lang w:val="en-US" w:eastAsia="zh-CN" w:bidi="ar-SA"/>
        </w:rPr>
        <w:t>．</w:t>
      </w:r>
      <w:r>
        <w:rPr>
          <w:rFonts w:hint="eastAsia" w:hAnsi="宋体" w:cs="宋体"/>
          <w:color w:val="000000"/>
          <w:kern w:val="2"/>
          <w:highlight w:val="none"/>
        </w:rPr>
        <w:t>咨询服务单位应具备《工程咨询单位资信证书》甲级</w:t>
      </w:r>
      <w:r>
        <w:rPr>
          <w:rFonts w:hint="eastAsia" w:hAnsi="宋体" w:cs="宋体"/>
          <w:color w:val="000000"/>
          <w:kern w:val="2"/>
          <w:highlight w:val="none"/>
          <w:lang w:eastAsia="zh-CN"/>
        </w:rPr>
        <w:t>，</w:t>
      </w:r>
      <w:r>
        <w:rPr>
          <w:rFonts w:hint="eastAsia" w:hAnsi="宋体" w:cs="宋体"/>
          <w:color w:val="000000"/>
          <w:kern w:val="2"/>
          <w:highlight w:val="none"/>
        </w:rPr>
        <w:t>至少包含信息工程（含通信、广电、信息化）业务</w:t>
      </w:r>
      <w:r>
        <w:rPr>
          <w:rFonts w:hint="eastAsia" w:hAnsi="宋体" w:cs="宋体"/>
          <w:color w:val="000000"/>
          <w:kern w:val="2"/>
          <w:highlight w:val="none"/>
          <w:lang w:eastAsia="zh-CN"/>
        </w:rPr>
        <w:t>；</w:t>
      </w:r>
      <w:r>
        <w:rPr>
          <w:rFonts w:hint="eastAsia" w:hAnsi="宋体" w:cs="宋体"/>
          <w:highlight w:val="none"/>
          <w:lang w:val="en-US" w:eastAsia="zh-CN"/>
        </w:rPr>
        <w:t>自2020年1月1日以来，</w:t>
      </w:r>
      <w:r>
        <w:rPr>
          <w:rFonts w:hint="eastAsia" w:hAnsi="宋体" w:cs="宋体"/>
          <w:color w:val="000000"/>
          <w:kern w:val="2"/>
          <w:highlight w:val="none"/>
        </w:rPr>
        <w:t>至少具备一个安防系统相关的软件开发或系统集成类信息化项目咨询或设计案例，且该项目的投资金额不得少于</w:t>
      </w:r>
      <w:r>
        <w:rPr>
          <w:rFonts w:hint="eastAsia" w:hAnsi="宋体" w:cs="宋体"/>
          <w:color w:val="000000"/>
          <w:kern w:val="2"/>
          <w:highlight w:val="none"/>
          <w:lang w:eastAsia="zh-CN"/>
        </w:rPr>
        <w:t>3</w:t>
      </w:r>
      <w:r>
        <w:rPr>
          <w:rFonts w:hint="eastAsia" w:hAnsi="宋体" w:cs="宋体"/>
          <w:color w:val="000000"/>
          <w:kern w:val="2"/>
          <w:highlight w:val="none"/>
        </w:rPr>
        <w:t>00万（</w:t>
      </w:r>
      <w:r>
        <w:rPr>
          <w:rFonts w:hint="eastAsia" w:hAnsi="宋体" w:cs="宋体"/>
          <w:color w:val="000000"/>
          <w:kern w:val="2"/>
          <w:highlight w:val="none"/>
          <w:lang w:val="en-US" w:eastAsia="zh-CN"/>
        </w:rPr>
        <w:t>需</w:t>
      </w:r>
      <w:r>
        <w:rPr>
          <w:rFonts w:hint="eastAsia" w:hAnsi="宋体" w:cs="宋体"/>
          <w:color w:val="000000"/>
          <w:kern w:val="2"/>
          <w:highlight w:val="none"/>
        </w:rPr>
        <w:t>提供项目合同要点：包括签约时间、项目名称、关键服务内容、</w:t>
      </w:r>
      <w:r>
        <w:rPr>
          <w:rFonts w:hint="eastAsia" w:hAnsi="宋体" w:cs="宋体"/>
          <w:color w:val="000000"/>
          <w:kern w:val="2"/>
          <w:highlight w:val="none"/>
          <w:lang w:val="en-US" w:eastAsia="zh-CN"/>
        </w:rPr>
        <w:t>合同金额、投资金额、</w:t>
      </w:r>
      <w:r>
        <w:rPr>
          <w:rFonts w:hint="eastAsia" w:hAnsi="宋体" w:cs="宋体"/>
          <w:color w:val="000000"/>
          <w:kern w:val="2"/>
          <w:highlight w:val="none"/>
        </w:rPr>
        <w:t>双方盖章等关键页</w:t>
      </w:r>
      <w:r>
        <w:rPr>
          <w:rFonts w:hint="eastAsia" w:hAnsi="宋体" w:cs="宋体"/>
          <w:color w:val="000000"/>
          <w:kern w:val="2"/>
          <w:highlight w:val="none"/>
          <w:lang w:eastAsia="zh-CN"/>
        </w:rPr>
        <w:t>，</w:t>
      </w:r>
      <w:r>
        <w:rPr>
          <w:rFonts w:hint="eastAsia" w:hAnsi="宋体" w:cs="宋体"/>
          <w:color w:val="000000"/>
          <w:kern w:val="2"/>
          <w:highlight w:val="none"/>
          <w:lang w:val="en-US" w:eastAsia="zh-CN"/>
        </w:rPr>
        <w:t>以上要点若合同无法体现，则需提供业主出具的相关证明材料</w:t>
      </w:r>
      <w:r>
        <w:rPr>
          <w:rFonts w:hint="eastAsia" w:hAnsi="宋体" w:cs="宋体"/>
          <w:color w:val="000000"/>
          <w:kern w:val="2"/>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咨询服务单位应严格遵守相关行业规范、国家现行的有关强制性标准、规范的规定。公正、独立、自主地开展咨询服务工作，维护建设单位的合法权益；</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咨询服务单位需组织具有较强业务能力、较高技术素质和专业经验的技术咨询人员提供咨询服务；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现场服务：合同签订后，咨询服务单位需要安排项目负责人组织相关人员现场调研服务，开展项目可研报告编制工作；</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对采购人修改建议咨询服务单位必须积极回应，如未审核通过时，必须限时（7日内）完成修改并重新上报直至评审通过，咨询服务单位无权因此向采购人主张任何额外费用或补偿；</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如技术咨询服务中出现因客观条件变化引起的工作范围变化，变化后的工作范围仍属于采购工作范围内的，咨询服务单位无权因此向采购人主张任何额外费用或补偿；</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咨询服务单位有义务对后续开展的设计、项目实施过程提出的疑问进行解答，并做好相关配合服务。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（四）人员要求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要求咨询服务单位采用项目负责人负责制开展可行性研究报告的编写工作，项目负责人负责对本项目的服务范围、服务质量的检查监督及与采购人日常业务联系，建立相应的项目组织体系，并制定管理制度。能够控制可行性研究报告编制的整体进度和质量，保证可行性研究报告的按期完成，配备的人员要求如下（提供证明材料）：</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项目负责人1名，要求具有计算机技术</w:t>
      </w:r>
      <w:r>
        <w:rPr>
          <w:rFonts w:hint="eastAsia" w:hAnsi="宋体" w:cs="宋体"/>
          <w:color w:val="000000"/>
          <w:kern w:val="2"/>
          <w:sz w:val="24"/>
          <w:szCs w:val="24"/>
          <w:lang w:val="en-US" w:eastAsia="zh-CN" w:bidi="ar-SA"/>
        </w:rPr>
        <w:t>或</w:t>
      </w:r>
      <w:r>
        <w:rPr>
          <w:rFonts w:hint="eastAsia" w:ascii="宋体" w:hAnsi="宋体" w:eastAsia="宋体" w:cs="宋体"/>
          <w:color w:val="000000"/>
          <w:kern w:val="2"/>
          <w:sz w:val="24"/>
          <w:szCs w:val="24"/>
          <w:lang w:val="en-US" w:eastAsia="zh-CN" w:bidi="ar-SA"/>
        </w:rPr>
        <w:t>软件工程</w:t>
      </w:r>
      <w:r>
        <w:rPr>
          <w:rFonts w:hint="eastAsia" w:hAnsi="宋体" w:cs="宋体"/>
          <w:color w:val="000000"/>
          <w:kern w:val="2"/>
          <w:sz w:val="24"/>
          <w:szCs w:val="24"/>
          <w:lang w:val="en-US" w:eastAsia="zh-CN" w:bidi="ar-SA"/>
        </w:rPr>
        <w:t>或</w:t>
      </w:r>
      <w:r>
        <w:rPr>
          <w:rFonts w:hint="eastAsia" w:ascii="宋体" w:hAnsi="宋体" w:eastAsia="宋体" w:cs="宋体"/>
          <w:color w:val="000000"/>
          <w:kern w:val="2"/>
          <w:sz w:val="24"/>
          <w:szCs w:val="24"/>
          <w:lang w:val="en-US" w:eastAsia="zh-CN" w:bidi="ar-SA"/>
        </w:rPr>
        <w:t>通信工程等相关专业</w:t>
      </w:r>
      <w:r>
        <w:rPr>
          <w:rFonts w:hint="eastAsia" w:hAnsi="宋体" w:cs="宋体"/>
          <w:kern w:val="2"/>
          <w:sz w:val="24"/>
          <w:szCs w:val="24"/>
          <w:lang w:val="en-US" w:eastAsia="zh-CN"/>
        </w:rPr>
        <w:t>本科</w:t>
      </w:r>
      <w:r>
        <w:rPr>
          <w:rFonts w:hint="eastAsia" w:ascii="宋体" w:hAnsi="宋体" w:eastAsia="宋体" w:cs="宋体"/>
          <w:color w:val="000000"/>
          <w:kern w:val="2"/>
          <w:sz w:val="24"/>
          <w:szCs w:val="24"/>
          <w:lang w:val="en-US" w:eastAsia="zh-CN" w:bidi="ar-SA"/>
        </w:rPr>
        <w:t>或以上学位证书</w:t>
      </w:r>
      <w:r>
        <w:rPr>
          <w:rFonts w:hint="eastAsia" w:hAnsi="宋体" w:cs="宋体"/>
          <w:color w:val="000000"/>
          <w:kern w:val="2"/>
          <w:sz w:val="24"/>
          <w:szCs w:val="24"/>
          <w:lang w:val="en-US" w:eastAsia="zh-CN" w:bidi="ar-SA"/>
        </w:rPr>
        <w:t>，具备</w:t>
      </w:r>
      <w:r>
        <w:rPr>
          <w:rFonts w:hint="eastAsia" w:ascii="宋体" w:hAnsi="宋体" w:eastAsia="宋体" w:cs="宋体"/>
          <w:color w:val="000000"/>
          <w:kern w:val="2"/>
          <w:sz w:val="24"/>
          <w:szCs w:val="24"/>
          <w:lang w:val="en-US" w:eastAsia="zh-CN" w:bidi="ar-SA"/>
        </w:rPr>
        <w:t>咨询工程师（投资）执业证书</w:t>
      </w:r>
      <w:r>
        <w:rPr>
          <w:rFonts w:hint="eastAsia" w:hAnsi="宋体" w:cs="宋体"/>
          <w:color w:val="000000"/>
          <w:kern w:val="2"/>
          <w:sz w:val="24"/>
          <w:szCs w:val="24"/>
          <w:lang w:val="en-US" w:eastAsia="zh-CN" w:bidi="ar-SA"/>
        </w:rPr>
        <w:t>，</w:t>
      </w:r>
      <w:r>
        <w:rPr>
          <w:rFonts w:hint="eastAsia" w:hAnsi="宋体" w:cs="宋体"/>
          <w:color w:val="000000"/>
          <w:kern w:val="2"/>
        </w:rPr>
        <w:t>计算机软考</w:t>
      </w:r>
      <w:r>
        <w:rPr>
          <w:rFonts w:hint="eastAsia" w:hAnsi="宋体" w:cs="宋体"/>
          <w:color w:val="000000"/>
          <w:kern w:val="2"/>
          <w:lang w:val="en-US" w:eastAsia="zh-CN"/>
        </w:rPr>
        <w:t>高级资格证书</w:t>
      </w:r>
      <w:r>
        <w:rPr>
          <w:rFonts w:hint="eastAsia" w:ascii="宋体" w:hAnsi="宋体" w:eastAsia="宋体" w:cs="宋体"/>
          <w:color w:val="000000"/>
          <w:kern w:val="2"/>
          <w:sz w:val="24"/>
          <w:szCs w:val="24"/>
          <w:lang w:val="en-US" w:eastAsia="zh-CN" w:bidi="ar-SA"/>
        </w:rPr>
        <w:t>或PMP证书</w:t>
      </w:r>
      <w:r>
        <w:rPr>
          <w:rFonts w:hint="eastAsia" w:hAnsi="宋体" w:cs="宋体"/>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咨询工程师不少于1人，具</w:t>
      </w:r>
      <w:r>
        <w:rPr>
          <w:rFonts w:hint="eastAsia" w:hAnsi="宋体" w:cs="宋体"/>
          <w:color w:val="000000"/>
          <w:kern w:val="2"/>
          <w:sz w:val="24"/>
          <w:szCs w:val="24"/>
          <w:lang w:val="en-US" w:eastAsia="zh-CN" w:bidi="ar-SA"/>
        </w:rPr>
        <w:t>有</w:t>
      </w:r>
      <w:r>
        <w:rPr>
          <w:rFonts w:hint="eastAsia" w:hAnsi="宋体" w:cs="宋体"/>
          <w:color w:val="000000"/>
          <w:kern w:val="2"/>
        </w:rPr>
        <w:t>计算机技术或软件工程或通信工程等相关专业本科或以上学位证书</w:t>
      </w:r>
      <w:r>
        <w:rPr>
          <w:rFonts w:hint="eastAsia" w:hAnsi="宋体" w:cs="宋体"/>
          <w:color w:val="000000"/>
          <w:kern w:val="2"/>
          <w:sz w:val="24"/>
          <w:szCs w:val="24"/>
          <w:highlight w:val="none"/>
          <w:lang w:val="en-US" w:eastAsia="zh-CN" w:bidi="ar-SA"/>
        </w:rPr>
        <w:t>，</w:t>
      </w:r>
      <w:r>
        <w:rPr>
          <w:rFonts w:hint="eastAsia" w:hAnsi="宋体" w:cs="宋体"/>
          <w:color w:val="000000"/>
          <w:kern w:val="2"/>
          <w:sz w:val="24"/>
          <w:szCs w:val="24"/>
          <w:lang w:val="en-US" w:eastAsia="zh-CN" w:bidi="ar-SA"/>
        </w:rPr>
        <w:t>具备</w:t>
      </w:r>
      <w:r>
        <w:rPr>
          <w:rFonts w:hint="eastAsia" w:hAnsi="宋体" w:cs="宋体"/>
          <w:color w:val="000000"/>
          <w:kern w:val="2"/>
        </w:rPr>
        <w:t>计算机软考</w:t>
      </w:r>
      <w:r>
        <w:rPr>
          <w:rFonts w:hint="eastAsia" w:hAnsi="宋体" w:cs="宋体"/>
          <w:color w:val="000000"/>
          <w:kern w:val="2"/>
          <w:lang w:val="en-US" w:eastAsia="zh-CN"/>
        </w:rPr>
        <w:t>中级资格证书</w:t>
      </w:r>
      <w:r>
        <w:rPr>
          <w:rFonts w:hint="eastAsia" w:hAnsi="宋体" w:cs="宋体"/>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可行性研究报告编制期间，咨询服务单位需保证可行性研究报告编制项目人员的充足和人员结构的合理性，以便于可行性研究报告编制的顺利执行；不得随意更换项目成员，如确需更换须</w:t>
      </w:r>
      <w:r>
        <w:rPr>
          <w:rFonts w:hint="eastAsia" w:hAnsi="宋体" w:cs="宋体"/>
          <w:color w:val="000000"/>
          <w:kern w:val="2"/>
        </w:rPr>
        <w:t>提前书面告知</w:t>
      </w:r>
      <w:r>
        <w:rPr>
          <w:rFonts w:hint="eastAsia" w:hAnsi="宋体" w:cs="宋体"/>
          <w:color w:val="000000"/>
          <w:kern w:val="2"/>
          <w:lang w:val="en-US" w:eastAsia="zh-CN"/>
        </w:rPr>
        <w:t>采购人，</w:t>
      </w:r>
      <w:r>
        <w:rPr>
          <w:rFonts w:hint="eastAsia" w:hAnsi="宋体" w:cs="宋体"/>
          <w:color w:val="000000"/>
          <w:kern w:val="2"/>
        </w:rPr>
        <w:t>并提供具备同等条件的人员（包括个人资质、项目经验、专业背景等），在征得</w:t>
      </w:r>
      <w:r>
        <w:rPr>
          <w:rFonts w:hint="eastAsia" w:hAnsi="宋体" w:cs="宋体"/>
          <w:color w:val="000000"/>
          <w:kern w:val="2"/>
          <w:lang w:val="en-US" w:eastAsia="zh-CN"/>
        </w:rPr>
        <w:t>采购人</w:t>
      </w:r>
      <w:r>
        <w:rPr>
          <w:rFonts w:hint="eastAsia" w:hAnsi="宋体" w:cs="宋体"/>
          <w:color w:val="000000"/>
          <w:kern w:val="2"/>
        </w:rPr>
        <w:t>同意情况下方可进行人员更换、补充。</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（五）交付要求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项目可行性研究报告纸质装订，一式四份，项目负责人签认并加盖公章，并提供报告PDF电子版；</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项目可行性研究报告、项目汇报及各类相关资料PPT、EXCEL、WORD等可编辑版本。</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（六）成果审核与确认</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咨询服务单位提交各项目成果后，由采购人或采购人授权的专家成员组成评审小组按照合同和附件内容以及相关的国家行业标准进行评审；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文件签收确认方式：咨询服务单位应依据合同约定及经审批通过的项目计划，按时保质地向采购人分阶段提交各类成果文件， 并以书面形式通知采购人，采购人项目负责人（或指派专人）在项目提交备忘录上签字予以确认收到。</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成果意见反馈期间，采购人要求咨询服务单位限时（7日内）对工作成果进行修改的，咨询服务单位应在限定时限内（7日内）修改完毕并再次向采购人提交；</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采购人做出的验收以及出具的书面验收合格报告，不为双方对质量的最终认定。经验收合格后，咨询服务单位仍应对提交的成果承担保证责任。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（七）技术要求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根据国家及地方行业可行性研究报告要求及采购人实际应用需求，应保证可研过程严谨规范，具有有效的项目质量控制机制、项目沟通协调机制、错误纠正处理机制、资源调配机制等，运用专业技能和专业经验，对可行性研究报告中规划的全部建设内容进行可行性研究。</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根据可行性研究报告中每部分的评估情况，说明评估依据，并进行充分论证。</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涉及不同技术路线及建设方案内容时，应进行科学合理的技术路线比选并推荐最优方案。</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咨询服务单位提交的所有文档产品应清晰，容易阅读和理解。</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咨询服务单位需组织具有较强业务能力、较高技术素质和专业经验的技术人员负责完成可行性研究报告编制工作。</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可行性研究报告必须附资质证书、单位签章（含补充材料）以示责任。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咨询服务单位应在签订合同后，根据采购人制定的系统可研进度安排，按时保质保量地完成各项可研任务，并提交可研成果。</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zh-CN" w:eastAsia="zh-CN" w:bidi="ar-SA"/>
        </w:rPr>
      </w:pPr>
      <w:r>
        <w:rPr>
          <w:rFonts w:hint="eastAsia" w:ascii="宋体" w:hAnsi="宋体" w:eastAsia="宋体" w:cs="宋体"/>
          <w:b/>
          <w:bCs/>
          <w:color w:val="000000"/>
          <w:kern w:val="2"/>
          <w:sz w:val="24"/>
          <w:szCs w:val="24"/>
          <w:lang w:val="en-US" w:eastAsia="zh-CN" w:bidi="ar-SA"/>
        </w:rPr>
        <w:t>（八）</w:t>
      </w:r>
      <w:r>
        <w:rPr>
          <w:rFonts w:hint="eastAsia" w:ascii="宋体" w:hAnsi="宋体" w:eastAsia="宋体" w:cs="宋体"/>
          <w:b/>
          <w:bCs/>
          <w:color w:val="000000"/>
          <w:kern w:val="2"/>
          <w:sz w:val="24"/>
          <w:szCs w:val="24"/>
          <w:lang w:val="zh-CN" w:eastAsia="zh-CN" w:bidi="ar-SA"/>
        </w:rPr>
        <w:t>验收条件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zh-CN" w:eastAsia="zh-CN" w:bidi="ar-SA"/>
        </w:rPr>
      </w:pPr>
      <w:r>
        <w:rPr>
          <w:rFonts w:hint="eastAsia" w:ascii="宋体" w:hAnsi="宋体" w:eastAsia="宋体" w:cs="宋体"/>
          <w:color w:val="000000"/>
          <w:kern w:val="2"/>
          <w:sz w:val="24"/>
          <w:szCs w:val="24"/>
          <w:lang w:val="zh-CN" w:eastAsia="zh-CN" w:bidi="ar-SA"/>
        </w:rPr>
        <w:t>本项目可行性研究报告通过水务集团</w:t>
      </w:r>
      <w:r>
        <w:rPr>
          <w:rFonts w:hint="eastAsia" w:ascii="宋体" w:hAnsi="宋体" w:eastAsia="宋体" w:cs="宋体"/>
          <w:color w:val="000000"/>
          <w:kern w:val="2"/>
          <w:sz w:val="24"/>
          <w:szCs w:val="24"/>
          <w:lang w:val="en-US" w:eastAsia="zh-CN" w:bidi="ar-SA"/>
        </w:rPr>
        <w:t>内部审查</w:t>
      </w:r>
      <w:r>
        <w:rPr>
          <w:rFonts w:hint="eastAsia" w:ascii="宋体" w:hAnsi="宋体" w:eastAsia="宋体" w:cs="宋体"/>
          <w:color w:val="000000"/>
          <w:kern w:val="2"/>
          <w:sz w:val="24"/>
          <w:szCs w:val="24"/>
          <w:lang w:val="zh-CN" w:eastAsia="zh-CN" w:bidi="ar-SA"/>
        </w:rPr>
        <w:t>，并</w:t>
      </w:r>
      <w:r>
        <w:rPr>
          <w:rFonts w:hint="eastAsia" w:ascii="宋体" w:hAnsi="宋体" w:eastAsia="宋体" w:cs="宋体"/>
          <w:color w:val="000000"/>
          <w:kern w:val="2"/>
          <w:sz w:val="24"/>
          <w:szCs w:val="24"/>
          <w:lang w:val="en-US" w:eastAsia="zh-CN" w:bidi="ar-SA"/>
        </w:rPr>
        <w:t>形成项目验收报告单</w:t>
      </w:r>
      <w:r>
        <w:rPr>
          <w:rFonts w:hint="eastAsia" w:ascii="宋体" w:hAnsi="宋体" w:eastAsia="宋体" w:cs="宋体"/>
          <w:color w:val="000000"/>
          <w:kern w:val="2"/>
          <w:sz w:val="24"/>
          <w:szCs w:val="24"/>
          <w:lang w:val="zh-CN" w:eastAsia="zh-CN" w:bidi="ar-SA"/>
        </w:rPr>
        <w:t>，即视为完成合同主体服务。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（九）付款方式</w:t>
      </w:r>
    </w:p>
    <w:p>
      <w:pPr>
        <w:widowControl w:val="0"/>
        <w:autoSpaceDE/>
        <w:autoSpaceDN/>
        <w:adjustRightInd/>
        <w:spacing w:beforeLines="0" w:afterLines="0" w:line="360" w:lineRule="auto"/>
        <w:ind w:firstLine="480" w:firstLineChars="200"/>
        <w:jc w:val="both"/>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1、第一次支付：合同签订后，采购人向咨询服务单位支付30%咨询服务费。</w:t>
      </w:r>
    </w:p>
    <w:p>
      <w:pPr>
        <w:widowControl w:val="0"/>
        <w:autoSpaceDE/>
        <w:autoSpaceDN/>
        <w:adjustRightInd/>
        <w:spacing w:beforeLines="0" w:afterLines="0" w:line="360" w:lineRule="auto"/>
        <w:ind w:firstLine="480" w:firstLineChars="200"/>
        <w:jc w:val="both"/>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2、项目完成并通过采购人验收合格后，采购人向咨询服务单位支付剩余70%咨询服务费。</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560" w:firstLineChars="0"/>
        <w:jc w:val="both"/>
        <w:textAlignment w:val="auto"/>
        <w:rPr>
          <w:rFonts w:hint="eastAsia" w:ascii="宋体" w:hAnsi="宋体" w:eastAsia="宋体" w:cs="宋体"/>
          <w:b/>
          <w:bCs/>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3、咨询服务单位须在合法的经营范围内向采购人提供符合国家税法规定有效的增值税专用发票。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（十）服务期限</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本项目计划工期为</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u w:val="none"/>
          <w:lang w:val="en-US" w:eastAsia="zh-CN" w:bidi="ar-SA"/>
        </w:rPr>
        <w:t>个工作日</w:t>
      </w:r>
      <w:r>
        <w:rPr>
          <w:rFonts w:hint="eastAsia" w:ascii="宋体" w:hAnsi="宋体" w:eastAsia="宋体" w:cs="宋体"/>
          <w:color w:val="000000"/>
          <w:kern w:val="2"/>
          <w:sz w:val="24"/>
          <w:szCs w:val="24"/>
          <w:lang w:val="en-US" w:eastAsia="zh-CN" w:bidi="ar-SA"/>
        </w:rPr>
        <w:t>，咨询服务单位向采购人提供可行性研究报告并通过</w:t>
      </w:r>
      <w:r>
        <w:rPr>
          <w:rFonts w:hint="eastAsia" w:ascii="宋体" w:hAnsi="宋体" w:eastAsia="宋体" w:cs="宋体"/>
          <w:color w:val="000000"/>
          <w:kern w:val="2"/>
          <w:sz w:val="24"/>
          <w:szCs w:val="24"/>
          <w:highlight w:val="none"/>
          <w:lang w:val="en-US" w:eastAsia="zh-CN" w:bidi="ar-SA"/>
        </w:rPr>
        <w:t>专家评审。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（十一）其他要求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本项目所产生的所有文档、数据、图表、视频等资料，版权归采购人所有。未经采购人书面许可，咨询服务单位不可向任何第三方提供或用于其他项目；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咨询服务单位不得利用技术咨询服务期间获取的信息谋取不正当利益；</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咨询服务单位须遵守相关保密协议，未经采购人书面许可，不得向他人泄露本项目获取的相关信息；</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咨询服务单位应积极参加由采购人定期组织召开的例会及其他临时召集的会议，及时汇报工作进度，研究解决工作中遇到的问题；</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未经采购人书面允许，咨询服务单位成交人不得将本项目合同转包给第三方；</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咨询服务单位可根据客观条件局部调整技术路线及检测方式，调整内容不得影响评估结果的科学性、真实性、可靠性，且必须征得采购人同意；</w:t>
      </w:r>
    </w:p>
    <w:p>
      <w:pPr>
        <w:autoSpaceDE/>
        <w:autoSpaceDN/>
        <w:adjustRightInd/>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SA"/>
        </w:rPr>
        <w:t>7</w:t>
      </w:r>
      <w:r>
        <w:rPr>
          <w:rFonts w:hint="eastAsia" w:ascii="宋体" w:hAnsi="宋体" w:eastAsia="宋体" w:cs="宋体"/>
          <w:b w:val="0"/>
          <w:bCs w:val="0"/>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对采购人各种形式提供的资料、数据等负有保密义务，未经采购人书面同意，不得向任何第三方泄露相关资料及信息。未经采购人书面同意，咨询服务单位不得将其制作的任何成果资料透露给合同以外的第三方或用于本合同以外的其他方。</w:t>
      </w:r>
      <w:bookmarkEnd w:id="6"/>
      <w:bookmarkEnd w:id="7"/>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7"/>
        <w:rPr>
          <w:rFonts w:hint="eastAsia"/>
        </w:rPr>
        <w:sectPr>
          <w:pgSz w:w="11906" w:h="16838"/>
          <w:pgMar w:top="1440" w:right="1800" w:bottom="1440" w:left="1800" w:header="851" w:footer="992" w:gutter="0"/>
          <w:pgNumType w:fmt="decimal"/>
          <w:cols w:space="425" w:num="1"/>
          <w:docGrid w:type="lines" w:linePitch="312" w:charSpace="0"/>
        </w:sectPr>
      </w:pPr>
    </w:p>
    <w:bookmarkEnd w:id="8"/>
    <w:bookmarkEnd w:id="9"/>
    <w:bookmarkEnd w:id="10"/>
    <w:p>
      <w:pPr>
        <w:pStyle w:val="2"/>
        <w:spacing w:before="0" w:after="0"/>
        <w:jc w:val="center"/>
        <w:rPr>
          <w:rFonts w:hAnsi="宋体" w:cs="宋体"/>
          <w:szCs w:val="32"/>
        </w:rPr>
      </w:pPr>
      <w:bookmarkStart w:id="16" w:name="_Toc27990830"/>
      <w:bookmarkStart w:id="17" w:name="_Toc29476692"/>
      <w:r>
        <w:rPr>
          <w:rFonts w:hint="eastAsia" w:hAnsi="宋体" w:cs="宋体"/>
          <w:szCs w:val="32"/>
        </w:rPr>
        <w:t>第三章 合同条款</w:t>
      </w:r>
      <w:bookmarkEnd w:id="16"/>
      <w:bookmarkEnd w:id="17"/>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shd w:val="clear" w:color="auto" w:fill="auto"/>
          <w:lang w:val="en-US" w:eastAsia="zh-CN"/>
        </w:rPr>
      </w:pPr>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shd w:val="clear" w:color="auto" w:fill="auto"/>
          <w:lang w:val="en-US" w:eastAsia="zh-CN"/>
        </w:rPr>
      </w:pPr>
      <w:r>
        <w:rPr>
          <w:rFonts w:hint="eastAsia" w:ascii="Times New Roman" w:hAnsi="Times New Roman" w:eastAsia="楷体_GB2312" w:cs="楷体_GB2312"/>
          <w:b w:val="0"/>
          <w:bCs w:val="0"/>
          <w:kern w:val="2"/>
          <w:sz w:val="28"/>
          <w:szCs w:val="28"/>
          <w:shd w:val="clear" w:color="auto" w:fill="auto"/>
          <w:lang w:val="en-US" w:eastAsia="zh-CN"/>
        </w:rPr>
        <w:t>合同编号：</w:t>
      </w:r>
    </w:p>
    <w:p>
      <w:pPr>
        <w:widowControl/>
        <w:autoSpaceDE/>
        <w:autoSpaceDN/>
        <w:adjustRightInd/>
        <w:spacing w:line="360" w:lineRule="auto"/>
        <w:jc w:val="center"/>
        <w:rPr>
          <w:rFonts w:hint="eastAsia" w:ascii="Times New Roman" w:hAnsi="Times New Roman" w:cs="宋体"/>
          <w:b/>
          <w:bCs/>
          <w:color w:val="333333"/>
          <w:kern w:val="2"/>
          <w:sz w:val="28"/>
          <w:szCs w:val="28"/>
          <w:shd w:val="clear" w:color="auto" w:fill="FFFFFF"/>
          <w:lang w:val="en-US" w:eastAsia="zh-CN"/>
        </w:rPr>
      </w:pPr>
    </w:p>
    <w:p>
      <w:pPr>
        <w:widowControl/>
        <w:autoSpaceDE/>
        <w:autoSpaceDN/>
        <w:adjustRightInd/>
        <w:spacing w:line="360" w:lineRule="auto"/>
        <w:jc w:val="center"/>
        <w:rPr>
          <w:rFonts w:hint="eastAsia" w:ascii="Times New Roman" w:hAnsi="Times New Roman" w:cs="宋体"/>
          <w:b/>
          <w:bCs/>
          <w:color w:val="333333"/>
          <w:kern w:val="2"/>
          <w:sz w:val="28"/>
          <w:szCs w:val="28"/>
          <w:shd w:val="clear" w:color="auto" w:fill="FFFFFF"/>
          <w:lang w:val="en-US" w:eastAsia="zh-CN"/>
        </w:rPr>
      </w:pPr>
    </w:p>
    <w:p>
      <w:pPr>
        <w:widowControl/>
        <w:autoSpaceDE/>
        <w:autoSpaceDN/>
        <w:adjustRightInd/>
        <w:spacing w:line="360" w:lineRule="auto"/>
        <w:jc w:val="center"/>
        <w:rPr>
          <w:rFonts w:hint="eastAsia" w:ascii="楷体_GB2312" w:hAnsi="楷体_GB2312" w:eastAsia="楷体_GB2312" w:cs="楷体_GB2312"/>
          <w:b/>
          <w:bCs/>
          <w:color w:val="333333"/>
          <w:kern w:val="2"/>
          <w:sz w:val="36"/>
          <w:szCs w:val="36"/>
          <w:shd w:val="clear" w:color="auto" w:fill="FFFFFF"/>
          <w:lang w:eastAsia="zh-CN"/>
        </w:rPr>
      </w:pPr>
      <w:r>
        <w:rPr>
          <w:rFonts w:hint="eastAsia" w:ascii="楷体_GB2312" w:hAnsi="楷体_GB2312" w:eastAsia="楷体_GB2312" w:cs="楷体_GB2312"/>
          <w:b/>
          <w:bCs/>
          <w:color w:val="333333"/>
          <w:kern w:val="2"/>
          <w:sz w:val="36"/>
          <w:szCs w:val="36"/>
          <w:shd w:val="clear" w:color="auto" w:fill="FFFFFF"/>
          <w:lang w:val="en-US" w:eastAsia="zh-CN"/>
        </w:rPr>
        <w:t>东莞市水务集团有限公司</w:t>
      </w:r>
      <w:r>
        <w:rPr>
          <w:rFonts w:hint="eastAsia" w:ascii="楷体_GB2312" w:hAnsi="楷体_GB2312" w:eastAsia="楷体_GB2312" w:cs="楷体_GB2312"/>
          <w:b/>
          <w:bCs/>
          <w:color w:val="333333"/>
          <w:kern w:val="2"/>
          <w:sz w:val="36"/>
          <w:szCs w:val="36"/>
          <w:shd w:val="clear" w:color="auto" w:fill="FFFFFF"/>
          <w:lang w:eastAsia="zh-CN"/>
        </w:rPr>
        <w:t>统一安防平台建设项目</w:t>
      </w:r>
    </w:p>
    <w:p>
      <w:pPr>
        <w:widowControl/>
        <w:autoSpaceDE/>
        <w:autoSpaceDN/>
        <w:adjustRightInd/>
        <w:spacing w:line="360" w:lineRule="auto"/>
        <w:jc w:val="center"/>
        <w:rPr>
          <w:rFonts w:hint="eastAsia" w:ascii="楷体_GB2312" w:hAnsi="楷体_GB2312" w:eastAsia="楷体_GB2312" w:cs="楷体_GB2312"/>
          <w:b/>
          <w:bCs/>
          <w:kern w:val="0"/>
          <w:sz w:val="36"/>
          <w:szCs w:val="36"/>
        </w:rPr>
      </w:pPr>
      <w:r>
        <w:rPr>
          <w:rFonts w:hint="eastAsia" w:ascii="楷体_GB2312" w:hAnsi="楷体_GB2312" w:eastAsia="楷体_GB2312" w:cs="楷体_GB2312"/>
          <w:b/>
          <w:bCs/>
          <w:color w:val="333333"/>
          <w:kern w:val="2"/>
          <w:sz w:val="36"/>
          <w:szCs w:val="36"/>
          <w:shd w:val="clear" w:color="auto" w:fill="FFFFFF"/>
          <w:lang w:val="en-US" w:eastAsia="zh-CN"/>
        </w:rPr>
        <w:t>可行性研究</w:t>
      </w:r>
      <w:r>
        <w:rPr>
          <w:rFonts w:hint="eastAsia" w:ascii="楷体_GB2312" w:hAnsi="楷体_GB2312" w:eastAsia="楷体_GB2312" w:cs="楷体_GB2312"/>
          <w:b/>
          <w:bCs/>
          <w:color w:val="333333"/>
          <w:kern w:val="2"/>
          <w:sz w:val="36"/>
          <w:szCs w:val="36"/>
          <w:shd w:val="clear" w:color="auto" w:fill="FFFFFF"/>
          <w:lang w:eastAsia="zh-CN"/>
        </w:rPr>
        <w:t>服务</w:t>
      </w:r>
      <w:r>
        <w:rPr>
          <w:rFonts w:hint="eastAsia" w:ascii="楷体_GB2312" w:hAnsi="楷体_GB2312" w:eastAsia="楷体_GB2312" w:cs="楷体_GB2312"/>
          <w:b/>
          <w:bCs/>
          <w:kern w:val="0"/>
          <w:sz w:val="36"/>
          <w:szCs w:val="36"/>
        </w:rPr>
        <w:t>合同</w:t>
      </w:r>
    </w:p>
    <w:p>
      <w:pPr>
        <w:autoSpaceDE/>
        <w:autoSpaceDN/>
        <w:adjustRightInd w:val="0"/>
        <w:snapToGrid w:val="0"/>
        <w:spacing w:line="360" w:lineRule="auto"/>
        <w:jc w:val="both"/>
        <w:rPr>
          <w:rFonts w:ascii="Times New Roman" w:hAnsi="Times New Roman" w:cs="Arial"/>
          <w:b/>
          <w:bCs/>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autoSpaceDE/>
        <w:autoSpaceDN/>
        <w:adjustRightInd w:val="0"/>
        <w:snapToGrid w:val="0"/>
        <w:spacing w:line="360" w:lineRule="auto"/>
        <w:ind w:left="2087" w:leftChars="228" w:hanging="1540" w:hangingChars="550"/>
        <w:jc w:val="both"/>
        <w:rPr>
          <w:rFonts w:hint="eastAsia" w:ascii="Times New Roman" w:hAnsi="Times New Roman" w:eastAsia="楷体_GB2312" w:cs="楷体_GB2312"/>
          <w:kern w:val="2"/>
          <w:sz w:val="28"/>
          <w:szCs w:val="28"/>
        </w:rPr>
      </w:pPr>
    </w:p>
    <w:p>
      <w:pPr>
        <w:autoSpaceDE/>
        <w:autoSpaceDN/>
        <w:adjustRightInd w:val="0"/>
        <w:snapToGrid w:val="0"/>
        <w:spacing w:line="360" w:lineRule="auto"/>
        <w:ind w:left="2038" w:leftChars="266" w:hanging="1400" w:hangingChars="5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项目名称：东莞市水务集团有限公司统一安防平台建设项目可行性研究服务采购项目</w:t>
      </w:r>
    </w:p>
    <w:p>
      <w:pPr>
        <w:autoSpaceDE/>
        <w:autoSpaceDN/>
        <w:adjustRightInd w:val="0"/>
        <w:snapToGrid w:val="0"/>
        <w:spacing w:line="360" w:lineRule="auto"/>
        <w:ind w:left="0" w:leftChars="0"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委托人（甲方）：东莞市水务集团有限公司</w:t>
      </w:r>
    </w:p>
    <w:p>
      <w:pPr>
        <w:autoSpaceDE/>
        <w:autoSpaceDN/>
        <w:adjustRightInd w:val="0"/>
        <w:snapToGrid w:val="0"/>
        <w:spacing w:line="360" w:lineRule="auto"/>
        <w:ind w:firstLine="560" w:firstLineChars="200"/>
        <w:jc w:val="both"/>
        <w:rPr>
          <w:rFonts w:hint="eastAsia" w:ascii="Times New Roman" w:hAnsi="Times New Roman" w:cs="Arial"/>
          <w:kern w:val="2"/>
          <w:sz w:val="24"/>
        </w:rPr>
      </w:pPr>
      <w:r>
        <w:rPr>
          <w:rFonts w:hint="eastAsia" w:ascii="Times New Roman" w:hAnsi="Times New Roman" w:eastAsia="楷体_GB2312" w:cs="楷体_GB2312"/>
          <w:kern w:val="2"/>
          <w:sz w:val="28"/>
          <w:szCs w:val="28"/>
        </w:rPr>
        <w:t>受托人（乙方）：</w:t>
      </w:r>
    </w:p>
    <w:p>
      <w:pPr>
        <w:widowControl w:val="0"/>
        <w:spacing w:after="12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0" w:firstLineChars="0"/>
        <w:jc w:val="both"/>
        <w:rPr>
          <w:rFonts w:hint="eastAsia" w:ascii="Times New Roman" w:hAnsi="Times New Roman" w:eastAsia="宋体" w:cs="Arial"/>
          <w:kern w:val="2"/>
          <w:sz w:val="24"/>
          <w:szCs w:val="24"/>
          <w:lang w:val="en-US" w:eastAsia="zh-CN" w:bidi="ar-SA"/>
        </w:rPr>
      </w:pPr>
    </w:p>
    <w:p>
      <w:pPr>
        <w:widowControl w:val="0"/>
        <w:spacing w:after="120"/>
        <w:ind w:firstLine="0" w:firstLineChars="0"/>
        <w:jc w:val="both"/>
        <w:rPr>
          <w:rFonts w:hint="eastAsia" w:ascii="Times New Roman" w:hAnsi="Times New Roman" w:eastAsia="宋体" w:cs="Arial"/>
          <w:kern w:val="2"/>
          <w:sz w:val="24"/>
          <w:szCs w:val="24"/>
          <w:lang w:val="en-US" w:eastAsia="zh-CN" w:bidi="ar-SA"/>
        </w:rPr>
      </w:pPr>
    </w:p>
    <w:p>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签订地点：东莞市</w:t>
      </w:r>
      <w:r>
        <w:rPr>
          <w:rFonts w:hint="eastAsia" w:ascii="Times New Roman" w:hAnsi="Times New Roman" w:eastAsia="楷体_GB2312" w:cs="楷体_GB2312"/>
          <w:kern w:val="2"/>
          <w:sz w:val="28"/>
          <w:szCs w:val="28"/>
          <w:lang w:val="en-US" w:eastAsia="zh-CN"/>
        </w:rPr>
        <w:t>东</w:t>
      </w:r>
      <w:r>
        <w:rPr>
          <w:rFonts w:hint="eastAsia" w:ascii="Times New Roman" w:hAnsi="Times New Roman" w:eastAsia="楷体_GB2312" w:cs="楷体_GB2312"/>
          <w:kern w:val="2"/>
          <w:sz w:val="28"/>
          <w:szCs w:val="28"/>
        </w:rPr>
        <w:t>城区</w:t>
      </w:r>
    </w:p>
    <w:p>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签订日期：</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年</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月</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日</w:t>
      </w:r>
    </w:p>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br w:type="page"/>
      </w:r>
    </w:p>
    <w:p>
      <w:pPr>
        <w:autoSpaceDE/>
        <w:autoSpaceDN/>
        <w:adjustRightInd w:val="0"/>
        <w:snapToGrid w:val="0"/>
        <w:spacing w:line="360" w:lineRule="auto"/>
        <w:ind w:firstLine="0" w:firstLineChars="0"/>
        <w:jc w:val="both"/>
        <w:rPr>
          <w:rFonts w:hint="eastAsia" w:ascii="Times New Roman" w:hAnsi="Times New Roman" w:eastAsia="宋体" w:cs="宋体"/>
          <w:kern w:val="2"/>
          <w:sz w:val="24"/>
          <w:u w:val="single"/>
        </w:rPr>
      </w:pPr>
      <w:bookmarkStart w:id="18" w:name="_Toc29476707"/>
      <w:r>
        <w:rPr>
          <w:rFonts w:hint="eastAsia" w:ascii="Times New Roman" w:hAnsi="Times New Roman" w:eastAsia="宋体" w:cs="宋体"/>
          <w:kern w:val="2"/>
          <w:sz w:val="24"/>
        </w:rPr>
        <w:t>甲方（委托方）：</w:t>
      </w:r>
      <w:r>
        <w:rPr>
          <w:rFonts w:hint="eastAsia" w:ascii="Times New Roman" w:hAnsi="Times New Roman" w:eastAsia="宋体" w:cs="宋体"/>
          <w:kern w:val="2"/>
          <w:sz w:val="24"/>
          <w:u w:val="single"/>
        </w:rPr>
        <w:t xml:space="preserve">东莞市水务集团有限公司 </w:t>
      </w:r>
      <w:r>
        <w:rPr>
          <w:rFonts w:hint="eastAsia" w:ascii="Times New Roman" w:hAnsi="Times New Roman" w:eastAsia="宋体" w:cs="宋体"/>
          <w:kern w:val="2"/>
          <w:sz w:val="24"/>
          <w:u w:val="single"/>
          <w:lang w:val="en-US" w:eastAsia="zh-CN"/>
        </w:rPr>
        <w:t xml:space="preserve">  </w:t>
      </w:r>
      <w:r>
        <w:rPr>
          <w:rFonts w:hint="eastAsia" w:ascii="Times New Roman" w:hAnsi="Times New Roman" w:eastAsia="宋体" w:cs="宋体"/>
          <w:kern w:val="2"/>
          <w:sz w:val="24"/>
          <w:u w:val="single"/>
        </w:rPr>
        <w:t xml:space="preserve">   </w:t>
      </w:r>
    </w:p>
    <w:p>
      <w:pPr>
        <w:autoSpaceDE/>
        <w:autoSpaceDN/>
        <w:adjustRightInd w:val="0"/>
        <w:snapToGrid w:val="0"/>
        <w:spacing w:line="360" w:lineRule="auto"/>
        <w:ind w:firstLine="0" w:firstLineChars="0"/>
        <w:jc w:val="both"/>
        <w:rPr>
          <w:rFonts w:hint="eastAsia" w:ascii="Times New Roman" w:hAnsi="Times New Roman" w:eastAsia="宋体" w:cs="宋体"/>
          <w:kern w:val="2"/>
          <w:sz w:val="24"/>
          <w:u w:val="single"/>
          <w:lang w:val="en-US" w:eastAsia="zh-CN"/>
        </w:rPr>
      </w:pPr>
      <w:r>
        <w:rPr>
          <w:rFonts w:hint="eastAsia" w:ascii="Times New Roman" w:hAnsi="Times New Roman" w:eastAsia="宋体" w:cs="宋体"/>
          <w:kern w:val="2"/>
          <w:sz w:val="24"/>
        </w:rPr>
        <w:t>乙方（受托方）：</w:t>
      </w:r>
      <w:r>
        <w:rPr>
          <w:rFonts w:hint="eastAsia" w:ascii="Times New Roman" w:cs="宋体"/>
          <w:kern w:val="2"/>
          <w:sz w:val="24"/>
          <w:u w:val="single"/>
          <w:lang w:val="en-US" w:eastAsia="zh-CN"/>
        </w:rPr>
        <w:t xml:space="preserve">                       </w:t>
      </w:r>
      <w:r>
        <w:rPr>
          <w:rFonts w:hint="eastAsia" w:ascii="Times New Roman" w:hAnsi="Times New Roman" w:eastAsia="宋体" w:cs="宋体"/>
          <w:kern w:val="2"/>
          <w:sz w:val="24"/>
          <w:u w:val="single"/>
          <w:lang w:val="en-US" w:eastAsia="zh-CN"/>
        </w:rPr>
        <w:t xml:space="preserve">     </w:t>
      </w:r>
    </w:p>
    <w:p>
      <w:pPr>
        <w:widowControl w:val="0"/>
        <w:spacing w:after="120"/>
        <w:jc w:val="both"/>
        <w:rPr>
          <w:rFonts w:hint="eastAsia"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根据</w:t>
      </w:r>
      <w:r>
        <w:rPr>
          <w:rFonts w:hint="eastAsia" w:ascii="宋体" w:hAnsi="宋体" w:eastAsia="宋体" w:cs="宋体"/>
          <w:kern w:val="2"/>
          <w:sz w:val="24"/>
          <w:szCs w:val="24"/>
        </w:rPr>
        <w:t>《中华人民共和国民法典》</w:t>
      </w:r>
      <w:r>
        <w:rPr>
          <w:rFonts w:hint="eastAsia" w:ascii="宋体" w:hAnsi="宋体" w:eastAsia="宋体" w:cs="宋体"/>
          <w:kern w:val="2"/>
          <w:sz w:val="24"/>
          <w:szCs w:val="24"/>
          <w:lang w:val="en-US" w:eastAsia="zh-CN"/>
        </w:rPr>
        <w:t>及国家相关法律</w:t>
      </w:r>
      <w:r>
        <w:rPr>
          <w:rFonts w:hint="eastAsia" w:ascii="宋体" w:hAnsi="宋体" w:eastAsia="宋体" w:cs="宋体"/>
          <w:kern w:val="2"/>
          <w:sz w:val="24"/>
          <w:szCs w:val="24"/>
        </w:rPr>
        <w:t>规定，</w:t>
      </w:r>
      <w:r>
        <w:rPr>
          <w:rFonts w:hint="eastAsia" w:ascii="宋体" w:hAnsi="宋体" w:eastAsia="宋体" w:cs="宋体"/>
          <w:kern w:val="2"/>
          <w:sz w:val="24"/>
          <w:szCs w:val="24"/>
          <w:lang w:val="en-US" w:eastAsia="zh-CN"/>
        </w:rPr>
        <w:t>甲方委托乙方开展</w:t>
      </w:r>
      <w:r>
        <w:rPr>
          <w:rFonts w:hint="eastAsia" w:ascii="宋体" w:hAnsi="宋体" w:eastAsia="宋体" w:cs="宋体"/>
          <w:kern w:val="2"/>
          <w:sz w:val="24"/>
          <w:szCs w:val="24"/>
        </w:rPr>
        <w:t>东莞市水务集团有限公司</w:t>
      </w:r>
      <w:r>
        <w:rPr>
          <w:rFonts w:hint="eastAsia" w:ascii="宋体" w:hAnsi="宋体" w:eastAsia="宋体" w:cs="宋体"/>
          <w:kern w:val="2"/>
          <w:sz w:val="24"/>
          <w:szCs w:val="24"/>
          <w:lang w:val="en-US" w:eastAsia="zh-CN"/>
        </w:rPr>
        <w:t>统一安防平台建设项目</w:t>
      </w:r>
      <w:r>
        <w:rPr>
          <w:rFonts w:hint="eastAsia" w:ascii="宋体" w:hAnsi="宋体" w:eastAsia="宋体" w:cs="宋体"/>
          <w:kern w:val="2"/>
          <w:sz w:val="24"/>
          <w:szCs w:val="24"/>
        </w:rPr>
        <w:t>可行性研究</w:t>
      </w:r>
      <w:r>
        <w:rPr>
          <w:rFonts w:hint="eastAsia" w:ascii="宋体" w:hAnsi="宋体" w:eastAsia="宋体" w:cs="宋体"/>
          <w:kern w:val="2"/>
          <w:sz w:val="24"/>
          <w:szCs w:val="24"/>
          <w:lang w:val="en-US" w:eastAsia="zh-CN"/>
        </w:rPr>
        <w:t>报告</w:t>
      </w:r>
      <w:r>
        <w:rPr>
          <w:rFonts w:hint="eastAsia" w:ascii="宋体" w:hAnsi="宋体" w:eastAsia="宋体" w:cs="宋体"/>
          <w:kern w:val="2"/>
          <w:sz w:val="24"/>
          <w:szCs w:val="24"/>
        </w:rPr>
        <w:t>编制</w:t>
      </w:r>
      <w:r>
        <w:rPr>
          <w:rFonts w:hint="eastAsia" w:ascii="宋体" w:hAnsi="宋体" w:eastAsia="宋体" w:cs="宋体"/>
          <w:kern w:val="2"/>
          <w:sz w:val="24"/>
          <w:szCs w:val="24"/>
          <w:lang w:val="en-US" w:eastAsia="zh-CN"/>
        </w:rPr>
        <w:t>工作</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经</w:t>
      </w:r>
      <w:r>
        <w:rPr>
          <w:rFonts w:hint="eastAsia" w:ascii="宋体" w:hAnsi="宋体" w:eastAsia="宋体" w:cs="宋体"/>
          <w:kern w:val="2"/>
          <w:sz w:val="24"/>
          <w:szCs w:val="24"/>
          <w:lang w:val="en-US" w:eastAsia="zh-CN"/>
        </w:rPr>
        <w:t>甲、乙双方协商</w:t>
      </w:r>
      <w:r>
        <w:rPr>
          <w:rFonts w:hint="eastAsia" w:ascii="宋体" w:hAnsi="宋体" w:eastAsia="宋体" w:cs="宋体"/>
          <w:kern w:val="2"/>
          <w:sz w:val="24"/>
          <w:szCs w:val="24"/>
        </w:rPr>
        <w:t>一致，签订本合同。</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第一条 项目服务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（一）服务内容</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编制东莞市水务集团统一安防平台建设项目可行性研究报告，包括但不限于以下内容：具体的可行性研究报告、项目造价、方案评审等。</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w:t>
      </w:r>
      <w:r>
        <w:rPr>
          <w:rFonts w:hint="eastAsia" w:hAnsi="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）服务期限</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自合同签订后</w:t>
      </w:r>
      <w:r>
        <w:rPr>
          <w:rFonts w:hint="eastAsia" w:ascii="宋体" w:hAnsi="宋体" w:eastAsia="宋体" w:cs="宋体"/>
          <w:kern w:val="2"/>
          <w:sz w:val="24"/>
          <w:szCs w:val="24"/>
          <w:u w:val="single"/>
          <w:lang w:val="en-US" w:eastAsia="zh-CN" w:bidi="ar-SA"/>
        </w:rPr>
        <w:t>30</w:t>
      </w:r>
      <w:r>
        <w:rPr>
          <w:rFonts w:hint="eastAsia" w:ascii="宋体" w:hAnsi="宋体" w:eastAsia="宋体" w:cs="宋体"/>
          <w:kern w:val="2"/>
          <w:sz w:val="24"/>
          <w:szCs w:val="24"/>
          <w:lang w:val="en-US" w:eastAsia="zh-CN" w:bidi="ar-SA"/>
        </w:rPr>
        <w:t>个工作日内，乙方</w:t>
      </w:r>
      <w:r>
        <w:rPr>
          <w:rFonts w:hint="eastAsia" w:hAnsi="宋体" w:cs="宋体"/>
          <w:kern w:val="2"/>
          <w:sz w:val="24"/>
          <w:szCs w:val="24"/>
          <w:lang w:val="en-US" w:eastAsia="zh-CN" w:bidi="ar-SA"/>
        </w:rPr>
        <w:t>应当</w:t>
      </w:r>
      <w:r>
        <w:rPr>
          <w:rFonts w:hint="eastAsia" w:ascii="宋体" w:hAnsi="宋体" w:eastAsia="宋体" w:cs="宋体"/>
          <w:kern w:val="2"/>
          <w:sz w:val="24"/>
          <w:szCs w:val="24"/>
          <w:lang w:val="en-US" w:eastAsia="zh-CN" w:bidi="ar-SA"/>
        </w:rPr>
        <w:t>向甲方提供该项目的可行性研究报告并通过专家评审。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w:t>
      </w:r>
      <w:r>
        <w:rPr>
          <w:rFonts w:hint="eastAsia"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）服务人员</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hAnsi="宋体" w:cs="宋体"/>
          <w:kern w:val="2"/>
          <w:sz w:val="24"/>
          <w:szCs w:val="24"/>
          <w:lang w:val="en-US" w:eastAsia="zh-CN"/>
        </w:rPr>
        <w:t>1.</w:t>
      </w:r>
      <w:r>
        <w:rPr>
          <w:rFonts w:hint="eastAsia" w:ascii="宋体" w:hAnsi="宋体" w:eastAsia="宋体" w:cs="宋体"/>
          <w:kern w:val="2"/>
          <w:sz w:val="24"/>
          <w:szCs w:val="24"/>
        </w:rPr>
        <w:t>乙方应建立相应的项目人员组织，设置项目负责人</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咨询工程师，项目组成员不少于2人，视甲方或项目工作需要提供驻场服务</w:t>
      </w:r>
      <w:r>
        <w:rPr>
          <w:rFonts w:hint="eastAsia" w:hAnsi="宋体" w:cs="宋体"/>
          <w:kern w:val="2"/>
          <w:sz w:val="24"/>
          <w:szCs w:val="24"/>
          <w:lang w:eastAsia="zh-CN"/>
        </w:rPr>
        <w:t>。</w:t>
      </w:r>
      <w:r>
        <w:rPr>
          <w:rFonts w:hint="eastAsia" w:hAnsi="宋体" w:cs="宋体"/>
          <w:kern w:val="2"/>
        </w:rPr>
        <w:t>乙方指定【</w:t>
      </w:r>
      <w:r>
        <w:rPr>
          <w:rFonts w:hint="eastAsia" w:hAnsi="宋体" w:cs="宋体"/>
          <w:kern w:val="2"/>
          <w:lang w:val="en-US" w:eastAsia="zh-CN"/>
        </w:rPr>
        <w:t>姓名、联系方式</w:t>
      </w:r>
      <w:r>
        <w:rPr>
          <w:rFonts w:hint="eastAsia" w:hAnsi="宋体" w:cs="宋体"/>
          <w:kern w:val="2"/>
        </w:rPr>
        <w:t>】为项目负责人，全面负责项目的执行和与甲方的日常联络。</w:t>
      </w:r>
      <w:r>
        <w:rPr>
          <w:rFonts w:hint="eastAsia" w:ascii="宋体" w:hAnsi="宋体" w:eastAsia="宋体" w:cs="宋体"/>
          <w:kern w:val="2"/>
          <w:sz w:val="24"/>
          <w:szCs w:val="24"/>
        </w:rPr>
        <w:t>项目人员要求</w:t>
      </w:r>
      <w:r>
        <w:rPr>
          <w:rFonts w:hint="eastAsia" w:ascii="宋体" w:hAnsi="宋体" w:eastAsia="宋体" w:cs="宋体"/>
          <w:kern w:val="2"/>
          <w:sz w:val="24"/>
          <w:szCs w:val="24"/>
          <w:lang w:val="en-US" w:eastAsia="zh-CN"/>
        </w:rPr>
        <w:t>如下：</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highlight w:val="none"/>
        </w:rPr>
      </w:pPr>
      <w:r>
        <w:rPr>
          <w:rFonts w:hint="eastAsia" w:hAnsi="宋体" w:cs="宋体"/>
          <w:kern w:val="2"/>
          <w:sz w:val="24"/>
          <w:szCs w:val="24"/>
          <w:highlight w:val="none"/>
          <w:lang w:eastAsia="zh-CN"/>
        </w:rPr>
        <w:t>（</w:t>
      </w:r>
      <w:r>
        <w:rPr>
          <w:rFonts w:hint="eastAsia" w:hAnsi="宋体" w:cs="宋体"/>
          <w:kern w:val="2"/>
          <w:sz w:val="24"/>
          <w:szCs w:val="24"/>
          <w:highlight w:val="none"/>
          <w:lang w:val="en-US" w:eastAsia="zh-CN"/>
        </w:rPr>
        <w:t>1</w:t>
      </w:r>
      <w:r>
        <w:rPr>
          <w:rFonts w:hint="eastAsia" w:hAnsi="宋体" w:cs="宋体"/>
          <w:kern w:val="2"/>
          <w:sz w:val="24"/>
          <w:szCs w:val="24"/>
          <w:highlight w:val="none"/>
          <w:lang w:eastAsia="zh-CN"/>
        </w:rPr>
        <w:t>）</w:t>
      </w:r>
      <w:r>
        <w:rPr>
          <w:rFonts w:hint="eastAsia" w:hAnsi="宋体" w:cs="宋体"/>
          <w:kern w:val="2"/>
          <w:highlight w:val="none"/>
        </w:rPr>
        <w:t>项目负责人1名，要求具有计算机技术或软件工程或通信工程等相关专业本科或以上学位证书，具备咨询工程师（投资）执业证书，计算机软考高级资格证书或PMP证书</w:t>
      </w:r>
      <w:r>
        <w:rPr>
          <w:rFonts w:hint="eastAsia" w:hAnsi="宋体" w:cs="宋体"/>
          <w:kern w:val="2"/>
          <w:highlight w:val="none"/>
          <w:lang w:eastAsia="zh-CN"/>
        </w:rPr>
        <w:t>。</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rPr>
      </w:pPr>
      <w:r>
        <w:rPr>
          <w:rFonts w:hint="eastAsia" w:hAnsi="宋体" w:cs="宋体"/>
          <w:kern w:val="2"/>
          <w:sz w:val="24"/>
          <w:szCs w:val="24"/>
          <w:highlight w:val="none"/>
          <w:lang w:eastAsia="zh-CN"/>
        </w:rPr>
        <w:t>（</w:t>
      </w:r>
      <w:r>
        <w:rPr>
          <w:rFonts w:hint="eastAsia" w:hAnsi="宋体" w:cs="宋体"/>
          <w:kern w:val="2"/>
          <w:sz w:val="24"/>
          <w:szCs w:val="24"/>
          <w:highlight w:val="none"/>
          <w:lang w:val="en-US" w:eastAsia="zh-CN"/>
        </w:rPr>
        <w:t>2</w:t>
      </w:r>
      <w:r>
        <w:rPr>
          <w:rFonts w:hint="eastAsia" w:hAnsi="宋体" w:cs="宋体"/>
          <w:kern w:val="2"/>
          <w:sz w:val="24"/>
          <w:szCs w:val="24"/>
          <w:highlight w:val="none"/>
          <w:lang w:eastAsia="zh-CN"/>
        </w:rPr>
        <w:t>）</w:t>
      </w:r>
      <w:r>
        <w:rPr>
          <w:rFonts w:hint="eastAsia" w:hAnsi="宋体" w:cs="宋体"/>
          <w:kern w:val="2"/>
          <w:highlight w:val="none"/>
        </w:rPr>
        <w:t>咨询工程师不少于1人，具有计算机技术或软件工程或通信工程等相关专业本科或以上学位证书，具备计算机软考中级资格证书</w:t>
      </w:r>
      <w:r>
        <w:rPr>
          <w:rFonts w:hint="eastAsia" w:hAnsi="宋体" w:cs="宋体"/>
          <w:kern w:val="2"/>
          <w:highlight w:val="none"/>
          <w:lang w:eastAsia="zh-CN"/>
        </w:rPr>
        <w:t>。</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rPr>
      </w:pPr>
      <w:r>
        <w:rPr>
          <w:rFonts w:hint="eastAsia" w:hAnsi="宋体"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未经甲方书面同意，乙方</w:t>
      </w:r>
      <w:r>
        <w:rPr>
          <w:rFonts w:hint="eastAsia" w:ascii="宋体" w:hAnsi="宋体" w:eastAsia="宋体" w:cs="宋体"/>
          <w:kern w:val="2"/>
          <w:sz w:val="24"/>
          <w:szCs w:val="24"/>
          <w:highlight w:val="none"/>
        </w:rPr>
        <w:t>不得随意更换项目人员，否则</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有权单</w:t>
      </w:r>
      <w:r>
        <w:rPr>
          <w:rFonts w:hint="eastAsia" w:ascii="宋体" w:hAnsi="宋体" w:eastAsia="宋体" w:cs="宋体"/>
          <w:kern w:val="2"/>
          <w:sz w:val="24"/>
          <w:szCs w:val="24"/>
        </w:rPr>
        <w:t>方终止合同，并</w:t>
      </w:r>
      <w:r>
        <w:rPr>
          <w:rFonts w:hint="eastAsia" w:ascii="宋体" w:hAnsi="宋体" w:eastAsia="宋体" w:cs="宋体"/>
          <w:kern w:val="2"/>
          <w:sz w:val="24"/>
          <w:szCs w:val="24"/>
          <w:lang w:val="en-US" w:eastAsia="zh-CN"/>
        </w:rPr>
        <w:t>要求乙方退还已支付的合同款项，如造成甲方损失的，甲方有权要求乙方赔偿损失</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乙方</w:t>
      </w:r>
      <w:r>
        <w:rPr>
          <w:rFonts w:hint="eastAsia" w:ascii="宋体" w:hAnsi="宋体" w:eastAsia="宋体" w:cs="宋体"/>
          <w:kern w:val="2"/>
          <w:sz w:val="24"/>
          <w:szCs w:val="24"/>
        </w:rPr>
        <w:t>在合同履行期间，遇特殊情况需更换项目人员的，须提前书面告知</w:t>
      </w:r>
      <w:r>
        <w:rPr>
          <w:rFonts w:hint="eastAsia" w:ascii="宋体" w:hAnsi="宋体" w:eastAsia="宋体" w:cs="宋体"/>
          <w:kern w:val="2"/>
          <w:sz w:val="24"/>
          <w:szCs w:val="24"/>
          <w:lang w:val="en-US" w:eastAsia="zh-CN"/>
        </w:rPr>
        <w:t>甲方</w:t>
      </w:r>
      <w:r>
        <w:rPr>
          <w:rFonts w:hint="eastAsia" w:ascii="宋体" w:hAnsi="宋体" w:eastAsia="宋体" w:cs="宋体"/>
          <w:kern w:val="2"/>
          <w:sz w:val="24"/>
          <w:szCs w:val="24"/>
        </w:rPr>
        <w:t>，</w:t>
      </w:r>
      <w:r>
        <w:rPr>
          <w:rFonts w:hint="eastAsia" w:hAnsi="宋体" w:cs="宋体"/>
          <w:kern w:val="2"/>
          <w:sz w:val="24"/>
          <w:szCs w:val="24"/>
          <w:lang w:val="en-US" w:eastAsia="zh-CN"/>
        </w:rPr>
        <w:t>并提供具备</w:t>
      </w:r>
      <w:r>
        <w:rPr>
          <w:rFonts w:hint="eastAsia" w:ascii="宋体" w:hAnsi="宋体" w:eastAsia="宋体" w:cs="宋体"/>
          <w:kern w:val="2"/>
          <w:sz w:val="24"/>
          <w:szCs w:val="24"/>
        </w:rPr>
        <w:t>同等</w:t>
      </w:r>
      <w:r>
        <w:rPr>
          <w:rFonts w:hint="eastAsia" w:hAnsi="宋体" w:cs="宋体"/>
          <w:kern w:val="2"/>
          <w:sz w:val="24"/>
          <w:szCs w:val="24"/>
          <w:lang w:val="en-US" w:eastAsia="zh-CN"/>
        </w:rPr>
        <w:t>条件的人员</w:t>
      </w:r>
      <w:r>
        <w:rPr>
          <w:rFonts w:hint="eastAsia" w:ascii="宋体" w:hAnsi="宋体" w:eastAsia="宋体" w:cs="宋体"/>
          <w:kern w:val="2"/>
          <w:sz w:val="24"/>
          <w:szCs w:val="24"/>
        </w:rPr>
        <w:t>（包括个人资质、项目经验、专业背景等）</w:t>
      </w:r>
      <w:r>
        <w:rPr>
          <w:rFonts w:hint="eastAsia" w:hAnsi="宋体" w:cs="宋体"/>
          <w:kern w:val="2"/>
          <w:sz w:val="24"/>
          <w:szCs w:val="24"/>
          <w:lang w:eastAsia="zh-CN"/>
        </w:rPr>
        <w:t>，</w:t>
      </w:r>
      <w:r>
        <w:rPr>
          <w:rFonts w:hint="eastAsia" w:ascii="宋体" w:hAnsi="宋体" w:eastAsia="宋体" w:cs="宋体"/>
          <w:kern w:val="2"/>
          <w:sz w:val="24"/>
          <w:szCs w:val="24"/>
        </w:rPr>
        <w:t>在征得</w:t>
      </w:r>
      <w:r>
        <w:rPr>
          <w:rFonts w:hint="eastAsia" w:ascii="宋体" w:hAnsi="宋体" w:eastAsia="宋体" w:cs="宋体"/>
          <w:kern w:val="2"/>
          <w:sz w:val="24"/>
          <w:szCs w:val="24"/>
          <w:lang w:val="en-US" w:eastAsia="zh-CN"/>
        </w:rPr>
        <w:t>甲方</w:t>
      </w:r>
      <w:r>
        <w:rPr>
          <w:rFonts w:hint="eastAsia" w:ascii="宋体" w:hAnsi="宋体" w:eastAsia="宋体" w:cs="宋体"/>
          <w:kern w:val="2"/>
          <w:sz w:val="24"/>
          <w:szCs w:val="24"/>
        </w:rPr>
        <w:t>同意情况下</w:t>
      </w:r>
      <w:r>
        <w:rPr>
          <w:rFonts w:hint="eastAsia" w:hAnsi="宋体" w:cs="宋体"/>
          <w:kern w:val="2"/>
          <w:sz w:val="24"/>
          <w:szCs w:val="24"/>
          <w:lang w:val="en-US" w:eastAsia="zh-CN"/>
        </w:rPr>
        <w:t>方可</w:t>
      </w:r>
      <w:r>
        <w:rPr>
          <w:rFonts w:hint="eastAsia" w:ascii="宋体" w:hAnsi="宋体" w:eastAsia="宋体" w:cs="宋体"/>
          <w:kern w:val="2"/>
          <w:sz w:val="24"/>
          <w:szCs w:val="24"/>
        </w:rPr>
        <w:t>进行人员更换、补充。</w:t>
      </w:r>
    </w:p>
    <w:p>
      <w:pPr>
        <w:tabs>
          <w:tab w:val="left" w:pos="0"/>
          <w:tab w:val="left" w:pos="540"/>
          <w:tab w:val="left" w:pos="720"/>
          <w:tab w:val="left" w:pos="900"/>
        </w:tabs>
        <w:autoSpaceDE/>
        <w:autoSpaceDN/>
        <w:adjustRightInd/>
        <w:spacing w:line="360" w:lineRule="auto"/>
        <w:ind w:firstLine="480" w:firstLineChars="200"/>
        <w:rPr>
          <w:rFonts w:hint="eastAsia"/>
          <w:lang w:val="en-US" w:eastAsia="zh-CN"/>
        </w:rPr>
      </w:pPr>
      <w:r>
        <w:rPr>
          <w:rFonts w:hint="eastAsia" w:hAnsi="宋体" w:cs="宋体"/>
          <w:kern w:val="2"/>
          <w:lang w:val="en-US" w:eastAsia="zh-CN"/>
        </w:rPr>
        <w:t>3.</w:t>
      </w:r>
      <w:r>
        <w:rPr>
          <w:rFonts w:hint="eastAsia" w:hAnsi="宋体" w:cs="宋体"/>
          <w:kern w:val="2"/>
        </w:rPr>
        <w:t>在服务过程中，甲方发现乙方工作人员有明显不符合要求的，乙方应在甲方提出要求后3日内给予调换。</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第二条 交付成果</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1．项目可行性研究报告纸质装订，一式四份，项目负责人签认并加盖公章，并提供报告PDF电子版；</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lang w:val="en-US" w:eastAsia="zh-CN" w:bidi="ar-SA"/>
        </w:rPr>
      </w:pPr>
      <w:r>
        <w:rPr>
          <w:rFonts w:hint="eastAsia" w:ascii="宋体" w:hAnsi="宋体" w:eastAsia="宋体" w:cs="宋体"/>
          <w:kern w:val="2"/>
          <w:sz w:val="24"/>
          <w:szCs w:val="24"/>
          <w:lang w:val="en-US" w:eastAsia="zh-CN" w:bidi="ar-SA"/>
        </w:rPr>
        <w:t>2．项目可行性研究报告、项目汇报及各类相关资料PPT、EXCEL、WORD等可编辑版本。</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lang w:val="en-US" w:eastAsia="zh-CN" w:bidi="ar-SA"/>
        </w:rPr>
      </w:pPr>
      <w:r>
        <w:rPr>
          <w:rFonts w:hint="eastAsia" w:ascii="宋体" w:hAnsi="宋体" w:eastAsia="宋体" w:cs="宋体"/>
          <w:strike w:val="0"/>
          <w:kern w:val="2"/>
          <w:sz w:val="24"/>
          <w:szCs w:val="24"/>
          <w:lang w:val="en-US" w:eastAsia="zh-CN" w:bidi="ar-SA"/>
        </w:rPr>
        <w:t>3.乙方在签订本合同后2个日历天内应向甲方提交所需全部资料的清单，甲方在收到乙方交付的资料清单10个日历天内向乙方提交资料。因乙方未按时向甲方提交材料清单造成的延误，工期不予顺延，因此造成提交项目建议书、可行性研究报告延误的，乙方应按逾期交付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第三条 成果审核确认与验收</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lang w:val="en-US" w:eastAsia="zh-CN" w:bidi="ar-SA"/>
        </w:rPr>
      </w:pPr>
      <w:r>
        <w:rPr>
          <w:rFonts w:hint="eastAsia" w:ascii="宋体" w:hAnsi="宋体" w:eastAsia="宋体" w:cs="宋体"/>
          <w:strike w:val="0"/>
          <w:kern w:val="2"/>
          <w:sz w:val="24"/>
          <w:szCs w:val="24"/>
          <w:lang w:val="en-US" w:eastAsia="zh-CN" w:bidi="ar-SA"/>
        </w:rPr>
        <w:t>1．</w:t>
      </w:r>
      <w:r>
        <w:rPr>
          <w:rFonts w:hint="eastAsia" w:hAnsi="宋体" w:cs="宋体"/>
          <w:strike w:val="0"/>
          <w:kern w:val="2"/>
          <w:sz w:val="24"/>
          <w:szCs w:val="24"/>
          <w:lang w:val="en-US" w:eastAsia="zh-CN" w:bidi="ar-SA"/>
        </w:rPr>
        <w:t>乙方</w:t>
      </w:r>
      <w:r>
        <w:rPr>
          <w:rFonts w:hint="eastAsia" w:ascii="宋体" w:hAnsi="宋体" w:eastAsia="宋体" w:cs="宋体"/>
          <w:strike w:val="0"/>
          <w:kern w:val="2"/>
          <w:sz w:val="24"/>
          <w:szCs w:val="24"/>
          <w:lang w:val="en-US" w:eastAsia="zh-CN" w:bidi="ar-SA"/>
        </w:rPr>
        <w:t>提交各项目成果后，由</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或</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授权的专家成员组成评审小组按照合同和附件内容以及相关的国家行业标准进行评审；</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lang w:val="en-US" w:eastAsia="zh-CN" w:bidi="ar-SA"/>
        </w:rPr>
      </w:pPr>
      <w:r>
        <w:rPr>
          <w:rFonts w:hint="eastAsia" w:ascii="宋体" w:hAnsi="宋体" w:eastAsia="宋体" w:cs="宋体"/>
          <w:strike w:val="0"/>
          <w:kern w:val="2"/>
          <w:sz w:val="24"/>
          <w:szCs w:val="24"/>
          <w:lang w:val="en-US" w:eastAsia="zh-CN" w:bidi="ar-SA"/>
        </w:rPr>
        <w:t>2.文件签收确认方式：</w:t>
      </w:r>
      <w:r>
        <w:rPr>
          <w:rFonts w:hint="eastAsia" w:hAnsi="宋体" w:cs="宋体"/>
          <w:strike w:val="0"/>
          <w:kern w:val="2"/>
          <w:sz w:val="24"/>
          <w:szCs w:val="24"/>
          <w:lang w:val="en-US" w:eastAsia="zh-CN" w:bidi="ar-SA"/>
        </w:rPr>
        <w:t>乙方</w:t>
      </w:r>
      <w:r>
        <w:rPr>
          <w:rFonts w:hint="eastAsia" w:ascii="宋体" w:hAnsi="宋体" w:eastAsia="宋体" w:cs="宋体"/>
          <w:strike w:val="0"/>
          <w:kern w:val="2"/>
          <w:sz w:val="24"/>
          <w:szCs w:val="24"/>
          <w:lang w:val="en-US" w:eastAsia="zh-CN" w:bidi="ar-SA"/>
        </w:rPr>
        <w:t>应依据合同约定及经审批通过的项目计划，按时保质地向</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分阶段提交各类成果文件，并以书面形式通知</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项目负责人（或指派专人）在项目提交备忘录上签字予以确认收到。</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lang w:val="en-US" w:eastAsia="zh-CN" w:bidi="ar-SA"/>
        </w:rPr>
      </w:pPr>
      <w:r>
        <w:rPr>
          <w:rFonts w:hint="eastAsia" w:ascii="宋体" w:hAnsi="宋体" w:eastAsia="宋体" w:cs="宋体"/>
          <w:strike w:val="0"/>
          <w:kern w:val="2"/>
          <w:sz w:val="24"/>
          <w:szCs w:val="24"/>
          <w:lang w:val="en-US" w:eastAsia="zh-CN" w:bidi="ar-SA"/>
        </w:rPr>
        <w:t>3．成果意见反馈期间，</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要求</w:t>
      </w:r>
      <w:r>
        <w:rPr>
          <w:rFonts w:hint="eastAsia" w:hAnsi="宋体" w:cs="宋体"/>
          <w:strike w:val="0"/>
          <w:kern w:val="2"/>
          <w:sz w:val="24"/>
          <w:szCs w:val="24"/>
          <w:lang w:val="en-US" w:eastAsia="zh-CN" w:bidi="ar-SA"/>
        </w:rPr>
        <w:t>乙方</w:t>
      </w:r>
      <w:r>
        <w:rPr>
          <w:rFonts w:hint="eastAsia" w:ascii="宋体" w:hAnsi="宋体" w:eastAsia="宋体" w:cs="宋体"/>
          <w:strike w:val="0"/>
          <w:kern w:val="2"/>
          <w:sz w:val="24"/>
          <w:szCs w:val="24"/>
          <w:lang w:val="en-US" w:eastAsia="zh-CN" w:bidi="ar-SA"/>
        </w:rPr>
        <w:t>限时（7日内）对工作成果进行修改的，</w:t>
      </w:r>
      <w:r>
        <w:rPr>
          <w:rFonts w:hint="eastAsia" w:hAnsi="宋体" w:cs="宋体"/>
          <w:strike w:val="0"/>
          <w:kern w:val="2"/>
          <w:sz w:val="24"/>
          <w:szCs w:val="24"/>
          <w:lang w:val="en-US" w:eastAsia="zh-CN" w:bidi="ar-SA"/>
        </w:rPr>
        <w:t>乙方</w:t>
      </w:r>
      <w:r>
        <w:rPr>
          <w:rFonts w:hint="eastAsia" w:ascii="宋体" w:hAnsi="宋体" w:eastAsia="宋体" w:cs="宋体"/>
          <w:strike w:val="0"/>
          <w:kern w:val="2"/>
          <w:sz w:val="24"/>
          <w:szCs w:val="24"/>
          <w:lang w:val="en-US" w:eastAsia="zh-CN" w:bidi="ar-SA"/>
        </w:rPr>
        <w:t>应在限定时限内（7日内）修改完毕并再次向</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提交；</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lang w:val="en-US" w:eastAsia="zh-CN" w:bidi="ar-SA"/>
        </w:rPr>
      </w:pPr>
      <w:r>
        <w:rPr>
          <w:rFonts w:hint="eastAsia" w:ascii="宋体" w:hAnsi="宋体" w:eastAsia="宋体" w:cs="宋体"/>
          <w:strike w:val="0"/>
          <w:kern w:val="2"/>
          <w:sz w:val="24"/>
          <w:szCs w:val="24"/>
          <w:lang w:val="en-US" w:eastAsia="zh-CN" w:bidi="ar-SA"/>
        </w:rPr>
        <w:t>4.</w:t>
      </w:r>
      <w:r>
        <w:rPr>
          <w:rFonts w:hint="eastAsia" w:ascii="宋体" w:hAnsi="宋体" w:eastAsia="宋体" w:cs="宋体"/>
          <w:kern w:val="2"/>
          <w:sz w:val="24"/>
          <w:szCs w:val="24"/>
          <w:lang w:val="en-US" w:eastAsia="zh-CN" w:bidi="ar-SA"/>
        </w:rPr>
        <w:t>本项目可行性研究报告通过甲方内部审查，并形成项目验收报告单，即视为完成合同主体服务。</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lang w:val="en-US" w:eastAsia="zh-CN" w:bidi="ar-SA"/>
        </w:rPr>
      </w:pPr>
      <w:r>
        <w:rPr>
          <w:rFonts w:hint="eastAsia" w:ascii="宋体" w:hAnsi="宋体" w:eastAsia="宋体" w:cs="宋体"/>
          <w:strike w:val="0"/>
          <w:kern w:val="2"/>
          <w:sz w:val="24"/>
          <w:szCs w:val="24"/>
          <w:lang w:val="en-US" w:eastAsia="zh-CN" w:bidi="ar-SA"/>
        </w:rPr>
        <w:t>5．</w:t>
      </w:r>
      <w:r>
        <w:rPr>
          <w:rFonts w:hint="eastAsia" w:hAnsi="宋体" w:cs="宋体"/>
          <w:strike w:val="0"/>
          <w:kern w:val="2"/>
          <w:sz w:val="24"/>
          <w:szCs w:val="24"/>
          <w:lang w:val="en-US" w:eastAsia="zh-CN" w:bidi="ar-SA"/>
        </w:rPr>
        <w:t>甲方</w:t>
      </w:r>
      <w:r>
        <w:rPr>
          <w:rFonts w:hint="eastAsia" w:ascii="宋体" w:hAnsi="宋体" w:eastAsia="宋体" w:cs="宋体"/>
          <w:strike w:val="0"/>
          <w:kern w:val="2"/>
          <w:sz w:val="24"/>
          <w:szCs w:val="24"/>
          <w:lang w:val="en-US" w:eastAsia="zh-CN" w:bidi="ar-SA"/>
        </w:rPr>
        <w:t>做出的验收以及出具的书面验收合格报告，不为双方对质量的最终认定。经验收合格后，</w:t>
      </w:r>
      <w:r>
        <w:rPr>
          <w:rFonts w:hint="eastAsia" w:hAnsi="宋体" w:cs="宋体"/>
          <w:strike w:val="0"/>
          <w:kern w:val="2"/>
          <w:sz w:val="24"/>
          <w:szCs w:val="24"/>
          <w:lang w:val="en-US" w:eastAsia="zh-CN" w:bidi="ar-SA"/>
        </w:rPr>
        <w:t>乙方</w:t>
      </w:r>
      <w:r>
        <w:rPr>
          <w:rFonts w:hint="eastAsia" w:ascii="宋体" w:hAnsi="宋体" w:eastAsia="宋体" w:cs="宋体"/>
          <w:strike w:val="0"/>
          <w:kern w:val="2"/>
          <w:sz w:val="24"/>
          <w:szCs w:val="24"/>
          <w:lang w:val="en-US" w:eastAsia="zh-CN" w:bidi="ar-SA"/>
        </w:rPr>
        <w:t>仍应对提交的成果承担</w:t>
      </w:r>
      <w:r>
        <w:rPr>
          <w:rFonts w:hint="eastAsia" w:hAnsi="宋体" w:cs="宋体"/>
          <w:strike w:val="0"/>
          <w:kern w:val="2"/>
          <w:sz w:val="24"/>
          <w:szCs w:val="24"/>
          <w:lang w:val="en-US" w:eastAsia="zh-CN" w:bidi="ar-SA"/>
        </w:rPr>
        <w:t>质量</w:t>
      </w:r>
      <w:r>
        <w:rPr>
          <w:rFonts w:hint="eastAsia" w:ascii="宋体" w:hAnsi="宋体" w:eastAsia="宋体" w:cs="宋体"/>
          <w:strike w:val="0"/>
          <w:kern w:val="2"/>
          <w:sz w:val="24"/>
          <w:szCs w:val="24"/>
          <w:lang w:val="en-US" w:eastAsia="zh-CN" w:bidi="ar-SA"/>
        </w:rPr>
        <w:t>保证责任。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第四条 保密义务及知识产权约定</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1．乙方因本合同合作项目编制的可行性研究报告成果的知识产权归甲方所有，未经甲方书面同意，乙方不得以任何方式提供给任意第三人使用或自行使用。</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对因本合同获悉的甲方信息、文件、技术资料等负有保密义务，未经甲方书面同意不得擅自修改、复制或向任何第三人转让或用于本合同项目外的项目。否则，甲方有权单方终止合同，且乙方须支付甲方总合同价款20%的违约金，并赔偿甲方的损失。</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3．乙方在技术服务过程中借用甲方的技术资料，在本合同任务完成后，全部及时归还给甲方。</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本合同的保密期限自本合同生效之日起至本合同保密信息（甲方文件、技术资料等）成为公开信息（即向公众披露或为公众所知悉）之日止，本合同的终止、解除、撤销或无效均不影响本保密条款的有效性及对乙方的约束力。</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第五条 服务费用及其支付方式</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（一）服务费用</w:t>
      </w:r>
    </w:p>
    <w:p>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本项目服务费用含税价为人民币（大写）：</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，（小写）：¥</w:t>
      </w:r>
      <w:r>
        <w:rPr>
          <w:rFonts w:hint="eastAsia" w:ascii="宋体" w:hAnsi="宋体" w:eastAsia="宋体" w:cs="宋体"/>
          <w:kern w:val="0"/>
          <w:sz w:val="24"/>
          <w:szCs w:val="24"/>
          <w:u w:val="single"/>
          <w:lang w:val="en-US" w:eastAsia="zh-CN" w:bidi="ar-SA"/>
        </w:rPr>
        <w:t xml:space="preserve">         元</w:t>
      </w:r>
      <w:r>
        <w:rPr>
          <w:rFonts w:hint="eastAsia" w:ascii="宋体" w:hAnsi="宋体" w:eastAsia="宋体" w:cs="宋体"/>
          <w:kern w:val="0"/>
          <w:sz w:val="24"/>
          <w:szCs w:val="24"/>
          <w:lang w:val="en-US" w:eastAsia="zh-CN" w:bidi="ar-SA"/>
        </w:rPr>
        <w:t>；服务费用包括并不限于可研编制费、专家评审费、会务费、印刷报告费、差旅费、各种税费、专利版权使用费等一切咨询服务单位为完成合同项所产生的费用，编制费用为包干价，且不因项目需求变化及投资规模等变化而调整费用。</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（二）支付方式</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rPr>
        <w:t>1．第一次支付：合同签订后，甲方向乙方支付30%咨询服务费，人民币（大写）：</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none"/>
        </w:rPr>
        <w:t>，（小写）：¥</w:t>
      </w:r>
      <w:r>
        <w:rPr>
          <w:rFonts w:hint="eastAsia" w:ascii="宋体" w:hAnsi="宋体" w:eastAsia="宋体" w:cs="宋体"/>
          <w:kern w:val="2"/>
          <w:sz w:val="24"/>
          <w:szCs w:val="24"/>
          <w:u w:val="single"/>
        </w:rPr>
        <w:t xml:space="preserve">          元</w:t>
      </w:r>
      <w:r>
        <w:rPr>
          <w:rFonts w:hint="eastAsia" w:ascii="宋体" w:hAnsi="宋体" w:eastAsia="宋体" w:cs="宋体"/>
          <w:kern w:val="2"/>
          <w:sz w:val="24"/>
          <w:szCs w:val="24"/>
          <w:u w:val="none"/>
        </w:rPr>
        <w:t>。</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rPr>
        <w:t>2．项目完成并通过甲方验收合格后，甲方向乙方支付剩余70%咨询服务费，人民币（大写）：</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none"/>
        </w:rPr>
        <w:t>，（小写）：¥</w:t>
      </w:r>
      <w:r>
        <w:rPr>
          <w:rFonts w:hint="eastAsia" w:ascii="宋体" w:hAnsi="宋体" w:eastAsia="宋体" w:cs="宋体"/>
          <w:kern w:val="2"/>
          <w:sz w:val="24"/>
          <w:szCs w:val="24"/>
          <w:u w:val="single"/>
        </w:rPr>
        <w:t xml:space="preserve">          元</w:t>
      </w:r>
      <w:r>
        <w:rPr>
          <w:rFonts w:hint="eastAsia" w:ascii="宋体" w:hAnsi="宋体" w:eastAsia="宋体" w:cs="宋体"/>
          <w:kern w:val="2"/>
          <w:sz w:val="24"/>
          <w:szCs w:val="24"/>
          <w:u w:val="none"/>
        </w:rPr>
        <w:t>。</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3．乙方</w:t>
      </w:r>
      <w:r>
        <w:rPr>
          <w:rFonts w:hint="eastAsia" w:ascii="宋体" w:hAnsi="宋体" w:eastAsia="宋体" w:cs="宋体"/>
          <w:kern w:val="0"/>
          <w:sz w:val="24"/>
          <w:szCs w:val="24"/>
          <w:lang w:val="en-US" w:eastAsia="zh-CN" w:bidi="ar-SA"/>
        </w:rPr>
        <w:t>每次请款时均须提供与请款金额相等的</w:t>
      </w:r>
      <w:r>
        <w:rPr>
          <w:rFonts w:hint="eastAsia" w:ascii="宋体" w:hAnsi="宋体" w:eastAsia="宋体" w:cs="宋体"/>
          <w:kern w:val="2"/>
          <w:sz w:val="24"/>
          <w:szCs w:val="24"/>
          <w:u w:val="none"/>
          <w:lang w:val="en-US" w:eastAsia="zh-CN" w:bidi="ar-SA"/>
        </w:rPr>
        <w:t>符合国家税法规定有效的增值税专用发票，乙方迟延提供请款材料或提供的请款材料不符合甲方要求的，甲方有权顺延付款时间，而不承担任何违约责任。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第六条 甲方权利和义务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（一）甲方的权利</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none"/>
          <w:lang w:eastAsia="zh-CN"/>
        </w:rPr>
        <w:t>．</w:t>
      </w:r>
      <w:r>
        <w:rPr>
          <w:rFonts w:hint="eastAsia" w:ascii="宋体" w:hAnsi="宋体" w:eastAsia="宋体" w:cs="宋体"/>
          <w:bCs/>
          <w:kern w:val="2"/>
          <w:sz w:val="24"/>
          <w:szCs w:val="24"/>
          <w:highlight w:val="none"/>
          <w:lang w:eastAsia="zh-CN"/>
        </w:rPr>
        <w:t>甲方有权对乙方的</w:t>
      </w:r>
      <w:r>
        <w:rPr>
          <w:rFonts w:hint="eastAsia" w:ascii="宋体" w:hAnsi="宋体" w:eastAsia="宋体" w:cs="宋体"/>
          <w:bCs/>
          <w:kern w:val="2"/>
          <w:sz w:val="24"/>
          <w:szCs w:val="24"/>
          <w:highlight w:val="none"/>
          <w:lang w:val="en-US" w:eastAsia="zh-CN"/>
        </w:rPr>
        <w:t>工作进度情况</w:t>
      </w:r>
      <w:r>
        <w:rPr>
          <w:rFonts w:hint="eastAsia" w:ascii="宋体" w:hAnsi="宋体" w:eastAsia="宋体" w:cs="宋体"/>
          <w:bCs/>
          <w:kern w:val="2"/>
          <w:sz w:val="24"/>
          <w:szCs w:val="24"/>
          <w:highlight w:val="none"/>
          <w:lang w:eastAsia="zh-CN"/>
        </w:rPr>
        <w:t>进行监督检查。当甲方认定</w:t>
      </w:r>
      <w:r>
        <w:rPr>
          <w:rFonts w:hint="eastAsia" w:ascii="宋体" w:hAnsi="宋体" w:eastAsia="宋体" w:cs="宋体"/>
          <w:bCs/>
          <w:kern w:val="2"/>
          <w:sz w:val="24"/>
          <w:szCs w:val="24"/>
          <w:highlight w:val="none"/>
          <w:lang w:val="en-US" w:eastAsia="zh-CN"/>
        </w:rPr>
        <w:t>乙方或其工作人员未</w:t>
      </w:r>
      <w:r>
        <w:rPr>
          <w:rFonts w:hint="eastAsia" w:ascii="宋体" w:hAnsi="宋体" w:eastAsia="宋体" w:cs="宋体"/>
          <w:bCs/>
          <w:kern w:val="2"/>
          <w:sz w:val="24"/>
          <w:szCs w:val="24"/>
          <w:highlight w:val="none"/>
          <w:lang w:eastAsia="zh-CN"/>
        </w:rPr>
        <w:t>按</w:t>
      </w:r>
      <w:r>
        <w:rPr>
          <w:rFonts w:hint="eastAsia" w:ascii="宋体" w:hAnsi="宋体" w:eastAsia="宋体" w:cs="宋体"/>
          <w:bCs/>
          <w:kern w:val="2"/>
          <w:sz w:val="24"/>
          <w:szCs w:val="24"/>
          <w:highlight w:val="none"/>
          <w:lang w:val="en-US" w:eastAsia="zh-CN"/>
        </w:rPr>
        <w:t>本</w:t>
      </w:r>
      <w:r>
        <w:rPr>
          <w:rFonts w:hint="eastAsia" w:ascii="宋体" w:hAnsi="宋体" w:eastAsia="宋体" w:cs="宋体"/>
          <w:bCs/>
          <w:kern w:val="2"/>
          <w:sz w:val="24"/>
          <w:szCs w:val="24"/>
          <w:highlight w:val="none"/>
          <w:lang w:eastAsia="zh-CN"/>
        </w:rPr>
        <w:t>合同</w:t>
      </w:r>
      <w:r>
        <w:rPr>
          <w:rFonts w:hint="eastAsia" w:ascii="宋体" w:hAnsi="宋体" w:eastAsia="宋体" w:cs="宋体"/>
          <w:bCs/>
          <w:kern w:val="2"/>
          <w:sz w:val="24"/>
          <w:szCs w:val="24"/>
          <w:highlight w:val="none"/>
          <w:lang w:val="en-US" w:eastAsia="zh-CN"/>
        </w:rPr>
        <w:t>约定的时间节点完成工作任务</w:t>
      </w:r>
      <w:r>
        <w:rPr>
          <w:rFonts w:hint="eastAsia" w:ascii="宋体" w:hAnsi="宋体" w:eastAsia="宋体" w:cs="宋体"/>
          <w:bCs/>
          <w:kern w:val="2"/>
          <w:sz w:val="24"/>
          <w:szCs w:val="24"/>
          <w:highlight w:val="none"/>
          <w:lang w:eastAsia="zh-CN"/>
        </w:rPr>
        <w:t>，甲方有权要求</w:t>
      </w:r>
      <w:r>
        <w:rPr>
          <w:rFonts w:hint="eastAsia" w:ascii="宋体" w:hAnsi="宋体" w:eastAsia="宋体" w:cs="宋体"/>
          <w:bCs/>
          <w:kern w:val="2"/>
          <w:sz w:val="24"/>
          <w:szCs w:val="24"/>
          <w:highlight w:val="none"/>
          <w:lang w:val="en-US" w:eastAsia="zh-CN"/>
        </w:rPr>
        <w:t>乙方及时整改并更换项目人员</w:t>
      </w:r>
      <w:r>
        <w:rPr>
          <w:rFonts w:hint="eastAsia" w:ascii="宋体" w:hAnsi="宋体" w:eastAsia="宋体" w:cs="宋体"/>
          <w:bCs/>
          <w:kern w:val="2"/>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对本项目服务交付成果进行审核确认。</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甲方发现乙方在本项目服务工作中有违约行为的，有权终止本合同，并追究其违约责任。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lang w:val="en-US" w:eastAsia="zh-CN"/>
        </w:rPr>
        <w:t>甲方有权</w:t>
      </w:r>
      <w:r>
        <w:rPr>
          <w:rFonts w:hint="eastAsia" w:ascii="宋体" w:hAnsi="宋体" w:eastAsia="宋体" w:cs="宋体"/>
          <w:kern w:val="2"/>
          <w:sz w:val="24"/>
          <w:szCs w:val="24"/>
          <w:lang w:eastAsia="zh-CN"/>
        </w:rPr>
        <w:t>对乙方提交的成果提出修改意见，乙方</w:t>
      </w:r>
      <w:r>
        <w:rPr>
          <w:rFonts w:hint="eastAsia" w:ascii="宋体" w:hAnsi="宋体" w:eastAsia="宋体" w:cs="宋体"/>
          <w:kern w:val="2"/>
          <w:sz w:val="24"/>
          <w:szCs w:val="24"/>
          <w:lang w:val="en-US" w:eastAsia="zh-CN"/>
        </w:rPr>
        <w:t>应充分评估，</w:t>
      </w:r>
      <w:r>
        <w:rPr>
          <w:rFonts w:hint="eastAsia" w:ascii="宋体" w:hAnsi="宋体" w:eastAsia="宋体" w:cs="宋体"/>
          <w:kern w:val="2"/>
          <w:sz w:val="24"/>
          <w:szCs w:val="24"/>
          <w:lang w:eastAsia="zh-CN"/>
        </w:rPr>
        <w:t>在甲方规定时间内完成修改</w:t>
      </w:r>
      <w:r>
        <w:rPr>
          <w:rFonts w:hint="eastAsia" w:ascii="宋体" w:hAnsi="宋体" w:eastAsia="宋体" w:cs="宋体"/>
          <w:kern w:val="2"/>
          <w:sz w:val="24"/>
          <w:szCs w:val="24"/>
          <w:lang w:val="en-US" w:eastAsia="zh-CN"/>
        </w:rPr>
        <w:t>并</w:t>
      </w:r>
      <w:r>
        <w:rPr>
          <w:rFonts w:hint="eastAsia" w:ascii="宋体" w:hAnsi="宋体" w:eastAsia="宋体" w:cs="宋体"/>
          <w:kern w:val="2"/>
          <w:sz w:val="24"/>
          <w:szCs w:val="24"/>
          <w:lang w:eastAsia="zh-CN"/>
        </w:rPr>
        <w:t>提交符合要求的成果。</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（二）甲方的义务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协助乙方收集项目相关资料，向乙方提供本项目相关</w:t>
      </w:r>
      <w:r>
        <w:rPr>
          <w:rFonts w:hint="eastAsia" w:ascii="宋体" w:hAnsi="宋体" w:eastAsia="宋体" w:cs="宋体"/>
          <w:kern w:val="2"/>
          <w:sz w:val="24"/>
          <w:szCs w:val="24"/>
          <w:lang w:eastAsia="zh-CN"/>
        </w:rPr>
        <w:t>的</w:t>
      </w:r>
      <w:r>
        <w:rPr>
          <w:rFonts w:hint="eastAsia" w:ascii="宋体" w:hAnsi="宋体" w:eastAsia="宋体" w:cs="宋体"/>
          <w:kern w:val="2"/>
          <w:sz w:val="24"/>
          <w:szCs w:val="24"/>
        </w:rPr>
        <w:t>资料</w:t>
      </w:r>
      <w:r>
        <w:rPr>
          <w:rFonts w:hint="eastAsia" w:ascii="宋体" w:hAnsi="宋体" w:eastAsia="宋体" w:cs="宋体"/>
          <w:kern w:val="2"/>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为乙方提供必要的工作条件和工作场所。乙方承诺在甲方职场不开展与本项目无关的工作，不探听、不传播与本项目无关的信息，不干扰甲方业务的正常进行。</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auto"/>
          <w:kern w:val="2"/>
          <w:sz w:val="24"/>
          <w:szCs w:val="24"/>
          <w:u w:val="none"/>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u w:val="none"/>
          <w:lang w:eastAsia="zh-CN"/>
        </w:rPr>
        <w:t>．</w:t>
      </w:r>
      <w:r>
        <w:rPr>
          <w:rFonts w:hint="eastAsia" w:ascii="宋体" w:hAnsi="宋体" w:eastAsia="宋体" w:cs="宋体"/>
          <w:color w:val="auto"/>
          <w:kern w:val="2"/>
          <w:sz w:val="24"/>
          <w:szCs w:val="24"/>
          <w:u w:val="none"/>
          <w:lang w:val="en-US" w:eastAsia="zh-CN"/>
        </w:rPr>
        <w:t>协调</w:t>
      </w:r>
      <w:r>
        <w:rPr>
          <w:rFonts w:hint="eastAsia" w:ascii="宋体" w:hAnsi="宋体" w:eastAsia="宋体" w:cs="宋体"/>
          <w:color w:val="auto"/>
          <w:kern w:val="2"/>
          <w:sz w:val="24"/>
          <w:szCs w:val="24"/>
          <w:u w:val="none"/>
        </w:rPr>
        <w:t>解决项目开展中出现的问题。</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对乙方提交的项目服务成果提出修改意见。</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按本合同书的规定支付服务费用。</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第七条 乙方的权利和义务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（一）乙方的权利</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要求甲方为本项目服务工作的开展提供必要的资料和</w:t>
      </w:r>
      <w:r>
        <w:rPr>
          <w:rFonts w:hint="eastAsia" w:ascii="宋体" w:hAnsi="宋体" w:eastAsia="宋体" w:cs="宋体"/>
          <w:kern w:val="2"/>
          <w:sz w:val="24"/>
          <w:szCs w:val="24"/>
          <w:lang w:val="en-US" w:eastAsia="zh-CN"/>
        </w:rPr>
        <w:t>条件</w:t>
      </w:r>
      <w:r>
        <w:rPr>
          <w:rFonts w:hint="eastAsia" w:ascii="宋体" w:hAnsi="宋体" w:eastAsia="宋体" w:cs="宋体"/>
          <w:kern w:val="2"/>
          <w:sz w:val="24"/>
          <w:szCs w:val="24"/>
        </w:rPr>
        <w:t>。</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（二）乙方的义务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在履行本合同书规定的义务期间，按甲方的要求完成相关方案</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文稿</w:t>
      </w:r>
      <w:r>
        <w:rPr>
          <w:rFonts w:hint="eastAsia" w:ascii="宋体" w:hAnsi="宋体" w:eastAsia="宋体" w:cs="宋体"/>
          <w:kern w:val="2"/>
          <w:sz w:val="24"/>
          <w:szCs w:val="24"/>
          <w:lang w:val="en-US" w:eastAsia="zh-CN"/>
        </w:rPr>
        <w:t>及汇报资料</w:t>
      </w:r>
      <w:r>
        <w:rPr>
          <w:rFonts w:hint="eastAsia" w:ascii="宋体" w:hAnsi="宋体" w:eastAsia="宋体" w:cs="宋体"/>
          <w:kern w:val="2"/>
          <w:sz w:val="24"/>
          <w:szCs w:val="24"/>
        </w:rPr>
        <w:t>，及时交付服务成果。</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对受委托执行业务过程中知悉的企业保密信息严加保密，乙方不得将其知悉的保密信息和企业提供的资料对外泄露。</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必须严格按规定开展工作，不得有违约的行为。</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乙方必须全面配合甲方单位开展工作。</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lang w:eastAsia="zh-CN"/>
        </w:rPr>
        <w:t>乙方根据甲方委托提交的服务成果的知识产权归甲方所有，未经甲方书面许可，乙方不得以任何方式泄露给任何第三方。</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lang w:val="en-US" w:eastAsia="zh-CN"/>
        </w:rPr>
        <w:t>乙方承诺所提供的服务成果不得侵犯第三方知识产权及其他合法权益，否则应由乙方负责与第三方交涉并承担由此引起的一切法律上和经济上的责任。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第八条 违约与责任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违反本合同约定，违约方应当按照《中华人民共和国民法典》有关条款的规定承担违约责任。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合同生效后，甲方要求终止或解除本合同时，乙方未开始工作的，双方互不追究各方责任；乙方已开始工作的，乙方应向甲方提交实际已完成的咨询文件或成果，甲方根据乙方实际完成工作量向乙方支付服务费（因乙方原因导致合同解除或终止的无需支付）。</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2.合同生效后，乙方要求终止或解除合同的，乙方向甲方支付合同价款20%作为违约金，同时返还甲方已付费用（如有），并承担由此</w:t>
      </w:r>
      <w:r>
        <w:rPr>
          <w:rFonts w:hint="eastAsia" w:hAnsi="宋体" w:cs="宋体"/>
          <w:kern w:val="2"/>
          <w:sz w:val="24"/>
          <w:szCs w:val="24"/>
          <w:lang w:val="en-US" w:eastAsia="zh-CN"/>
        </w:rPr>
        <w:t>给甲方</w:t>
      </w:r>
      <w:r>
        <w:rPr>
          <w:rFonts w:hint="eastAsia" w:ascii="宋体" w:hAnsi="宋体" w:eastAsia="宋体" w:cs="宋体"/>
          <w:kern w:val="2"/>
          <w:sz w:val="24"/>
          <w:szCs w:val="24"/>
        </w:rPr>
        <w:t>造成的损失。</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乙方未按本合同所约定时间提交成果，每逾期提交一个日历天应支付甲方合同价款1%的违约金；逾期超过20个日历天，甲方有权单方解除合同，并同时依法委托有资质的第三方继续履行本合同义务，乙方应按合同价款的20%支付违约金，并承担由此给甲方造成的损失。</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4．甲方未按照规定期限向乙方提交资料时，乙方交付成果的时间相应顺延。由于乙方的原因延误交付时间，乙方交付成果的时间不予顺延。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5．由于政策改变，或甲方原因而造成项目无法审批的，由甲方自行承担责任；由于编写质量问题造成项目无法通过审批的，由乙方负责，乙方应完善相关工作直至通过审批，并支付甲方本合同价款5%的违约金；修改两次仍无法通过审批的或拒绝修改的，甲方有权解除合同并要求乙方支付合同价款20%的违约金。</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6．乙方应确保提供服务过程中无安全事故发生，如因措施不当、管理疏漏等各种原因造成其职工雇员或任何其他人人身或财产损害的，由乙方赔偿甲方的损失（包括但不限于相关的赔偿费用、诉讼费、保全费、鉴定费、公证费、律师费、差旅费等所有费用）。</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本合同期限内，未经甲方书面同意，乙方不得将本合同项下的服务工作转让给任何第三方，否则甲方有权解除本合同，并要求乙方退还已支付的费用且按本合同总额的20%向甲方支付违约金，违约金不够赔偿甲方损失的，乙方需继续赔偿。</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第九条 合同纠纷的解决</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在履行合同的过程中，甲、乙双方如产生合同纠纷，</w:t>
      </w:r>
      <w:r>
        <w:rPr>
          <w:rFonts w:hint="eastAsia" w:ascii="宋体" w:hAnsi="宋体" w:eastAsia="宋体" w:cs="宋体"/>
          <w:kern w:val="2"/>
          <w:sz w:val="24"/>
          <w:szCs w:val="24"/>
          <w:lang w:val="en-US" w:eastAsia="zh-CN"/>
        </w:rPr>
        <w:t>各方应首先通过友好协商或调解解决，</w:t>
      </w:r>
      <w:r>
        <w:rPr>
          <w:rFonts w:hint="eastAsia" w:ascii="宋体" w:hAnsi="宋体" w:eastAsia="宋体" w:cs="宋体"/>
          <w:kern w:val="2"/>
          <w:sz w:val="24"/>
          <w:szCs w:val="24"/>
        </w:rPr>
        <w:t>协商不成的情况下，可向甲方所在地人民法院提起诉讼。</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第十条 其他</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1．本合同如与法律、法规及国家相关规定不符的，以法律、法规及国家的相关规定为准。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2．本合同书未尽事宜，由甲乙双方根据执行需要，另行签订补充协议约定。补充协议作为合同的附件，具有同等法律效力。</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3．未经甲方书面同意，本合同不得以任何形式转委托或转包、分包。</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4．本合同自双方签字盖章后生效，一式肆份，各份合同均具有同等法律效力，甲方贰份，乙方贰份。</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5．本合同附件是本合同不可分割内容，与本合同同时生效，同具法律效力。合同条款与附件、采购文件、报价文件等其他文件不一致的，以有利于甲方的约定／解释为准。</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第十一条 合同附件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1.报价文件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2.用户需求书</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3.保密协议</w:t>
      </w:r>
    </w:p>
    <w:p>
      <w:pPr>
        <w:autoSpaceDE/>
        <w:autoSpaceDN/>
        <w:spacing w:line="360" w:lineRule="auto"/>
        <w:ind w:firstLine="480" w:firstLineChars="200"/>
        <w:rPr>
          <w:rFonts w:hint="default"/>
          <w:lang w:val="en-US" w:eastAsia="zh-CN"/>
        </w:rPr>
      </w:pPr>
      <w:r>
        <w:rPr>
          <w:rFonts w:hint="eastAsia" w:ascii="宋体" w:hAnsi="宋体" w:cs="宋体"/>
          <w:sz w:val="24"/>
          <w:lang w:val="en-US" w:eastAsia="zh-CN"/>
        </w:rPr>
        <w:t>4.</w:t>
      </w:r>
      <w:r>
        <w:rPr>
          <w:rFonts w:hint="eastAsia" w:hAnsi="宋体" w:cs="宋体"/>
        </w:rPr>
        <w:t>廉洁协议书</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.项目配备人员名单</w:t>
      </w: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tbl>
      <w:tblPr>
        <w:tblStyle w:val="20"/>
        <w:tblW w:w="0" w:type="auto"/>
        <w:tblInd w:w="0" w:type="dxa"/>
        <w:tblLayout w:type="fixed"/>
        <w:tblCellMar>
          <w:top w:w="0" w:type="dxa"/>
          <w:left w:w="108" w:type="dxa"/>
          <w:bottom w:w="0" w:type="dxa"/>
          <w:right w:w="108" w:type="dxa"/>
        </w:tblCellMar>
      </w:tblPr>
      <w:tblGrid>
        <w:gridCol w:w="4502"/>
        <w:gridCol w:w="4020"/>
      </w:tblGrid>
      <w:tr>
        <w:tblPrEx>
          <w:tblCellMar>
            <w:top w:w="0" w:type="dxa"/>
            <w:left w:w="108" w:type="dxa"/>
            <w:bottom w:w="0" w:type="dxa"/>
            <w:right w:w="108" w:type="dxa"/>
          </w:tblCellMar>
        </w:tblPrEx>
        <w:tc>
          <w:tcPr>
            <w:tcW w:w="4502"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rPr>
            </w:pPr>
            <w:r>
              <w:rPr>
                <w:rFonts w:hint="eastAsia" w:ascii="宋体" w:hAnsi="宋体" w:eastAsia="宋体" w:cs="宋体"/>
                <w:kern w:val="2"/>
                <w:sz w:val="24"/>
              </w:rPr>
              <w:t>甲方（盖章）：</w:t>
            </w:r>
            <w:r>
              <w:rPr>
                <w:rFonts w:hint="eastAsia" w:ascii="宋体" w:hAnsi="宋体" w:eastAsia="宋体" w:cs="宋体"/>
                <w:kern w:val="2"/>
                <w:sz w:val="24"/>
                <w:shd w:val="clear" w:color="auto" w:fill="FFFFFF"/>
              </w:rPr>
              <w:t>东莞市水务集团有限公司</w:t>
            </w:r>
          </w:p>
        </w:tc>
        <w:tc>
          <w:tcPr>
            <w:tcW w:w="4020" w:type="dxa"/>
            <w:noWrap w:val="0"/>
            <w:vAlign w:val="top"/>
          </w:tcPr>
          <w:p>
            <w:pPr>
              <w:autoSpaceDE/>
              <w:autoSpaceDN/>
              <w:adjustRightInd/>
              <w:spacing w:line="360" w:lineRule="auto"/>
              <w:ind w:left="1680" w:hanging="1680" w:hangingChars="700"/>
              <w:jc w:val="both"/>
              <w:rPr>
                <w:rFonts w:hint="default" w:ascii="宋体" w:hAnsi="宋体" w:eastAsia="宋体" w:cs="宋体"/>
                <w:kern w:val="2"/>
                <w:sz w:val="24"/>
                <w:lang w:val="en-US" w:eastAsia="zh-CN"/>
              </w:rPr>
            </w:pPr>
            <w:r>
              <w:rPr>
                <w:rFonts w:hint="eastAsia" w:ascii="宋体" w:hAnsi="宋体" w:eastAsia="宋体" w:cs="宋体"/>
                <w:kern w:val="2"/>
                <w:sz w:val="24"/>
              </w:rPr>
              <w:t>乙方（盖章）：</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法定代表人：</w:t>
            </w:r>
          </w:p>
        </w:tc>
        <w:tc>
          <w:tcPr>
            <w:tcW w:w="4020"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法定代表人：</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联系</w:t>
            </w:r>
            <w:r>
              <w:rPr>
                <w:rFonts w:hint="eastAsia" w:ascii="宋体" w:hAnsi="宋体" w:eastAsia="宋体" w:cs="宋体"/>
                <w:kern w:val="2"/>
                <w:sz w:val="24"/>
              </w:rPr>
              <w:t xml:space="preserve">人： </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联系</w:t>
            </w:r>
            <w:r>
              <w:rPr>
                <w:rFonts w:hint="eastAsia" w:ascii="宋体" w:hAnsi="宋体" w:eastAsia="宋体" w:cs="宋体"/>
                <w:kern w:val="2"/>
                <w:sz w:val="24"/>
              </w:rPr>
              <w:t>人：</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通讯</w:t>
            </w:r>
            <w:r>
              <w:rPr>
                <w:rFonts w:hint="eastAsia" w:ascii="宋体" w:hAnsi="宋体" w:eastAsia="宋体" w:cs="宋体"/>
                <w:kern w:val="2"/>
                <w:sz w:val="24"/>
              </w:rPr>
              <w:t>地址：东莞市东城街道育华路1号</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通讯</w:t>
            </w:r>
            <w:r>
              <w:rPr>
                <w:rFonts w:hint="eastAsia" w:ascii="宋体" w:hAnsi="宋体" w:eastAsia="宋体" w:cs="宋体"/>
                <w:kern w:val="2"/>
                <w:sz w:val="24"/>
              </w:rPr>
              <w:t>地址：</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电话：</w:t>
            </w:r>
            <w:r>
              <w:rPr>
                <w:rFonts w:hint="default" w:ascii="Times New Roman" w:hAnsi="Times New Roman" w:eastAsia="宋体" w:cs="Times New Roman"/>
                <w:kern w:val="2"/>
                <w:sz w:val="24"/>
                <w:lang w:val="en-US" w:eastAsia="zh-CN"/>
              </w:rPr>
              <w:t>0769-27289769</w:t>
            </w:r>
          </w:p>
        </w:tc>
        <w:tc>
          <w:tcPr>
            <w:tcW w:w="4020"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电话：</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开户银行：中国工商银行东莞分行</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开户银行：</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账号：</w:t>
            </w:r>
            <w:r>
              <w:rPr>
                <w:rFonts w:hint="default" w:ascii="Times New Roman" w:hAnsi="Times New Roman" w:eastAsia="宋体" w:cs="Times New Roman"/>
                <w:kern w:val="2"/>
                <w:sz w:val="24"/>
                <w:lang w:val="en-US" w:eastAsia="zh-CN"/>
              </w:rPr>
              <w:t>2010021309200288889</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账号：</w:t>
            </w:r>
          </w:p>
        </w:tc>
      </w:tr>
    </w:tbl>
    <w:p>
      <w:pPr>
        <w:pStyle w:val="59"/>
        <w:pageBreakBefore w:val="0"/>
        <w:kinsoku/>
        <w:wordWrap/>
        <w:overflowPunct/>
        <w:topLinePunct w:val="0"/>
        <w:autoSpaceDE/>
        <w:autoSpaceDN/>
        <w:bidi w:val="0"/>
        <w:adjustRightInd/>
        <w:spacing w:line="360" w:lineRule="auto"/>
        <w:ind w:firstLine="480" w:firstLineChars="200"/>
        <w:jc w:val="cente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59"/>
        <w:pageBreakBefore w:val="0"/>
        <w:kinsoku/>
        <w:wordWrap/>
        <w:overflowPunct/>
        <w:topLinePunct w:val="0"/>
        <w:autoSpaceDE/>
        <w:autoSpaceDN/>
        <w:bidi w:val="0"/>
        <w:adjustRightInd/>
        <w:spacing w:line="360" w:lineRule="auto"/>
        <w:ind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保 密 协 议</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p>
    <w:p>
      <w:pPr>
        <w:autoSpaceDE/>
        <w:autoSpaceDN/>
        <w:adjustRightInd w:val="0"/>
        <w:snapToGrid w:val="0"/>
        <w:spacing w:line="360" w:lineRule="auto"/>
        <w:ind w:firstLine="0" w:firstLineChars="0"/>
        <w:jc w:val="both"/>
        <w:rPr>
          <w:rFonts w:hint="eastAsia" w:ascii="宋体" w:hAnsi="宋体" w:eastAsia="宋体" w:cs="宋体"/>
          <w:kern w:val="2"/>
          <w:sz w:val="24"/>
          <w:szCs w:val="24"/>
          <w:u w:val="single"/>
        </w:rPr>
      </w:pPr>
      <w:r>
        <w:rPr>
          <w:rFonts w:hint="eastAsia" w:ascii="宋体" w:hAnsi="宋体" w:eastAsia="宋体" w:cs="宋体"/>
          <w:kern w:val="2"/>
          <w:sz w:val="24"/>
          <w:szCs w:val="24"/>
        </w:rPr>
        <w:t>甲方（委托方）：</w:t>
      </w:r>
      <w:r>
        <w:rPr>
          <w:rFonts w:hint="eastAsia" w:ascii="宋体" w:hAnsi="宋体" w:eastAsia="宋体" w:cs="宋体"/>
          <w:kern w:val="2"/>
          <w:sz w:val="24"/>
          <w:szCs w:val="24"/>
          <w:u w:val="single"/>
        </w:rPr>
        <w:t xml:space="preserve">东莞市水务集团有限公司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p>
    <w:p>
      <w:pPr>
        <w:autoSpaceDE/>
        <w:autoSpaceDN/>
        <w:adjustRightInd w:val="0"/>
        <w:snapToGrid w:val="0"/>
        <w:spacing w:line="360" w:lineRule="auto"/>
        <w:ind w:firstLine="0" w:firstLineChars="0"/>
        <w:jc w:val="both"/>
        <w:rPr>
          <w:rFonts w:hint="eastAsia" w:ascii="宋体" w:hAnsi="宋体" w:eastAsia="宋体" w:cs="宋体"/>
          <w:kern w:val="2"/>
          <w:sz w:val="24"/>
          <w:szCs w:val="24"/>
          <w:u w:val="single"/>
          <w:lang w:val="en-US" w:eastAsia="zh-CN"/>
        </w:rPr>
      </w:pPr>
      <w:r>
        <w:rPr>
          <w:rFonts w:hint="eastAsia" w:ascii="宋体" w:hAnsi="宋体" w:eastAsia="宋体" w:cs="宋体"/>
          <w:kern w:val="2"/>
          <w:sz w:val="24"/>
          <w:szCs w:val="24"/>
        </w:rPr>
        <w:t>乙方（受托方）：</w:t>
      </w:r>
      <w:r>
        <w:rPr>
          <w:rFonts w:hint="eastAsia" w:ascii="宋体" w:hAnsi="宋体" w:eastAsia="宋体" w:cs="宋体"/>
          <w:kern w:val="2"/>
          <w:sz w:val="24"/>
          <w:szCs w:val="24"/>
          <w:u w:val="single"/>
          <w:lang w:val="en-US" w:eastAsia="zh-CN"/>
        </w:rPr>
        <w:t xml:space="preserve">                            </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甲方的涉密资料的管理，确保甲方数据的安全保密，防止发生丢失泄密事件，防范非法使用行为，根据《中华人民共和国保守国家秘密法》及《中华人民共和国保守国家秘密法实施办法》等有关法律法规，特签订本协议。</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一、保密信息的定义</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保密协议所称“保密信息”是指甲方向乙方所提供的不为公众所知悉、能为权利人带来经济利益、具有实用性并经权利人采取保密措施的技术信息和经营信息，包括但不限于以下资料或信息：财务数据，商业和战略计划，商业培训和流程，个人信息，图纸，样品，设备，展示，技术信息，研究，产品，服务，客户名单及客户信息，市场，市场战略，计划，软件及相关的说明书和文件，开发，发明，程序和设计有关的任何信息，数据，技术密诀，文件或材料。</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双方确认，本协议保密信息主要指甲方向乙方提供的</w:t>
      </w:r>
      <w:r>
        <w:rPr>
          <w:rFonts w:hint="eastAsia" w:ascii="宋体" w:hAnsi="宋体" w:eastAsia="宋体" w:cs="宋体"/>
          <w:color w:val="auto"/>
          <w:sz w:val="24"/>
          <w:szCs w:val="24"/>
        </w:rPr>
        <w:t>排水设施基础地理信息数据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业务数据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管网运营平台应用账号及内容数据、相关手册、源代码及资料等</w:t>
      </w:r>
      <w:r>
        <w:rPr>
          <w:rFonts w:hint="eastAsia" w:ascii="宋体" w:hAnsi="宋体" w:eastAsia="宋体" w:cs="宋体"/>
          <w:color w:val="auto"/>
          <w:sz w:val="24"/>
          <w:szCs w:val="24"/>
        </w:rPr>
        <w:t>，同时，其他信息不论以口头、书面或电子形式为载体，亦不论是否标明或说明为保密信息，均属本协议所指保密信息。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保密信息不包括接受方能够提出足够合理证据证明的下述信息、数据、技术密诀、文件或材料：</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1、在透露的时候，接受方已掌握的信息； </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2、在透露前或透露时，已成为公开的信息；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3、提供方书面同意对外公开的信息。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二、保密责任</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1、乙方保证将所接受之保密信息仅用于与合作有关的目的或用途；且不得于合作结束后或于合作项目外的其他业务中使用接受的商业秘密。</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2、在本协议实施过程中以及本协议履行完毕后，乙方均不得使用其获得的甲方的保密信息从事与甲方有竞争性的业务。</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保证对所接受之保密信息妥善保管、按本协议之约定保密，并至少采取适用于对自己的保密信息同样的保护措施和审慎程度进行保密。未经甲方书面同意，乙方不得向第三方披露、公布、援引或许可第三方使用其所获得的保密信息。乙方承诺采取的保密措施包括但不限于：</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1)尽可能地减少知悉甲方保密信息的人员范围，知悉甲方保密信息的人员只能限于乙方有必要知悉保密信息的工作人员，工作人员包括乙方管理人员、职员及顾问。</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2)乙方将制定严格的保密制度，实行保密监察制度。</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保证保密信息仅在其参与本合作项目的负责人和雇员范围内知悉，在上述人员知悉保密信息前应提示信息的保密性和应承担义务，并保证上述人员以书面形式接受本协议的约束。乙方不得向未参加本项目的工作人员透露保密信息。若上述人员故意或过失泄露了甲方的保密信息，乙方应承担所有法律责任。</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5、乙方一旦发现或应该发现保密信息被泄露、不正当使用或未经甲方授权使用，应立即通知甲方，并采取合理措施防止保密信息进一步的泄露或使用，尽量使秘密信息的泄露控制在最低程度。</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6、若法院、政府部门或有关机构按照法律法规要求乙方提供甲方保密信息，乙方应立即通知甲方，以便甲方能以保密为抗辩理由或取得保护措施。乙方应用尽所有可行的措施来保护该保密信息。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7、甲方向乙方披露的保密信息和保密信息中任何形式的知识产权全部归属于信息拥有者。甲方向乙方披露保密信息并不表示甲方授予乙方对保密信息及保密信息中的知识产权享有任何权利、资格或权益。</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三、保密期限</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乙方对所接受之保密信息的保密期限：自保密信息披露时起（无论披露时间在本协议生效之前还是之后），至该信息被合法公开时止，乙方均应按本协议之约定承担保密义务。</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四、违约责任</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1.若乙方或乙方工作人员故意或过失违反本协议的保密义务，乙方应一次性向甲方支付违约金共计¥50000元；若前述费用不足以弥补甲方实际损失的，甲方有权另行追偿。</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2.甲方因调查乙方违约或侵权行为而支付的合理费用，包括但不限于律师费、公证费、取证费等，应当包含在损失赔偿之内。</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违反本协议规定，甲方有权立即终止乙方使用及持有本协议规定保密信息的权利，并要求乙方将得到的全部保密信息立即返还给甲方，且乙方应向甲方提供完整的保密信息未经授权的使用者的名单。乙方返还甲方保密信息后，本协议规定的乙方法律责任仍然有效。</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4.任何有关本软件和本声明的争议、纠纷，均适用中华人民共和国的法律。本声明的解释权及对本软件使用的最终解释权均属</w:t>
      </w:r>
      <w:r>
        <w:rPr>
          <w:rFonts w:hint="eastAsia" w:ascii="宋体" w:hAnsi="宋体" w:eastAsia="宋体" w:cs="宋体"/>
          <w:sz w:val="24"/>
          <w:szCs w:val="24"/>
          <w:lang w:val="en-US" w:eastAsia="zh-CN"/>
        </w:rPr>
        <w:t>甲方</w:t>
      </w:r>
      <w:r>
        <w:rPr>
          <w:rFonts w:hint="eastAsia" w:ascii="宋体" w:hAnsi="宋体" w:eastAsia="宋体" w:cs="宋体"/>
          <w:sz w:val="24"/>
          <w:szCs w:val="24"/>
        </w:rPr>
        <w:t>所有。任何有关本软件和本声明的争议，均由</w:t>
      </w:r>
      <w:r>
        <w:rPr>
          <w:rFonts w:hint="eastAsia" w:ascii="宋体" w:hAnsi="宋体" w:eastAsia="宋体" w:cs="宋体"/>
          <w:sz w:val="24"/>
          <w:szCs w:val="24"/>
          <w:lang w:val="en-US" w:eastAsia="zh-CN"/>
        </w:rPr>
        <w:t>甲方</w:t>
      </w:r>
      <w:r>
        <w:rPr>
          <w:rFonts w:hint="eastAsia" w:ascii="宋体" w:hAnsi="宋体" w:eastAsia="宋体" w:cs="宋体"/>
          <w:sz w:val="24"/>
          <w:szCs w:val="24"/>
        </w:rPr>
        <w:t>所在地人民法院诉讼管辖。</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五、争议解决</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在协议履行过程中，凡因本协议引起的或与本协议有关的任何争议，双方应协商解决；协商不成的，任何一方均可向甲方所在地人民法院提起诉讼。</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六、法律适用</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本协议适用中华人民共和国法律法规。</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七、协议生效</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本协议自双方法定代表人（或授权代表）签字并盖章后生效。</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八、协议文本</w:t>
      </w:r>
    </w:p>
    <w:p>
      <w:pPr>
        <w:pStyle w:val="60"/>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420"/>
        <w:jc w:val="both"/>
        <w:rPr>
          <w:rFonts w:hint="eastAsia" w:ascii="宋体" w:hAnsi="宋体" w:eastAsia="宋体" w:cs="宋体"/>
          <w:sz w:val="24"/>
          <w:szCs w:val="24"/>
        </w:rPr>
      </w:pPr>
      <w:r>
        <w:rPr>
          <w:rFonts w:hint="eastAsia" w:ascii="宋体" w:hAnsi="宋体" w:eastAsia="宋体" w:cs="宋体"/>
          <w:b w:val="0"/>
          <w:bCs w:val="0"/>
          <w:color w:val="000000"/>
          <w:sz w:val="24"/>
          <w:szCs w:val="24"/>
          <w:lang w:val="en-US" w:eastAsia="zh-CN"/>
        </w:rPr>
        <w:t>一式伍份，甲方叁份，乙方贰份</w:t>
      </w:r>
      <w:r>
        <w:rPr>
          <w:rFonts w:hint="eastAsia" w:ascii="宋体" w:hAnsi="宋体" w:eastAsia="宋体" w:cs="宋体"/>
          <w:sz w:val="24"/>
          <w:szCs w:val="24"/>
        </w:rPr>
        <w:t>，具有同等法律效力。</w:t>
      </w:r>
    </w:p>
    <w:tbl>
      <w:tblPr>
        <w:tblStyle w:val="20"/>
        <w:tblpPr w:leftFromText="180" w:rightFromText="180" w:vertAnchor="text" w:horzAnchor="page" w:tblpX="1789" w:tblpY="426"/>
        <w:tblOverlap w:val="never"/>
        <w:tblW w:w="8522" w:type="dxa"/>
        <w:tblInd w:w="0" w:type="dxa"/>
        <w:tblLayout w:type="fixed"/>
        <w:tblCellMar>
          <w:top w:w="0" w:type="dxa"/>
          <w:left w:w="108" w:type="dxa"/>
          <w:bottom w:w="0" w:type="dxa"/>
          <w:right w:w="108" w:type="dxa"/>
        </w:tblCellMar>
      </w:tblPr>
      <w:tblGrid>
        <w:gridCol w:w="4470"/>
        <w:gridCol w:w="4052"/>
      </w:tblGrid>
      <w:tr>
        <w:tblPrEx>
          <w:tblCellMar>
            <w:top w:w="0" w:type="dxa"/>
            <w:left w:w="108" w:type="dxa"/>
            <w:bottom w:w="0" w:type="dxa"/>
            <w:right w:w="108" w:type="dxa"/>
          </w:tblCellMar>
        </w:tblPrEx>
        <w:tc>
          <w:tcPr>
            <w:tcW w:w="4470"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rPr>
            </w:pPr>
            <w:r>
              <w:rPr>
                <w:rFonts w:hint="eastAsia" w:ascii="宋体" w:hAnsi="宋体" w:eastAsia="宋体" w:cs="宋体"/>
                <w:kern w:val="2"/>
                <w:sz w:val="24"/>
                <w:szCs w:val="24"/>
              </w:rPr>
              <w:t>甲方（盖章）：</w:t>
            </w:r>
            <w:r>
              <w:rPr>
                <w:rFonts w:hint="eastAsia" w:ascii="宋体" w:hAnsi="宋体" w:eastAsia="宋体" w:cs="宋体"/>
                <w:kern w:val="2"/>
                <w:sz w:val="24"/>
                <w:szCs w:val="24"/>
                <w:shd w:val="clear" w:color="auto" w:fill="FFFFFF"/>
              </w:rPr>
              <w:t>东莞市水务集团有限公司</w:t>
            </w:r>
          </w:p>
        </w:tc>
        <w:tc>
          <w:tcPr>
            <w:tcW w:w="4052"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rPr>
            </w:pPr>
            <w:r>
              <w:rPr>
                <w:rFonts w:hint="eastAsia" w:ascii="宋体" w:hAnsi="宋体" w:eastAsia="宋体" w:cs="宋体"/>
                <w:kern w:val="2"/>
                <w:sz w:val="24"/>
                <w:szCs w:val="24"/>
              </w:rPr>
              <w:t>乙方（盖章）：</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法定代表人：</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法定代表人：</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联系</w:t>
            </w:r>
            <w:r>
              <w:rPr>
                <w:rFonts w:hint="eastAsia" w:ascii="宋体" w:hAnsi="宋体" w:eastAsia="宋体" w:cs="宋体"/>
                <w:kern w:val="2"/>
                <w:sz w:val="24"/>
                <w:szCs w:val="24"/>
              </w:rPr>
              <w:t xml:space="preserve">人： </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联系</w:t>
            </w:r>
            <w:r>
              <w:rPr>
                <w:rFonts w:hint="eastAsia" w:ascii="宋体" w:hAnsi="宋体" w:eastAsia="宋体" w:cs="宋体"/>
                <w:kern w:val="2"/>
                <w:sz w:val="24"/>
                <w:szCs w:val="24"/>
              </w:rPr>
              <w:t>人：</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通讯</w:t>
            </w:r>
            <w:r>
              <w:rPr>
                <w:rFonts w:hint="eastAsia" w:ascii="宋体" w:hAnsi="宋体" w:eastAsia="宋体" w:cs="宋体"/>
                <w:kern w:val="2"/>
                <w:sz w:val="24"/>
                <w:szCs w:val="24"/>
              </w:rPr>
              <w:t>地址：东莞市东城街道育华路1号</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通讯</w:t>
            </w:r>
            <w:r>
              <w:rPr>
                <w:rFonts w:hint="eastAsia" w:ascii="宋体" w:hAnsi="宋体" w:eastAsia="宋体" w:cs="宋体"/>
                <w:kern w:val="2"/>
                <w:sz w:val="24"/>
                <w:szCs w:val="24"/>
              </w:rPr>
              <w:t>地址：</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电话：0769-27289769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电话：</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开户银行：中国工商银行东莞分行</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开户银行：</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账号：2010021309200288889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账号：</w:t>
            </w:r>
          </w:p>
        </w:tc>
      </w:tr>
    </w:tbl>
    <w:p>
      <w:pPr>
        <w:rPr>
          <w:b/>
          <w:color w:val="000000" w:themeColor="text1"/>
          <w14:textFill>
            <w14:solidFill>
              <w14:schemeClr w14:val="tx1"/>
            </w14:solidFill>
          </w14:textFill>
        </w:rPr>
      </w:pPr>
      <w:r>
        <w:rPr>
          <w:rFonts w:hint="default" w:ascii="Times New Roman" w:hAnsi="Times New Roman" w:eastAsia="宋体" w:cs="Times New Roman"/>
          <w:kern w:val="2"/>
          <w:sz w:val="21"/>
          <w:szCs w:val="24"/>
          <w:lang w:val="en-US" w:eastAsia="zh-CN" w:bidi="ar-SA"/>
        </w:rPr>
        <w:br w:type="page"/>
      </w:r>
    </w:p>
    <w:p>
      <w:pPr>
        <w:pStyle w:val="59"/>
        <w:autoSpaceDE/>
        <w:autoSpaceDN/>
        <w:adjustRightInd/>
        <w:spacing w:line="360" w:lineRule="auto"/>
        <w:ind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廉洁协议书</w:t>
      </w:r>
    </w:p>
    <w:p>
      <w:pPr>
        <w:spacing w:line="600" w:lineRule="exact"/>
        <w:ind w:right="36" w:rightChars="15"/>
        <w:jc w:val="center"/>
        <w:rPr>
          <w:rFonts w:hint="eastAsia" w:ascii="宋体" w:hAnsi="宋体"/>
          <w:b/>
          <w:sz w:val="44"/>
          <w:szCs w:val="4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rPr>
        <w:t>项目名称：</w:t>
      </w:r>
      <w:r>
        <w:rPr>
          <w:rFonts w:hint="eastAsia" w:ascii="宋体" w:hAnsi="宋体" w:eastAsia="宋体" w:cs="宋体"/>
          <w:b w:val="0"/>
          <w:bCs w:val="0"/>
          <w:sz w:val="24"/>
          <w:szCs w:val="24"/>
          <w:lang w:val="en-US" w:eastAsia="zh-CN"/>
        </w:rPr>
        <w:t xml:space="preserve">                 </w:t>
      </w:r>
      <w:r>
        <w:rPr>
          <w:rFonts w:hint="eastAsia" w:ascii="宋体" w:hAnsi="宋体" w:eastAsia="宋体" w:cs="宋体"/>
          <w:sz w:val="24"/>
          <w:szCs w:val="24"/>
        </w:rPr>
        <w:t>（招标编号：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甲方（业主单位）：</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乙方：</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第一条  甲乙双方的权利和义务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（一）严格遵守党和国家有关法律法规等有关廉洁从业规定。</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（二）严格执行本项目的合同文件，自觉按合同办事。</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（三）双方的业务活动坚持公开、公正、诚信、透明的原则（除法律认定的商业秘密和合同文件另有规定之外）不得损害国家和集体利益，违反工程建设管理及其他法律法规规章制度。</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（四）建立健全廉洁制度，开展廉洁教育，设立廉洁监督</w:t>
      </w:r>
      <w:r>
        <w:rPr>
          <w:rFonts w:hint="eastAsia" w:ascii="宋体" w:hAnsi="宋体" w:eastAsia="宋体" w:cs="宋体"/>
          <w:sz w:val="24"/>
          <w:szCs w:val="24"/>
          <w:lang w:val="en-US" w:eastAsia="zh-CN"/>
        </w:rPr>
        <w:t>公</w:t>
      </w:r>
      <w:r>
        <w:rPr>
          <w:rFonts w:hint="eastAsia" w:ascii="宋体" w:hAnsi="宋体" w:eastAsia="宋体" w:cs="宋体"/>
          <w:sz w:val="24"/>
          <w:szCs w:val="24"/>
        </w:rPr>
        <w:t>示牌，公布举报电话，监督并认真查处违法违纪行为。</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（五）发现对方在业务活动中有违反廉洁规定的行为，有及时提醒对方纠正的权利和义务。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（六）发现对方严重违反本</w:t>
      </w:r>
      <w:r>
        <w:rPr>
          <w:rFonts w:hint="eastAsia" w:ascii="宋体" w:hAnsi="宋体" w:eastAsia="宋体" w:cs="宋体"/>
          <w:sz w:val="24"/>
          <w:szCs w:val="24"/>
          <w:lang w:eastAsia="zh-CN"/>
        </w:rPr>
        <w:t>协议</w:t>
      </w:r>
      <w:r>
        <w:rPr>
          <w:rFonts w:hint="eastAsia" w:ascii="宋体" w:hAnsi="宋体" w:eastAsia="宋体" w:cs="宋体"/>
          <w:sz w:val="24"/>
          <w:szCs w:val="24"/>
        </w:rPr>
        <w:t>义务条款的行为，有向其上级有关部门举报、建议给予处理并要求告知处理结果的权利。</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第二条  甲方的义务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（一）甲方及其工作人员不得索要或接受乙方的礼金、有价证券和贵重物品，不得在乙方报销任何应由甲方或个人支付的费用。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（二）甲方工作人员不得参加乙方安排的高消费宴请和娱乐活动；不得接受乙方提供的通讯工具、交通工具和高档办公用品。</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（三）甲方及其工作人员不得要求或者接受乙方为其住房装修、婚丧嫁娶活动、家属或亲友的工作安排以及出国出境、旅游等提供方便。</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（四）甲方工作人员不得向乙方介绍其家属或者亲友（包括家属或亲友开办的公司企业）从事于本项目涉及的经济业务活动。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（五）甲方及其工作人员不得以任何理由向乙方推荐分包单位，不得要求乙方购买合同规定外的材料和设备。</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（六）甲方及其工作人员不得进行违反廉洁规定的其他活动。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（七）甲方应对甲方工作人员进行廉洁监督管理，如甲方工作人员违反本协议第一、第二条，甲方应依据有关法律法规、党纪规定对其进行处理；涉嫌犯罪的，甲方应将其移交司法机关追究刑事责任。</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第三条  乙方义务</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（一）乙方不得以任何理由向甲方及其工作人员馈赠礼金、有价证券、贵重礼品，或报销应由甲方单位或个人支付的任何费用。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（二）乙方及其工作人员不得以考察、参观、洽谈业务、签订合同等的借口邀请甲方及其工作人员参加高消费的宴请、娱乐和健身等活动。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（三）乙方不得为甲方单位和个人购置或提供通讯工具、交通工具和高档办公用品等。</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（四）乙方及其工作人员不得为甲方工作人员购买、装修、维修私人住房、汽车等。</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（五）乙方及其工作人员不得为甲方工作人员的婚丧嫁娶、家属或亲友的工作安排，及出国出境提供方便以及报销任何私人消费的费用。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（六）乙方及其工作人员不得进行影响甲方及其工作人员公正执行合同和履行职务的其他活动。</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第四条  违约责任</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（一）甲方违反本</w:t>
      </w:r>
      <w:r>
        <w:rPr>
          <w:rFonts w:hint="eastAsia" w:ascii="宋体" w:hAnsi="宋体" w:eastAsia="宋体" w:cs="宋体"/>
          <w:sz w:val="24"/>
          <w:szCs w:val="24"/>
          <w:lang w:eastAsia="zh-CN"/>
        </w:rPr>
        <w:t>协议</w:t>
      </w:r>
      <w:r>
        <w:rPr>
          <w:rFonts w:hint="eastAsia" w:ascii="宋体" w:hAnsi="宋体" w:eastAsia="宋体" w:cs="宋体"/>
          <w:sz w:val="24"/>
          <w:szCs w:val="24"/>
        </w:rPr>
        <w:t>第一、第二条给乙方单位造成经济损失的，应予以赔偿。</w:t>
      </w:r>
    </w:p>
    <w:p>
      <w:pPr>
        <w:spacing w:beforeLines="0" w:afterLines="0"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（二）乙方违反本</w:t>
      </w:r>
      <w:r>
        <w:rPr>
          <w:rFonts w:hint="eastAsia" w:ascii="宋体" w:hAnsi="宋体" w:eastAsia="宋体" w:cs="宋体"/>
          <w:sz w:val="24"/>
          <w:szCs w:val="24"/>
          <w:lang w:eastAsia="zh-CN"/>
        </w:rPr>
        <w:t>协议</w:t>
      </w:r>
      <w:r>
        <w:rPr>
          <w:rFonts w:hint="eastAsia" w:ascii="宋体" w:hAnsi="宋体" w:eastAsia="宋体" w:cs="宋体"/>
          <w:sz w:val="24"/>
          <w:szCs w:val="24"/>
        </w:rPr>
        <w:t>第一、第三条给甲方单位造成经济损失的，应予以赔偿。</w:t>
      </w:r>
    </w:p>
    <w:p>
      <w:p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第五条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监督检查</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甲乙双方的廉洁从业行为由双方或双方上级单位的纪检、监察</w:t>
      </w:r>
      <w:r>
        <w:rPr>
          <w:rFonts w:hint="eastAsia" w:ascii="宋体" w:hAnsi="宋体" w:eastAsia="宋体" w:cs="宋体"/>
          <w:sz w:val="24"/>
          <w:szCs w:val="24"/>
          <w:lang w:val="en-US" w:eastAsia="zh-CN"/>
        </w:rPr>
        <w:t>部门</w:t>
      </w:r>
      <w:r>
        <w:rPr>
          <w:rFonts w:hint="eastAsia" w:ascii="宋体" w:hAnsi="宋体" w:eastAsia="宋体" w:cs="宋体"/>
          <w:sz w:val="24"/>
          <w:szCs w:val="24"/>
        </w:rPr>
        <w:t>负责监督，对本</w:t>
      </w:r>
      <w:r>
        <w:rPr>
          <w:rFonts w:hint="eastAsia" w:ascii="宋体" w:hAnsi="宋体" w:eastAsia="宋体" w:cs="宋体"/>
          <w:sz w:val="24"/>
          <w:szCs w:val="24"/>
          <w:lang w:eastAsia="zh-CN"/>
        </w:rPr>
        <w:t>协议</w:t>
      </w:r>
      <w:r>
        <w:rPr>
          <w:rFonts w:hint="eastAsia" w:ascii="宋体" w:hAnsi="宋体" w:eastAsia="宋体" w:cs="宋体"/>
          <w:sz w:val="24"/>
          <w:szCs w:val="24"/>
        </w:rPr>
        <w:t>履行情况进行检查。</w:t>
      </w:r>
    </w:p>
    <w:p>
      <w:pPr>
        <w:numPr>
          <w:ilvl w:val="0"/>
          <w:numId w:val="0"/>
        </w:numPr>
        <w:spacing w:beforeLines="0" w:afterLines="0"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第六条 举报信访受理</w:t>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（一）举报受理部门：东莞市水务集团有限公司纪检监察部。</w:t>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（二）举报电话：（0769）23076092。</w:t>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（三）举报邮箱：</w:t>
      </w: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"mailto:jcsj@dgswjt.cn。"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Style w:val="24"/>
          <w:rFonts w:hint="eastAsia" w:ascii="宋体" w:hAnsi="宋体" w:eastAsia="宋体" w:cs="宋体"/>
          <w:color w:val="000000" w:themeColor="text1"/>
          <w:sz w:val="24"/>
          <w:szCs w:val="24"/>
          <w:u w:val="none"/>
          <w:lang w:val="en-US" w:eastAsia="zh-CN"/>
          <w14:textFill>
            <w14:solidFill>
              <w14:schemeClr w14:val="tx1"/>
            </w14:solidFill>
          </w14:textFill>
        </w:rPr>
        <w:t>jcsj@dgswjt.cn。</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p>
    <w:p>
      <w:pPr>
        <w:numPr>
          <w:ilvl w:val="0"/>
          <w:numId w:val="0"/>
        </w:numPr>
        <w:spacing w:beforeLines="0" w:afterLines="0" w:line="360" w:lineRule="auto"/>
        <w:ind w:firstLine="56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（四）信访地址：广东省东莞市东城街道育华路1号。</w:t>
      </w:r>
    </w:p>
    <w:p>
      <w:pPr>
        <w:numPr>
          <w:ilvl w:val="0"/>
          <w:numId w:val="0"/>
        </w:numPr>
        <w:spacing w:beforeLines="0" w:afterLines="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第七条</w:t>
      </w:r>
      <w:r>
        <w:rPr>
          <w:rFonts w:hint="eastAsia" w:ascii="宋体" w:hAnsi="宋体" w:eastAsia="宋体" w:cs="宋体"/>
          <w:b/>
          <w:bCs/>
          <w:sz w:val="24"/>
          <w:szCs w:val="24"/>
        </w:rPr>
        <w:t xml:space="preserve"> 其他</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协议</w:t>
      </w:r>
      <w:r>
        <w:rPr>
          <w:rFonts w:hint="eastAsia" w:ascii="宋体" w:hAnsi="宋体" w:eastAsia="宋体" w:cs="宋体"/>
          <w:sz w:val="24"/>
          <w:szCs w:val="24"/>
        </w:rPr>
        <w:t>有效期为甲乙双方签字并加盖公章之日起至该工程/采购项目竣工验收完毕，质保期/服务期满后止。本</w:t>
      </w:r>
      <w:r>
        <w:rPr>
          <w:rFonts w:hint="eastAsia" w:ascii="宋体" w:hAnsi="宋体" w:eastAsia="宋体" w:cs="宋体"/>
          <w:sz w:val="24"/>
          <w:szCs w:val="24"/>
          <w:lang w:eastAsia="zh-CN"/>
        </w:rPr>
        <w:t>协议</w:t>
      </w:r>
      <w:r>
        <w:rPr>
          <w:rFonts w:hint="eastAsia" w:ascii="宋体" w:hAnsi="宋体" w:eastAsia="宋体" w:cs="宋体"/>
          <w:sz w:val="24"/>
          <w:szCs w:val="24"/>
        </w:rPr>
        <w:t>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份，甲、乙双方各执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份，甲、乙双方上级主管部门各执</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甲方（盖章）：                乙方（盖章）： </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                 法定代表人：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甲方代表：                   乙方代表：</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spacing w:line="560" w:lineRule="exact"/>
        <w:rPr>
          <w:rFonts w:hint="default" w:ascii="Times New Roman" w:hAnsi="Times New Roman" w:eastAsia="仿宋_GB2312" w:cs="Times New Roman"/>
          <w:sz w:val="32"/>
          <w:szCs w:val="32"/>
        </w:rPr>
      </w:pPr>
    </w:p>
    <w:p>
      <w:pPr>
        <w:numPr>
          <w:ilvl w:val="0"/>
          <w:numId w:val="0"/>
        </w:numPr>
        <w:spacing w:line="360" w:lineRule="auto"/>
        <w:rPr>
          <w:rFonts w:ascii="Times New Roman"/>
          <w:b/>
          <w:sz w:val="28"/>
          <w:szCs w:val="28"/>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br w:type="page"/>
      </w:r>
    </w:p>
    <w:p>
      <w:pPr>
        <w:pStyle w:val="2"/>
        <w:spacing w:before="0" w:after="0"/>
        <w:jc w:val="center"/>
        <w:rPr>
          <w:rFonts w:hAnsi="宋体" w:cs="宋体"/>
          <w:szCs w:val="32"/>
          <w:highlight w:val="none"/>
        </w:rPr>
      </w:pPr>
      <w:r>
        <w:rPr>
          <w:rFonts w:hint="eastAsia" w:hAnsi="宋体" w:cs="宋体"/>
          <w:szCs w:val="32"/>
          <w:highlight w:val="none"/>
        </w:rPr>
        <w:t>第四章 报价须知</w:t>
      </w:r>
      <w:bookmarkEnd w:id="18"/>
    </w:p>
    <w:p>
      <w:pPr>
        <w:spacing w:line="360" w:lineRule="auto"/>
        <w:rPr>
          <w:rFonts w:hAnsi="宋体" w:cs="宋体"/>
          <w:b/>
          <w:bCs/>
        </w:rPr>
      </w:pPr>
      <w:r>
        <w:rPr>
          <w:rFonts w:hint="eastAsia" w:hAnsi="宋体" w:cs="宋体"/>
          <w:b/>
          <w:bCs/>
        </w:rPr>
        <w:t>一、项目费用说明</w:t>
      </w:r>
    </w:p>
    <w:p>
      <w:pPr>
        <w:spacing w:line="360" w:lineRule="auto"/>
        <w:ind w:firstLine="424" w:firstLineChars="177"/>
        <w:rPr>
          <w:rFonts w:hint="eastAsia" w:hAnsi="宋体" w:cs="宋体"/>
        </w:rPr>
      </w:pPr>
      <w:r>
        <w:rPr>
          <w:rFonts w:hint="eastAsia" w:hAnsi="宋体" w:cs="宋体"/>
        </w:rPr>
        <w:t>报价人应按询价文件要求及企业的自身情况进行报价。所报的价格包含完成询价文件规定的工作所需的全部费用，并承担所有相应项目风险。</w:t>
      </w:r>
    </w:p>
    <w:p>
      <w:pPr>
        <w:spacing w:line="360" w:lineRule="auto"/>
        <w:ind w:firstLine="424" w:firstLineChars="177"/>
        <w:rPr>
          <w:rFonts w:hint="eastAsia" w:hAnsi="宋体" w:cs="宋体"/>
        </w:rPr>
      </w:pPr>
    </w:p>
    <w:p>
      <w:pPr>
        <w:spacing w:line="360" w:lineRule="auto"/>
        <w:rPr>
          <w:rFonts w:hAnsi="宋体" w:cs="宋体"/>
          <w:b/>
          <w:bCs/>
        </w:rPr>
      </w:pPr>
      <w:r>
        <w:rPr>
          <w:rFonts w:hint="eastAsia" w:hAnsi="宋体" w:cs="宋体"/>
          <w:b/>
          <w:bCs/>
        </w:rPr>
        <w:t>二、报价文件的组成</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.用户需求偏离表；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.合同条款偏离表；</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4.营业执照；</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5.资质证书；</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6.信息化项目咨询或设计案例；</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7.配备项目人员；</w:t>
      </w:r>
    </w:p>
    <w:p>
      <w:pPr>
        <w:spacing w:line="360" w:lineRule="auto"/>
        <w:ind w:firstLine="424" w:firstLineChars="177"/>
        <w:rPr>
          <w:rFonts w:hint="eastAsia"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8.信用中国网站截图；</w:t>
      </w:r>
    </w:p>
    <w:p>
      <w:pPr>
        <w:spacing w:line="360" w:lineRule="auto"/>
        <w:ind w:firstLine="424" w:firstLineChars="177"/>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9</w:t>
      </w:r>
      <w:r>
        <w:rPr>
          <w:rFonts w:hint="eastAsia" w:ascii="宋体" w:hAnsi="宋体" w:cs="宋体"/>
          <w:color w:val="000000" w:themeColor="text1"/>
          <w14:textFill>
            <w14:solidFill>
              <w14:schemeClr w14:val="tx1"/>
            </w14:solidFill>
          </w14:textFill>
        </w:rPr>
        <w:t>.报价人认为有必要提供的资料。</w:t>
      </w:r>
    </w:p>
    <w:p>
      <w:pPr>
        <w:pStyle w:val="8"/>
      </w:pPr>
    </w:p>
    <w:p>
      <w:pPr>
        <w:spacing w:line="360" w:lineRule="auto"/>
        <w:rPr>
          <w:rFonts w:hAnsi="宋体" w:cs="宋体"/>
          <w:b/>
          <w:bCs/>
        </w:rPr>
      </w:pPr>
      <w:r>
        <w:rPr>
          <w:rFonts w:hint="eastAsia" w:hAnsi="宋体" w:cs="宋体"/>
          <w:b/>
          <w:bCs/>
        </w:rPr>
        <w:t>三、报价文件的封装和递交</w:t>
      </w:r>
    </w:p>
    <w:p>
      <w:pPr>
        <w:spacing w:line="360" w:lineRule="auto"/>
        <w:ind w:firstLine="424" w:firstLineChars="177"/>
        <w:rPr>
          <w:rFonts w:hAnsi="宋体" w:cs="宋体"/>
        </w:rPr>
      </w:pPr>
      <w:r>
        <w:rPr>
          <w:rFonts w:hint="eastAsia" w:ascii="Times New Roman" w:cs="宋体"/>
        </w:rPr>
        <w:t>1</w:t>
      </w:r>
      <w:r>
        <w:rPr>
          <w:rFonts w:hint="eastAsia" w:hAnsi="宋体" w:cs="宋体"/>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ascii="Times New Roman"/>
        </w:rPr>
      </w:pPr>
      <w:r>
        <w:rPr>
          <w:rFonts w:ascii="Times New Roman"/>
        </w:rPr>
        <w:t>2.</w:t>
      </w:r>
      <w:r>
        <w:rPr>
          <w:rFonts w:hint="eastAsia" w:ascii="Times New Roman"/>
          <w:b/>
          <w:bCs/>
        </w:rPr>
        <w:t>报价文件无须装订成册。</w:t>
      </w:r>
      <w:r>
        <w:rPr>
          <w:rFonts w:ascii="Times New Roman"/>
        </w:rPr>
        <w:t>若报价文件装订成册，需同时提供电子文件，内容包括：签字、盖章后的报价文件扫描版PDF格式电子文件。电子文件不可设置密码，用U盘或DVD或CD-R光盘储存，并密封于</w:t>
      </w:r>
      <w:r>
        <w:rPr>
          <w:rFonts w:hint="eastAsia" w:hAnsi="宋体" w:cs="宋体"/>
        </w:rPr>
        <w:t>“电子文件”</w:t>
      </w:r>
      <w:r>
        <w:rPr>
          <w:rFonts w:ascii="Times New Roman"/>
        </w:rPr>
        <w:t>内（电子文件的包装封面需注明项目名称、项目编号、报价人单位名称，并加盖报价人法人公章）。</w:t>
      </w:r>
    </w:p>
    <w:p>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pPr>
        <w:spacing w:line="360" w:lineRule="auto"/>
        <w:rPr>
          <w:rFonts w:hAnsi="宋体" w:cs="宋体"/>
        </w:rPr>
      </w:pPr>
    </w:p>
    <w:p>
      <w:pPr>
        <w:spacing w:line="360" w:lineRule="auto"/>
        <w:rPr>
          <w:rFonts w:hint="eastAsia" w:hAnsi="宋体" w:cs="宋体"/>
          <w:b/>
          <w:bCs/>
        </w:rPr>
      </w:pPr>
      <w:r>
        <w:rPr>
          <w:rFonts w:hint="eastAsia" w:hAnsi="宋体" w:cs="宋体"/>
          <w:b/>
          <w:bCs/>
        </w:rPr>
        <w:t>四、报价有效性说明</w:t>
      </w:r>
    </w:p>
    <w:p>
      <w:pPr>
        <w:spacing w:line="360" w:lineRule="auto"/>
        <w:ind w:firstLine="426" w:firstLineChars="177"/>
        <w:rPr>
          <w:rFonts w:hint="eastAsia" w:ascii="Times New Roman" w:cs="宋体"/>
          <w:b/>
          <w:bCs/>
          <w:lang w:val="en-US" w:eastAsia="zh-CN"/>
        </w:rPr>
      </w:pPr>
      <w:r>
        <w:rPr>
          <w:rFonts w:hint="eastAsia" w:ascii="Times New Roman" w:cs="宋体"/>
          <w:b/>
          <w:bCs/>
          <w:lang w:val="en-US" w:eastAsia="zh-CN"/>
        </w:rPr>
        <w:t>1.</w:t>
      </w:r>
      <w:r>
        <w:rPr>
          <w:rFonts w:hint="eastAsia" w:ascii="Times New Roman" w:cs="宋体"/>
          <w:b/>
          <w:bCs/>
        </w:rPr>
        <w:t>含税总报价不得高于本项目含税最高限价，否则视为无效报价</w:t>
      </w:r>
      <w:r>
        <w:rPr>
          <w:rFonts w:hint="eastAsia" w:ascii="Times New Roman" w:cs="宋体"/>
          <w:b/>
          <w:bCs/>
          <w:lang w:eastAsia="zh-CN"/>
        </w:rPr>
        <w:t>；</w:t>
      </w:r>
    </w:p>
    <w:p>
      <w:pPr>
        <w:spacing w:line="360" w:lineRule="auto"/>
        <w:ind w:firstLine="426" w:firstLineChars="177"/>
        <w:rPr>
          <w:rFonts w:hint="eastAsia" w:ascii="Times New Roman" w:cs="宋体"/>
          <w:b/>
          <w:bCs/>
          <w:lang w:val="en-US" w:eastAsia="zh-CN"/>
        </w:rPr>
      </w:pPr>
      <w:r>
        <w:rPr>
          <w:rFonts w:hint="eastAsia" w:ascii="Times New Roman" w:cs="宋体"/>
          <w:b/>
          <w:bCs/>
          <w:lang w:val="en-US" w:eastAsia="zh-CN"/>
        </w:rPr>
        <w:t>2.对用户需求书、合同条款响应有负偏离的，按无效响应处理；</w:t>
      </w:r>
    </w:p>
    <w:p>
      <w:pPr>
        <w:spacing w:line="360" w:lineRule="auto"/>
        <w:ind w:firstLine="426" w:firstLineChars="177"/>
        <w:rPr>
          <w:rFonts w:hint="eastAsia" w:ascii="Times New Roman" w:hAnsi="Times New Roman" w:cs="宋体"/>
          <w:b/>
          <w:bCs/>
        </w:rPr>
      </w:pPr>
      <w:r>
        <w:rPr>
          <w:rFonts w:hint="eastAsia" w:ascii="Times New Roman" w:cs="宋体"/>
          <w:b/>
          <w:bCs/>
          <w:lang w:val="en-US" w:eastAsia="zh-CN"/>
        </w:rPr>
        <w:t>3.</w:t>
      </w:r>
      <w:r>
        <w:rPr>
          <w:rFonts w:hint="eastAsia" w:ascii="Times New Roman" w:cs="宋体"/>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ascii="Times New Roman" w:hAnsi="Times New Roman" w:cs="宋体"/>
          <w:b/>
          <w:bCs/>
        </w:rPr>
        <w:t>。</w:t>
      </w:r>
    </w:p>
    <w:p>
      <w:pPr>
        <w:spacing w:line="360" w:lineRule="auto"/>
        <w:ind w:firstLine="480" w:firstLineChars="200"/>
        <w:rPr>
          <w:rFonts w:hAnsi="宋体" w:cs="宋体"/>
        </w:rPr>
      </w:pPr>
    </w:p>
    <w:p>
      <w:pPr>
        <w:spacing w:line="360" w:lineRule="auto"/>
        <w:rPr>
          <w:rFonts w:hAnsi="宋体" w:cs="宋体"/>
        </w:rPr>
      </w:pPr>
      <w:r>
        <w:rPr>
          <w:rFonts w:hint="eastAsia" w:hAnsi="宋体" w:cs="宋体"/>
        </w:rPr>
        <w:br w:type="page"/>
      </w:r>
    </w:p>
    <w:p>
      <w:pPr>
        <w:pStyle w:val="2"/>
        <w:spacing w:before="0" w:after="0"/>
        <w:jc w:val="center"/>
        <w:rPr>
          <w:rFonts w:hAnsi="宋体" w:cs="宋体"/>
          <w:szCs w:val="32"/>
        </w:rPr>
      </w:pPr>
      <w:bookmarkStart w:id="19" w:name="_Toc29476708"/>
      <w:r>
        <w:rPr>
          <w:rFonts w:hint="eastAsia" w:hAnsi="宋体" w:cs="宋体"/>
          <w:szCs w:val="32"/>
        </w:rPr>
        <w:t>第五章 报价文件（格式）</w:t>
      </w:r>
      <w:bookmarkEnd w:id="19"/>
    </w:p>
    <w:p>
      <w:pPr>
        <w:spacing w:line="360" w:lineRule="auto"/>
        <w:rPr>
          <w:rFonts w:ascii="Times New Roman"/>
          <w:b/>
          <w:color w:val="000000"/>
          <w:sz w:val="28"/>
          <w:szCs w:val="28"/>
        </w:rPr>
      </w:pPr>
      <w:r>
        <w:rPr>
          <w:rFonts w:ascii="Times New Roman"/>
          <w:b/>
          <w:color w:val="000000"/>
          <w:sz w:val="28"/>
          <w:szCs w:val="28"/>
        </w:rPr>
        <w:t>1. 报价表</w:t>
      </w: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80"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项目名称</w:t>
            </w:r>
          </w:p>
        </w:tc>
        <w:tc>
          <w:tcPr>
            <w:tcW w:w="6951" w:type="dxa"/>
            <w:shd w:val="clear" w:color="auto" w:fill="auto"/>
            <w:vAlign w:val="center"/>
          </w:tcPr>
          <w:p>
            <w:pPr>
              <w:autoSpaceDE/>
              <w:autoSpaceDN/>
              <w:adjustRightInd/>
              <w:jc w:val="center"/>
              <w:rPr>
                <w:rFonts w:hAnsi="宋体" w:cs="宋体"/>
                <w:color w:val="000000"/>
                <w:szCs w:val="28"/>
              </w:rPr>
            </w:pPr>
            <w:r>
              <w:rPr>
                <w:rFonts w:hint="eastAsia" w:ascii="宋体" w:hAnsi="宋体" w:eastAsia="宋体" w:cs="宋体"/>
                <w:u w:val="none"/>
              </w:rPr>
              <w:t>东莞市水务集团有限公司统一安防平台建设项目可行性研究服务采购项目</w:t>
            </w:r>
            <w:r>
              <w:rPr>
                <w:rFonts w:hint="eastAsia" w:ascii="宋体" w:hAnsi="宋体" w:eastAsia="宋体" w:cs="宋体"/>
                <w:u w:val="none"/>
                <w:lang w:val="en-US" w:eastAsia="zh-CN"/>
              </w:rPr>
              <w:t>（二次询价）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980" w:type="dxa"/>
            <w:shd w:val="clear" w:color="auto" w:fill="auto"/>
            <w:vAlign w:val="center"/>
          </w:tcPr>
          <w:p>
            <w:pPr>
              <w:pStyle w:val="10"/>
              <w:jc w:val="center"/>
              <w:rPr>
                <w:rFonts w:hAnsi="宋体" w:cs="宋体"/>
                <w:color w:val="000000"/>
                <w:sz w:val="24"/>
                <w:szCs w:val="28"/>
                <w:highlight w:val="none"/>
              </w:rPr>
            </w:pPr>
            <w:r>
              <w:rPr>
                <w:rFonts w:hint="eastAsia" w:hAnsi="宋体" w:cs="宋体"/>
                <w:color w:val="000000"/>
                <w:sz w:val="24"/>
                <w:szCs w:val="28"/>
                <w:highlight w:val="none"/>
              </w:rPr>
              <w:t>报价</w:t>
            </w:r>
          </w:p>
          <w:p>
            <w:pPr>
              <w:pStyle w:val="10"/>
              <w:jc w:val="center"/>
              <w:rPr>
                <w:rFonts w:hAnsi="宋体" w:cs="宋体"/>
                <w:color w:val="000000"/>
                <w:sz w:val="24"/>
                <w:szCs w:val="28"/>
                <w:highlight w:val="none"/>
              </w:rPr>
            </w:pPr>
            <w:r>
              <w:rPr>
                <w:rFonts w:hint="eastAsia" w:hAnsi="宋体" w:cs="宋体"/>
                <w:color w:val="000000"/>
                <w:sz w:val="24"/>
                <w:szCs w:val="28"/>
                <w:highlight w:val="none"/>
              </w:rPr>
              <w:t>（单位：元）</w:t>
            </w:r>
          </w:p>
        </w:tc>
        <w:tc>
          <w:tcPr>
            <w:tcW w:w="6951" w:type="dxa"/>
            <w:shd w:val="clear" w:color="auto" w:fill="auto"/>
            <w:vAlign w:val="center"/>
          </w:tcPr>
          <w:p>
            <w:pPr>
              <w:pStyle w:val="10"/>
              <w:spacing w:line="480" w:lineRule="auto"/>
              <w:rPr>
                <w:rFonts w:hint="eastAsia"/>
                <w:highlight w:val="none"/>
              </w:rPr>
            </w:pPr>
            <w:r>
              <w:rPr>
                <w:rFonts w:hint="eastAsia" w:hAnsi="宋体" w:cs="宋体"/>
                <w:color w:val="000000"/>
                <w:sz w:val="24"/>
                <w:szCs w:val="28"/>
                <w:highlight w:val="none"/>
                <w:lang w:val="en-US" w:eastAsia="zh-CN"/>
              </w:rPr>
              <w:t>含税金额</w:t>
            </w:r>
            <w:r>
              <w:rPr>
                <w:rFonts w:hint="eastAsia" w:hAnsi="宋体" w:cs="宋体"/>
                <w:color w:val="000000"/>
                <w:sz w:val="24"/>
                <w:szCs w:val="28"/>
                <w:highlight w:val="none"/>
              </w:rPr>
              <w:t>：</w:t>
            </w:r>
            <w:r>
              <w:rPr>
                <w:rFonts w:hint="eastAsia" w:hAnsi="宋体" w:cs="宋体"/>
                <w:color w:val="000000"/>
                <w:sz w:val="24"/>
                <w:szCs w:val="28"/>
                <w:highlight w:val="none"/>
                <w:lang w:val="en-US" w:eastAsia="zh-CN"/>
              </w:rPr>
              <w:t>大写</w:t>
            </w:r>
            <w:r>
              <w:rPr>
                <w:rFonts w:hint="eastAsia" w:hAnsi="宋体" w:cs="宋体"/>
                <w:color w:val="000000"/>
                <w:sz w:val="24"/>
                <w:szCs w:val="28"/>
                <w:highlight w:val="none"/>
                <w:u w:val="single"/>
              </w:rPr>
              <w:t xml:space="preserve">           </w:t>
            </w:r>
            <w:r>
              <w:rPr>
                <w:rFonts w:hint="eastAsia" w:hAnsi="宋体" w:cs="宋体"/>
                <w:color w:val="000000"/>
                <w:sz w:val="24"/>
                <w:szCs w:val="28"/>
                <w:highlight w:val="none"/>
                <w:u w:val="single"/>
                <w:lang w:val="en-US" w:eastAsia="zh-CN"/>
              </w:rPr>
              <w:t>元</w:t>
            </w:r>
            <w:r>
              <w:rPr>
                <w:rFonts w:hint="eastAsia" w:hAnsi="宋体" w:cs="宋体"/>
                <w:color w:val="000000"/>
                <w:sz w:val="24"/>
                <w:szCs w:val="28"/>
                <w:highlight w:val="none"/>
                <w:lang w:val="en-US" w:eastAsia="zh-CN"/>
              </w:rPr>
              <w:t>（小写</w:t>
            </w:r>
            <w:r>
              <w:rPr>
                <w:rFonts w:hint="eastAsia" w:ascii="宋体" w:hAnsi="宋体" w:eastAsia="宋体" w:cs="宋体"/>
                <w:color w:val="000000"/>
                <w:sz w:val="24"/>
                <w:szCs w:val="28"/>
                <w:highlight w:val="none"/>
                <w:lang w:val="en-US" w:eastAsia="zh-CN"/>
              </w:rPr>
              <w:t>¥</w:t>
            </w:r>
            <w:r>
              <w:rPr>
                <w:rFonts w:hint="eastAsia" w:hAnsi="宋体" w:cs="宋体"/>
                <w:color w:val="000000"/>
                <w:sz w:val="24"/>
                <w:szCs w:val="28"/>
                <w:highlight w:val="none"/>
                <w:lang w:val="en-US" w:eastAsia="zh-CN"/>
              </w:rPr>
              <w:t xml:space="preserve">         ）</w:t>
            </w:r>
          </w:p>
          <w:p>
            <w:pPr>
              <w:pStyle w:val="10"/>
              <w:spacing w:line="480" w:lineRule="auto"/>
              <w:rPr>
                <w:rFonts w:hint="default" w:hAnsi="宋体" w:cs="宋体"/>
                <w:color w:val="000000"/>
                <w:sz w:val="24"/>
                <w:szCs w:val="28"/>
                <w:highlight w:val="none"/>
                <w:u w:val="single"/>
                <w:lang w:val="en-US" w:eastAsia="zh-CN"/>
              </w:rPr>
            </w:pPr>
            <w:r>
              <w:rPr>
                <w:rFonts w:hint="eastAsia" w:hAnsi="宋体" w:cs="宋体"/>
                <w:color w:val="000000"/>
                <w:sz w:val="24"/>
                <w:szCs w:val="28"/>
                <w:highlight w:val="none"/>
                <w:lang w:val="en-US" w:eastAsia="zh-CN"/>
              </w:rPr>
              <w:t>不含税金额</w:t>
            </w:r>
            <w:r>
              <w:rPr>
                <w:rFonts w:hint="eastAsia" w:hAnsi="宋体" w:cs="宋体"/>
                <w:color w:val="000000"/>
                <w:sz w:val="24"/>
                <w:szCs w:val="28"/>
                <w:highlight w:val="none"/>
                <w:lang w:eastAsia="zh-CN"/>
              </w:rPr>
              <w:t>：</w:t>
            </w:r>
            <w:r>
              <w:rPr>
                <w:rFonts w:hint="eastAsia" w:hAnsi="宋体" w:cs="宋体"/>
                <w:color w:val="000000"/>
                <w:sz w:val="24"/>
                <w:szCs w:val="28"/>
                <w:highlight w:val="none"/>
                <w:lang w:val="en-US" w:eastAsia="zh-CN"/>
              </w:rPr>
              <w:t>大写</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元（小写</w:t>
            </w:r>
            <w:r>
              <w:rPr>
                <w:rFonts w:hint="eastAsia" w:ascii="宋体" w:hAnsi="宋体" w:eastAsia="宋体" w:cs="宋体"/>
                <w:color w:val="000000"/>
                <w:sz w:val="24"/>
                <w:szCs w:val="28"/>
                <w:highlight w:val="none"/>
                <w:lang w:val="en-US" w:eastAsia="zh-CN"/>
              </w:rPr>
              <w:t>¥</w:t>
            </w:r>
            <w:r>
              <w:rPr>
                <w:rFonts w:hint="eastAsia" w:hAnsi="宋体" w:cs="宋体"/>
                <w:color w:val="000000"/>
                <w:sz w:val="24"/>
                <w:szCs w:val="28"/>
                <w:highlight w:val="none"/>
                <w:lang w:val="en-US" w:eastAsia="zh-CN"/>
              </w:rPr>
              <w:t xml:space="preserve">        ），税金</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6951" w:type="dxa"/>
            <w:shd w:val="clear" w:color="auto" w:fill="auto"/>
            <w:vAlign w:val="center"/>
          </w:tcPr>
          <w:p>
            <w:pPr>
              <w:autoSpaceDE/>
              <w:autoSpaceDN/>
              <w:adjustRightInd/>
              <w:jc w:val="center"/>
              <w:rPr>
                <w:rFonts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0"/>
              <w:jc w:val="center"/>
              <w:rPr>
                <w:rFonts w:hAnsi="宋体" w:cs="宋体"/>
                <w:color w:val="000000"/>
                <w:sz w:val="24"/>
                <w:szCs w:val="28"/>
                <w:highlight w:val="none"/>
              </w:rPr>
            </w:pPr>
            <w:r>
              <w:rPr>
                <w:rFonts w:hint="eastAsia" w:hAnsi="宋体" w:cs="宋体"/>
                <w:color w:val="000000"/>
                <w:sz w:val="24"/>
                <w:szCs w:val="28"/>
                <w:highlight w:val="none"/>
              </w:rPr>
              <w:t>报价人纳税类型</w:t>
            </w:r>
          </w:p>
        </w:tc>
        <w:tc>
          <w:tcPr>
            <w:tcW w:w="6951" w:type="dxa"/>
            <w:shd w:val="clear" w:color="auto" w:fill="auto"/>
            <w:vAlign w:val="center"/>
          </w:tcPr>
          <w:p>
            <w:pPr>
              <w:autoSpaceDE/>
              <w:autoSpaceDN/>
              <w:adjustRightInd/>
              <w:ind w:firstLine="1800" w:firstLineChars="750"/>
              <w:rPr>
                <w:rFonts w:hAnsi="宋体" w:cs="宋体"/>
                <w:szCs w:val="28"/>
                <w:highlight w:val="none"/>
              </w:rPr>
            </w:pPr>
            <w:r>
              <w:rPr>
                <w:rFonts w:hint="eastAsia" w:hAnsi="宋体" w:cs="宋体"/>
                <w:szCs w:val="28"/>
                <w:highlight w:val="none"/>
              </w:rPr>
              <w:t>□ 一般纳税人</w:t>
            </w:r>
          </w:p>
          <w:p>
            <w:pPr>
              <w:autoSpaceDE/>
              <w:autoSpaceDN/>
              <w:adjustRightInd/>
              <w:ind w:firstLine="1800" w:firstLineChars="750"/>
              <w:rPr>
                <w:rFonts w:hAnsi="宋体" w:cs="宋体"/>
                <w:szCs w:val="28"/>
                <w:highlight w:val="none"/>
              </w:rPr>
            </w:pPr>
            <w:r>
              <w:rPr>
                <w:rFonts w:hint="eastAsia" w:hAnsi="宋体" w:cs="宋体"/>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0"/>
              <w:jc w:val="center"/>
              <w:rPr>
                <w:rFonts w:hAnsi="宋体" w:cs="宋体"/>
                <w:color w:val="000000"/>
                <w:sz w:val="24"/>
                <w:szCs w:val="28"/>
                <w:highlight w:val="none"/>
              </w:rPr>
            </w:pPr>
            <w:r>
              <w:rPr>
                <w:rFonts w:hint="eastAsia" w:hAnsi="宋体" w:cs="宋体"/>
                <w:color w:val="000000"/>
                <w:sz w:val="24"/>
                <w:szCs w:val="28"/>
                <w:highlight w:val="none"/>
              </w:rPr>
              <w:t>报价人提供的增值税专用发票的税率</w:t>
            </w:r>
          </w:p>
        </w:tc>
        <w:tc>
          <w:tcPr>
            <w:tcW w:w="6951" w:type="dxa"/>
            <w:shd w:val="clear" w:color="auto" w:fill="auto"/>
            <w:vAlign w:val="center"/>
          </w:tcPr>
          <w:p>
            <w:pPr>
              <w:autoSpaceDE/>
              <w:autoSpaceDN/>
              <w:adjustRightInd/>
              <w:jc w:val="center"/>
              <w:rPr>
                <w:rFonts w:hAnsi="宋体" w:cs="宋体"/>
                <w:szCs w:val="28"/>
                <w:highlight w:val="none"/>
              </w:rPr>
            </w:pPr>
            <w:r>
              <w:rPr>
                <w:rFonts w:hint="eastAsia" w:hAnsi="宋体" w:cs="宋体"/>
                <w:szCs w:val="28"/>
                <w:highlight w:val="none"/>
                <w:u w:val="single"/>
              </w:rPr>
              <w:t xml:space="preserve">     </w:t>
            </w:r>
            <w:r>
              <w:rPr>
                <w:rFonts w:ascii="Times New Roman"/>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980" w:type="dxa"/>
            <w:shd w:val="clear" w:color="auto" w:fill="auto"/>
            <w:vAlign w:val="center"/>
          </w:tcPr>
          <w:p>
            <w:pPr>
              <w:pStyle w:val="10"/>
              <w:jc w:val="center"/>
              <w:rPr>
                <w:rFonts w:hAnsi="宋体" w:cs="宋体"/>
                <w:color w:val="000000"/>
                <w:sz w:val="24"/>
                <w:szCs w:val="24"/>
              </w:rPr>
            </w:pPr>
            <w:r>
              <w:rPr>
                <w:rFonts w:hint="eastAsia" w:hAnsi="宋体" w:cs="宋体"/>
                <w:color w:val="000000"/>
                <w:sz w:val="24"/>
                <w:szCs w:val="24"/>
              </w:rPr>
              <w:t>备注</w:t>
            </w:r>
          </w:p>
        </w:tc>
        <w:tc>
          <w:tcPr>
            <w:tcW w:w="6951" w:type="dxa"/>
            <w:shd w:val="clear" w:color="auto" w:fill="auto"/>
            <w:vAlign w:val="center"/>
          </w:tcPr>
          <w:p>
            <w:pPr>
              <w:numPr>
                <w:ilvl w:val="0"/>
                <w:numId w:val="2"/>
              </w:numPr>
              <w:autoSpaceDE/>
              <w:autoSpaceDN/>
              <w:adjustRightInd/>
              <w:jc w:val="both"/>
              <w:rPr>
                <w:rFonts w:ascii="Times New Roman"/>
                <w:b/>
                <w:bCs/>
                <w:highlight w:val="none"/>
              </w:rPr>
            </w:pPr>
            <w:r>
              <w:rPr>
                <w:rFonts w:ascii="Times New Roman"/>
                <w:b/>
                <w:bCs/>
                <w:highlight w:val="none"/>
              </w:rPr>
              <w:t>本次所报价格为不含销项税额，包含</w:t>
            </w:r>
            <w:r>
              <w:rPr>
                <w:rFonts w:hint="eastAsia" w:ascii="Times New Roman"/>
                <w:b/>
                <w:bCs/>
                <w:highlight w:val="none"/>
              </w:rPr>
              <w:t>供应</w:t>
            </w:r>
            <w:r>
              <w:rPr>
                <w:rFonts w:ascii="Times New Roman"/>
                <w:b/>
                <w:bCs/>
                <w:highlight w:val="none"/>
              </w:rPr>
              <w:t>商销项税额以外的税费及完成本项目所需的全部费用。</w:t>
            </w:r>
          </w:p>
          <w:p>
            <w:pPr>
              <w:numPr>
                <w:ilvl w:val="0"/>
                <w:numId w:val="2"/>
              </w:numPr>
              <w:autoSpaceDE/>
              <w:autoSpaceDN/>
              <w:adjustRightInd/>
              <w:jc w:val="both"/>
              <w:rPr>
                <w:rFonts w:ascii="Times New Roman"/>
                <w:b/>
                <w:bCs/>
              </w:rPr>
            </w:pPr>
            <w:r>
              <w:rPr>
                <w:rFonts w:ascii="Times New Roman"/>
                <w:b/>
                <w:bCs/>
              </w:rPr>
              <w:t>含税总报价不得高于本项目含税最高限</w:t>
            </w:r>
            <w:r>
              <w:rPr>
                <w:rFonts w:ascii="Times New Roman" w:hAnsi="Times New Roman" w:eastAsia="宋体" w:cs="Times New Roman"/>
                <w:b/>
                <w:bCs/>
              </w:rPr>
              <w:t>价</w:t>
            </w:r>
            <w:r>
              <w:rPr>
                <w:rFonts w:hint="eastAsia" w:ascii="Times New Roman" w:hAnsi="Times New Roman" w:eastAsia="宋体" w:cs="Times New Roman"/>
                <w:b/>
                <w:bCs/>
              </w:rPr>
              <w:t>（</w:t>
            </w:r>
            <w:r>
              <w:rPr>
                <w:rFonts w:hint="eastAsia" w:ascii="宋体" w:hAnsi="宋体" w:eastAsia="宋体" w:cs="宋体"/>
                <w:bCs/>
                <w:color w:val="000000"/>
                <w:szCs w:val="21"/>
              </w:rPr>
              <w:t>3</w:t>
            </w:r>
            <w:r>
              <w:rPr>
                <w:rFonts w:hint="eastAsia" w:hAnsi="宋体" w:cs="宋体"/>
                <w:bCs/>
                <w:color w:val="000000"/>
                <w:szCs w:val="21"/>
                <w:lang w:val="en-US" w:eastAsia="zh-CN"/>
              </w:rPr>
              <w:t>4,3</w:t>
            </w:r>
            <w:r>
              <w:rPr>
                <w:rFonts w:hint="eastAsia" w:ascii="宋体" w:hAnsi="宋体" w:eastAsia="宋体" w:cs="宋体"/>
                <w:bCs/>
                <w:color w:val="000000"/>
                <w:szCs w:val="21"/>
              </w:rPr>
              <w:t>00</w:t>
            </w:r>
            <w:r>
              <w:rPr>
                <w:rFonts w:hint="eastAsia" w:ascii="Times New Roman" w:hAnsi="Times New Roman" w:eastAsia="宋体" w:cs="Times New Roman"/>
                <w:b/>
                <w:bCs/>
              </w:rPr>
              <w:t>元</w:t>
            </w:r>
            <w:r>
              <w:rPr>
                <w:rFonts w:ascii="Times New Roman" w:hAnsi="Times New Roman" w:eastAsia="宋体" w:cs="Times New Roman"/>
                <w:b/>
                <w:bCs/>
              </w:rPr>
              <w:t>）</w:t>
            </w:r>
            <w:r>
              <w:rPr>
                <w:rFonts w:ascii="Times New Roman"/>
                <w:b/>
                <w:bCs/>
              </w:rPr>
              <w:t>，否则视为无效报价。</w:t>
            </w:r>
          </w:p>
        </w:tc>
      </w:tr>
    </w:tbl>
    <w:p>
      <w:pPr>
        <w:pStyle w:val="10"/>
        <w:spacing w:line="360" w:lineRule="auto"/>
        <w:rPr>
          <w:rFonts w:hAnsi="宋体" w:cs="宋体"/>
          <w:color w:val="000000"/>
          <w:sz w:val="24"/>
          <w:szCs w:val="24"/>
        </w:rPr>
      </w:pPr>
    </w:p>
    <w:p>
      <w:pPr>
        <w:pStyle w:val="10"/>
        <w:spacing w:line="360" w:lineRule="auto"/>
        <w:rPr>
          <w:rFonts w:hAnsi="宋体" w:cs="宋体"/>
          <w:color w:val="000000"/>
          <w:sz w:val="24"/>
          <w:szCs w:val="28"/>
        </w:rPr>
      </w:pPr>
      <w:r>
        <w:rPr>
          <w:rFonts w:hint="eastAsia" w:hAnsi="宋体" w:cs="宋体"/>
          <w:color w:val="000000"/>
          <w:sz w:val="24"/>
          <w:szCs w:val="28"/>
        </w:rPr>
        <w:t>联系人：                          联系电话：</w:t>
      </w:r>
    </w:p>
    <w:p>
      <w:pPr>
        <w:pStyle w:val="10"/>
        <w:spacing w:line="360" w:lineRule="auto"/>
        <w:rPr>
          <w:rFonts w:hAnsi="宋体" w:cs="宋体"/>
          <w:color w:val="000000"/>
          <w:sz w:val="24"/>
          <w:szCs w:val="28"/>
        </w:rPr>
      </w:pPr>
      <w:r>
        <w:rPr>
          <w:rFonts w:hint="eastAsia" w:hAnsi="宋体" w:cs="宋体"/>
          <w:color w:val="000000"/>
          <w:sz w:val="24"/>
          <w:szCs w:val="28"/>
        </w:rPr>
        <w:t>联系地址：</w:t>
      </w:r>
    </w:p>
    <w:p>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报价人：（公章）</w:t>
      </w:r>
      <w:r>
        <w:rPr>
          <w:rFonts w:hint="eastAsia" w:hAnsi="宋体" w:cs="宋体"/>
          <w:color w:val="000000"/>
          <w:kern w:val="2"/>
          <w:szCs w:val="28"/>
        </w:rPr>
        <w:t xml:space="preserve">       </w:t>
      </w:r>
    </w:p>
    <w:p>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rPr>
          <w:rFonts w:hAnsi="宋体" w:cs="宋体"/>
          <w:color w:val="000000"/>
          <w:kern w:val="2"/>
          <w:szCs w:val="28"/>
        </w:rPr>
      </w:pPr>
      <w:r>
        <w:rPr>
          <w:rFonts w:hAnsi="宋体" w:cs="宋体"/>
          <w:color w:val="000000"/>
          <w:kern w:val="2"/>
          <w:szCs w:val="28"/>
        </w:rPr>
        <w:br w:type="page"/>
      </w:r>
    </w:p>
    <w:p>
      <w:pPr>
        <w:numPr>
          <w:ilvl w:val="0"/>
          <w:numId w:val="0"/>
        </w:numPr>
        <w:spacing w:line="360" w:lineRule="auto"/>
        <w:rPr>
          <w:rFonts w:ascii="Times New Roman"/>
          <w:b/>
          <w:color w:val="000000"/>
          <w:sz w:val="28"/>
          <w:szCs w:val="28"/>
        </w:rPr>
      </w:pPr>
      <w:r>
        <w:rPr>
          <w:rFonts w:ascii="Times New Roman" w:hAnsi="Times New Roman" w:eastAsia="宋体" w:cs="Times New Roman"/>
          <w:b/>
          <w:color w:val="000000"/>
          <w:sz w:val="28"/>
          <w:szCs w:val="28"/>
          <w:lang w:val="en-US" w:eastAsia="zh-CN" w:bidi="ar-SA"/>
        </w:rPr>
        <w:t>2.</w:t>
      </w:r>
      <w:r>
        <w:rPr>
          <w:rFonts w:ascii="Times New Roman"/>
          <w:b/>
          <w:color w:val="000000"/>
          <w:sz w:val="28"/>
          <w:szCs w:val="28"/>
        </w:rPr>
        <w:t>用户需求偏离表</w:t>
      </w:r>
    </w:p>
    <w:p>
      <w:pPr>
        <w:spacing w:line="360" w:lineRule="auto"/>
        <w:jc w:val="center"/>
        <w:rPr>
          <w:rFonts w:hAnsi="宋体" w:cs="宋体"/>
          <w:b/>
          <w:color w:val="000000"/>
          <w:sz w:val="28"/>
          <w:szCs w:val="28"/>
        </w:rPr>
      </w:pPr>
      <w:bookmarkStart w:id="20" w:name="_Hlk26973180"/>
      <w:r>
        <w:rPr>
          <w:rFonts w:hint="eastAsia" w:hAnsi="宋体" w:cs="宋体"/>
          <w:b/>
          <w:color w:val="000000"/>
          <w:sz w:val="28"/>
          <w:szCs w:val="28"/>
          <w:lang w:val="zh-CN"/>
        </w:rPr>
        <w:t>用户需求偏离表</w:t>
      </w:r>
    </w:p>
    <w:bookmarkEnd w:id="20"/>
    <w:tbl>
      <w:tblPr>
        <w:tblStyle w:val="20"/>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46"/>
        <w:gridCol w:w="3690"/>
        <w:gridCol w:w="215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restart"/>
            <w:vAlign w:val="center"/>
          </w:tcPr>
          <w:p>
            <w:pPr>
              <w:spacing w:line="360" w:lineRule="auto"/>
              <w:jc w:val="center"/>
              <w:rPr>
                <w:rFonts w:hAnsi="宋体" w:cs="宋体"/>
                <w:b/>
                <w:bCs/>
                <w:color w:val="000000"/>
                <w:szCs w:val="21"/>
              </w:rPr>
            </w:pPr>
            <w:r>
              <w:rPr>
                <w:rFonts w:hint="eastAsia" w:hAnsi="宋体" w:cs="宋体"/>
                <w:b/>
                <w:bCs/>
                <w:color w:val="000000"/>
                <w:szCs w:val="21"/>
              </w:rPr>
              <w:t>序号</w:t>
            </w:r>
          </w:p>
        </w:tc>
        <w:tc>
          <w:tcPr>
            <w:tcW w:w="4736"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需求书要求</w:t>
            </w:r>
          </w:p>
        </w:tc>
        <w:tc>
          <w:tcPr>
            <w:tcW w:w="4469"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continue"/>
            <w:vAlign w:val="center"/>
          </w:tcPr>
          <w:p>
            <w:pPr>
              <w:spacing w:line="360" w:lineRule="auto"/>
              <w:jc w:val="center"/>
              <w:rPr>
                <w:rFonts w:hAnsi="宋体" w:cs="宋体"/>
                <w:b/>
                <w:bCs/>
                <w:color w:val="000000"/>
                <w:szCs w:val="21"/>
              </w:rPr>
            </w:pPr>
          </w:p>
        </w:tc>
        <w:tc>
          <w:tcPr>
            <w:tcW w:w="1046" w:type="dxa"/>
            <w:vAlign w:val="center"/>
          </w:tcPr>
          <w:p>
            <w:pPr>
              <w:spacing w:line="360" w:lineRule="auto"/>
              <w:jc w:val="center"/>
              <w:rPr>
                <w:rFonts w:hAnsi="宋体" w:cs="宋体"/>
                <w:b/>
                <w:bCs/>
                <w:color w:val="000000"/>
                <w:szCs w:val="21"/>
              </w:rPr>
            </w:pPr>
            <w:r>
              <w:rPr>
                <w:rFonts w:hint="eastAsia" w:hAnsi="宋体" w:cs="宋体"/>
                <w:b/>
                <w:bCs/>
                <w:color w:val="000000"/>
                <w:szCs w:val="21"/>
              </w:rPr>
              <w:t>条款号</w:t>
            </w:r>
          </w:p>
        </w:tc>
        <w:tc>
          <w:tcPr>
            <w:tcW w:w="3690" w:type="dxa"/>
            <w:vAlign w:val="center"/>
          </w:tcPr>
          <w:p>
            <w:pPr>
              <w:spacing w:line="360" w:lineRule="auto"/>
              <w:jc w:val="center"/>
              <w:rPr>
                <w:rFonts w:hAnsi="宋体" w:cs="宋体"/>
                <w:b/>
                <w:bCs/>
                <w:color w:val="000000"/>
                <w:szCs w:val="21"/>
              </w:rPr>
            </w:pPr>
            <w:r>
              <w:rPr>
                <w:rFonts w:hint="eastAsia" w:hAnsi="宋体" w:cs="宋体"/>
                <w:b/>
                <w:bCs/>
                <w:color w:val="000000"/>
                <w:szCs w:val="21"/>
              </w:rPr>
              <w:t>简要内容</w:t>
            </w:r>
          </w:p>
        </w:tc>
        <w:tc>
          <w:tcPr>
            <w:tcW w:w="2151" w:type="dxa"/>
            <w:vAlign w:val="center"/>
          </w:tcPr>
          <w:p>
            <w:pPr>
              <w:spacing w:line="360" w:lineRule="auto"/>
              <w:jc w:val="center"/>
              <w:rPr>
                <w:rFonts w:hAnsi="宋体" w:cs="宋体"/>
                <w:b/>
                <w:bCs/>
                <w:color w:val="000000"/>
                <w:szCs w:val="21"/>
              </w:rPr>
            </w:pPr>
            <w:r>
              <w:rPr>
                <w:rFonts w:hint="eastAsia" w:hAnsi="宋体" w:cs="宋体"/>
                <w:b/>
                <w:bCs/>
                <w:color w:val="000000"/>
                <w:szCs w:val="21"/>
              </w:rPr>
              <w:t>偏离情况</w:t>
            </w:r>
          </w:p>
        </w:tc>
        <w:tc>
          <w:tcPr>
            <w:tcW w:w="2318" w:type="dxa"/>
            <w:vAlign w:val="center"/>
          </w:tcPr>
          <w:p>
            <w:pPr>
              <w:spacing w:line="360" w:lineRule="auto"/>
              <w:jc w:val="center"/>
              <w:rPr>
                <w:rFonts w:hAnsi="宋体" w:cs="宋体"/>
                <w:b/>
                <w:bCs/>
                <w:color w:val="000000"/>
                <w:szCs w:val="21"/>
              </w:rPr>
            </w:pPr>
            <w:r>
              <w:rPr>
                <w:rFonts w:hint="eastAsia" w:hAnsi="宋体" w:cs="宋体"/>
                <w:b/>
                <w:bCs/>
                <w:color w:val="000000"/>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1</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一</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2</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二</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3</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三</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4</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四</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themeColor="text1"/>
                <w:szCs w:val="21"/>
                <w14:textFill>
                  <w14:solidFill>
                    <w14:schemeClr w14:val="tx1"/>
                  </w14:solidFill>
                </w14:textFill>
              </w:rPr>
              <w:t>5</w:t>
            </w:r>
          </w:p>
        </w:tc>
        <w:tc>
          <w:tcPr>
            <w:tcW w:w="1046" w:type="dxa"/>
            <w:vAlign w:val="center"/>
          </w:tcPr>
          <w:p>
            <w:pPr>
              <w:spacing w:line="480" w:lineRule="auto"/>
              <w:jc w:val="center"/>
              <w:rPr>
                <w:rFonts w:hAnsi="宋体" w:cs="宋体"/>
                <w:color w:val="000000"/>
                <w:szCs w:val="21"/>
              </w:rPr>
            </w:pPr>
            <w:r>
              <w:rPr>
                <w:rFonts w:hint="eastAsia" w:hAnsi="宋体" w:cs="宋体"/>
                <w:color w:val="000000" w:themeColor="text1"/>
                <w:szCs w:val="21"/>
                <w14:textFill>
                  <w14:solidFill>
                    <w14:schemeClr w14:val="tx1"/>
                  </w14:solidFill>
                </w14:textFill>
              </w:rPr>
              <w:t>五</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93" w:type="dxa"/>
            <w:vAlign w:val="center"/>
          </w:tcPr>
          <w:p>
            <w:pPr>
              <w:spacing w:line="480" w:lineRule="auto"/>
              <w:jc w:val="center"/>
              <w:rPr>
                <w:rFonts w:hint="default" w:ascii="Times New Roman" w:eastAsia="宋体" w:cs="宋体"/>
                <w:color w:val="000000" w:themeColor="text1"/>
                <w:szCs w:val="21"/>
                <w:lang w:val="en-US" w:eastAsia="zh-CN"/>
                <w14:textFill>
                  <w14:solidFill>
                    <w14:schemeClr w14:val="tx1"/>
                  </w14:solidFill>
                </w14:textFill>
              </w:rPr>
            </w:pPr>
            <w:r>
              <w:rPr>
                <w:rFonts w:hint="eastAsia" w:ascii="Times New Roman" w:cs="宋体"/>
                <w:color w:val="000000" w:themeColor="text1"/>
                <w:szCs w:val="21"/>
                <w:lang w:val="en-US" w:eastAsia="zh-CN"/>
                <w14:textFill>
                  <w14:solidFill>
                    <w14:schemeClr w14:val="tx1"/>
                  </w14:solidFill>
                </w14:textFill>
              </w:rPr>
              <w:t>...</w:t>
            </w:r>
          </w:p>
        </w:tc>
        <w:tc>
          <w:tcPr>
            <w:tcW w:w="1046" w:type="dxa"/>
            <w:vAlign w:val="center"/>
          </w:tcPr>
          <w:p>
            <w:pPr>
              <w:spacing w:line="480" w:lineRule="auto"/>
              <w:jc w:val="center"/>
              <w:rPr>
                <w:rFonts w:hint="default" w:hAnsi="宋体" w:eastAsia="宋体" w:cs="宋体"/>
                <w:color w:val="000000" w:themeColor="text1"/>
                <w:szCs w:val="21"/>
                <w:lang w:val="en-US" w:eastAsia="zh-CN"/>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bl>
    <w:p>
      <w:pPr>
        <w:spacing w:line="360" w:lineRule="auto"/>
        <w:ind w:firstLine="422" w:firstLineChars="200"/>
        <w:rPr>
          <w:rFonts w:ascii="Times New Roman"/>
          <w:b/>
          <w:bCs/>
          <w:color w:val="000000"/>
          <w:sz w:val="21"/>
          <w:szCs w:val="21"/>
        </w:rPr>
      </w:pPr>
      <w:r>
        <w:rPr>
          <w:rFonts w:ascii="Times New Roman"/>
          <w:b/>
          <w:bCs/>
          <w:color w:val="000000"/>
          <w:sz w:val="21"/>
          <w:szCs w:val="21"/>
        </w:rPr>
        <w:t>备注：</w:t>
      </w:r>
    </w:p>
    <w:p>
      <w:pPr>
        <w:numPr>
          <w:ilvl w:val="0"/>
          <w:numId w:val="3"/>
        </w:numPr>
        <w:spacing w:line="360" w:lineRule="auto"/>
        <w:ind w:firstLine="422" w:firstLineChars="200"/>
        <w:rPr>
          <w:rFonts w:ascii="Times New Roman"/>
          <w:b/>
          <w:bCs/>
          <w:color w:val="000000"/>
          <w:sz w:val="21"/>
          <w:szCs w:val="21"/>
        </w:rPr>
      </w:pPr>
      <w:r>
        <w:rPr>
          <w:rFonts w:ascii="Times New Roman"/>
          <w:b/>
          <w:bCs/>
          <w:color w:val="000000"/>
          <w:sz w:val="21"/>
          <w:szCs w:val="21"/>
        </w:rPr>
        <w:t>报价人应对照</w:t>
      </w:r>
      <w:r>
        <w:rPr>
          <w:rFonts w:hint="eastAsia" w:hAnsi="宋体" w:cs="宋体"/>
          <w:b/>
          <w:bCs/>
          <w:color w:val="000000"/>
          <w:sz w:val="21"/>
          <w:szCs w:val="21"/>
        </w:rPr>
        <w:t>用户需求书响应，逐条、如实地填写“偏离情况”，若发现虚假填写本表，或伪造、变造证明材料，或对需求</w:t>
      </w:r>
      <w:r>
        <w:rPr>
          <w:rFonts w:ascii="Times New Roman"/>
          <w:b/>
          <w:bCs/>
          <w:color w:val="000000"/>
          <w:sz w:val="21"/>
          <w:szCs w:val="21"/>
        </w:rPr>
        <w:t>书及其附件响应有负偏离的，按无效响应处理。若发现此表未逐条填写视为完全响应用户需求书要求。</w:t>
      </w:r>
    </w:p>
    <w:p>
      <w:pPr>
        <w:numPr>
          <w:ilvl w:val="0"/>
          <w:numId w:val="3"/>
        </w:numPr>
        <w:spacing w:line="360" w:lineRule="auto"/>
        <w:ind w:firstLine="422" w:firstLineChars="200"/>
        <w:rPr>
          <w:rFonts w:ascii="Times New Roman"/>
          <w:b/>
          <w:bCs/>
          <w:color w:val="000000"/>
          <w:sz w:val="21"/>
          <w:szCs w:val="21"/>
        </w:rPr>
      </w:pPr>
      <w:r>
        <w:rPr>
          <w:rFonts w:ascii="Times New Roman"/>
          <w:b/>
          <w:bCs/>
          <w:color w:val="000000"/>
          <w:sz w:val="21"/>
          <w:szCs w:val="21"/>
        </w:rPr>
        <w:t>偏离情况分为：正偏离、负偏离、无偏离。正偏离是指报价人提供的</w:t>
      </w:r>
      <w:r>
        <w:rPr>
          <w:rFonts w:hint="eastAsia" w:ascii="Times New Roman"/>
          <w:b/>
          <w:bCs/>
          <w:color w:val="000000"/>
          <w:sz w:val="21"/>
          <w:szCs w:val="21"/>
        </w:rPr>
        <w:t>货物（或</w:t>
      </w:r>
      <w:r>
        <w:rPr>
          <w:rFonts w:ascii="Times New Roman"/>
          <w:b/>
          <w:bCs/>
          <w:color w:val="000000"/>
          <w:sz w:val="21"/>
          <w:szCs w:val="21"/>
        </w:rPr>
        <w:t>服务）优于用户需求书的要求；负偏离是指报价人提供的货物（或服务）不满足或不完全响应用户需求书的要求；无偏离是指报价人提供的货物（或服务）完全响应用户需求书的要求。</w:t>
      </w:r>
    </w:p>
    <w:p>
      <w:pPr>
        <w:numPr>
          <w:ilvl w:val="0"/>
          <w:numId w:val="3"/>
        </w:numPr>
        <w:spacing w:line="360" w:lineRule="auto"/>
        <w:ind w:firstLine="422" w:firstLineChars="200"/>
        <w:rPr>
          <w:rFonts w:ascii="Times New Roman"/>
          <w:b/>
          <w:bCs/>
          <w:color w:val="000000"/>
          <w:sz w:val="21"/>
          <w:szCs w:val="21"/>
        </w:rPr>
      </w:pPr>
      <w:r>
        <w:rPr>
          <w:rFonts w:hint="eastAsia" w:hAnsi="宋体" w:cs="宋体"/>
          <w:b/>
          <w:bCs/>
          <w:color w:val="000000"/>
          <w:sz w:val="21"/>
          <w:szCs w:val="21"/>
        </w:rPr>
        <w:t>“偏离情况”项为正偏离（或负偏离）的，必须在“具体偏离内容”项内详细说明与用户需求书的偏离内容，“偏离情况”项为无偏离的，在“具体偏离内容”项内填“无”</w:t>
      </w:r>
      <w:r>
        <w:rPr>
          <w:rFonts w:ascii="Times New Roman"/>
          <w:b/>
          <w:bCs/>
          <w:color w:val="000000"/>
          <w:sz w:val="21"/>
          <w:szCs w:val="21"/>
        </w:rPr>
        <w:t xml:space="preserve">。 </w:t>
      </w:r>
    </w:p>
    <w:p>
      <w:pPr>
        <w:numPr>
          <w:ilvl w:val="0"/>
          <w:numId w:val="3"/>
        </w:numPr>
        <w:spacing w:line="360" w:lineRule="auto"/>
        <w:ind w:firstLine="422" w:firstLineChars="200"/>
        <w:rPr>
          <w:rFonts w:ascii="Times New Roman"/>
          <w:color w:val="000000"/>
          <w:sz w:val="21"/>
          <w:szCs w:val="21"/>
        </w:rPr>
      </w:pPr>
      <w:r>
        <w:rPr>
          <w:rFonts w:ascii="Times New Roman"/>
          <w:b/>
          <w:bCs/>
          <w:color w:val="000000"/>
          <w:sz w:val="21"/>
          <w:szCs w:val="21"/>
        </w:rPr>
        <w:t>如报价人差异内容较多可另附页说明。</w:t>
      </w:r>
    </w:p>
    <w:p>
      <w:pPr>
        <w:spacing w:line="360" w:lineRule="auto"/>
        <w:ind w:firstLine="5040" w:firstLineChars="2400"/>
        <w:jc w:val="right"/>
        <w:rPr>
          <w:rFonts w:hAnsi="宋体" w:cs="宋体"/>
          <w:color w:val="000000"/>
          <w:kern w:val="2"/>
          <w:sz w:val="21"/>
          <w:lang w:val="zh-CN"/>
        </w:rPr>
      </w:pPr>
      <w:r>
        <w:rPr>
          <w:rFonts w:ascii="Times New Roman"/>
          <w:color w:val="000000"/>
          <w:kern w:val="2"/>
          <w:sz w:val="21"/>
          <w:lang w:val="zh-CN"/>
        </w:rPr>
        <w:t>报价</w:t>
      </w:r>
      <w:r>
        <w:rPr>
          <w:rFonts w:hint="eastAsia" w:hAnsi="宋体" w:cs="宋体"/>
          <w:color w:val="000000"/>
          <w:kern w:val="2"/>
          <w:sz w:val="21"/>
          <w:lang w:val="zh-CN"/>
        </w:rPr>
        <w:t>人：（加盖报价人公章）</w:t>
      </w:r>
    </w:p>
    <w:p>
      <w:pPr>
        <w:spacing w:line="360" w:lineRule="auto"/>
        <w:ind w:firstLine="5040" w:firstLineChars="2400"/>
        <w:jc w:val="right"/>
        <w:rPr>
          <w:rFonts w:hAnsi="宋体" w:cs="宋体"/>
          <w:color w:val="000000"/>
          <w:kern w:val="2"/>
          <w:sz w:val="21"/>
          <w:lang w:val="zh-CN"/>
        </w:rPr>
      </w:pPr>
      <w:r>
        <w:rPr>
          <w:rFonts w:hint="eastAsia" w:hAnsi="宋体" w:cs="宋体"/>
          <w:color w:val="000000"/>
          <w:kern w:val="2"/>
          <w:sz w:val="21"/>
          <w:lang w:val="zh-CN"/>
        </w:rPr>
        <w:t xml:space="preserve">日  期：  </w:t>
      </w:r>
      <w:r>
        <w:rPr>
          <w:rFonts w:hint="eastAsia" w:hAnsi="宋体" w:cs="宋体"/>
          <w:color w:val="000000"/>
          <w:kern w:val="2"/>
          <w:sz w:val="21"/>
        </w:rPr>
        <w:t xml:space="preserve">  </w:t>
      </w:r>
      <w:r>
        <w:rPr>
          <w:rFonts w:hint="eastAsia" w:hAnsi="宋体" w:cs="宋体"/>
          <w:color w:val="000000"/>
          <w:kern w:val="2"/>
          <w:sz w:val="21"/>
          <w:lang w:val="zh-CN"/>
        </w:rPr>
        <w:t xml:space="preserve"> 年   月   日</w:t>
      </w:r>
      <w:bookmarkStart w:id="21" w:name="_Toc534701786"/>
      <w:bookmarkStart w:id="22" w:name="_Toc534278252"/>
      <w:bookmarkStart w:id="23" w:name="_Toc513226437"/>
    </w:p>
    <w:p>
      <w:pPr>
        <w:spacing w:line="360" w:lineRule="auto"/>
        <w:ind w:firstLine="420" w:firstLineChars="200"/>
        <w:rPr>
          <w:rFonts w:hAnsi="宋体" w:cs="宋体"/>
          <w:color w:val="000000"/>
          <w:sz w:val="21"/>
          <w:szCs w:val="21"/>
        </w:rPr>
        <w:sectPr>
          <w:footerReference r:id="rId4" w:type="default"/>
          <w:pgSz w:w="11906" w:h="16838"/>
          <w:pgMar w:top="1440" w:right="1803" w:bottom="1440" w:left="1803" w:header="851" w:footer="992" w:gutter="0"/>
          <w:pgNumType w:fmt="decimal"/>
          <w:cols w:space="0" w:num="1"/>
          <w:docGrid w:type="lines" w:linePitch="332" w:charSpace="0"/>
        </w:sectPr>
      </w:pPr>
    </w:p>
    <w:p>
      <w:pPr>
        <w:numPr>
          <w:ilvl w:val="0"/>
          <w:numId w:val="0"/>
        </w:numPr>
        <w:spacing w:line="360" w:lineRule="auto"/>
        <w:rPr>
          <w:rFonts w:ascii="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lang w:val="en-US" w:eastAsia="zh-CN" w:bidi="ar-SA"/>
          <w14:textFill>
            <w14:solidFill>
              <w14:schemeClr w14:val="tx1"/>
            </w14:solidFill>
          </w14:textFill>
        </w:rPr>
        <w:t>3.</w:t>
      </w:r>
      <w:r>
        <w:rPr>
          <w:rFonts w:ascii="Times New Roman"/>
          <w:b/>
          <w:color w:val="000000" w:themeColor="text1"/>
          <w:sz w:val="28"/>
          <w:szCs w:val="28"/>
          <w14:textFill>
            <w14:solidFill>
              <w14:schemeClr w14:val="tx1"/>
            </w14:solidFill>
          </w14:textFill>
        </w:rPr>
        <w:t>合同条款偏离表</w:t>
      </w:r>
    </w:p>
    <w:p>
      <w:pPr>
        <w:spacing w:line="360" w:lineRule="auto"/>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lang w:val="zh-CN"/>
          <w14:textFill>
            <w14:solidFill>
              <w14:schemeClr w14:val="tx1"/>
            </w14:solidFill>
          </w14:textFill>
        </w:rPr>
        <w:t>合同条款偏离表</w:t>
      </w:r>
    </w:p>
    <w:tbl>
      <w:tblPr>
        <w:tblStyle w:val="20"/>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restart"/>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序号</w:t>
            </w:r>
          </w:p>
        </w:tc>
        <w:tc>
          <w:tcPr>
            <w:tcW w:w="3909"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合同要求</w:t>
            </w:r>
          </w:p>
        </w:tc>
        <w:tc>
          <w:tcPr>
            <w:tcW w:w="4791"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continue"/>
            <w:vAlign w:val="center"/>
          </w:tcPr>
          <w:p>
            <w:pPr>
              <w:spacing w:line="360" w:lineRule="auto"/>
              <w:jc w:val="center"/>
              <w:rPr>
                <w:rFonts w:hAnsi="宋体" w:cs="宋体"/>
                <w:b/>
                <w:color w:val="000000" w:themeColor="text1"/>
                <w:szCs w:val="21"/>
                <w14:textFill>
                  <w14:solidFill>
                    <w14:schemeClr w14:val="tx1"/>
                  </w14:solidFill>
                </w14:textFill>
              </w:rPr>
            </w:pPr>
          </w:p>
        </w:tc>
        <w:tc>
          <w:tcPr>
            <w:tcW w:w="954"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条款号</w:t>
            </w:r>
          </w:p>
        </w:tc>
        <w:tc>
          <w:tcPr>
            <w:tcW w:w="2955"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简要内容</w:t>
            </w:r>
          </w:p>
        </w:tc>
        <w:tc>
          <w:tcPr>
            <w:tcW w:w="1722"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偏离情况</w:t>
            </w:r>
          </w:p>
        </w:tc>
        <w:tc>
          <w:tcPr>
            <w:tcW w:w="3069"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w:t>
            </w:r>
          </w:p>
        </w:tc>
        <w:tc>
          <w:tcPr>
            <w:tcW w:w="2955" w:type="dxa"/>
            <w:vAlign w:val="center"/>
          </w:tcPr>
          <w:p>
            <w:pPr>
              <w:spacing w:line="360" w:lineRule="auto"/>
              <w:jc w:val="center"/>
              <w:rPr>
                <w:rFonts w:hAnsi="宋体" w:cs="宋体"/>
                <w:color w:val="000000" w:themeColor="text1"/>
                <w:szCs w:val="21"/>
                <w:highlight w:val="yellow"/>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2</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3</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4</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四</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5</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五</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6</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六</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7</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七</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8</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八</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9</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九</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10</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ascii="Times New Roman"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r>
              <w:rPr>
                <w:rFonts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十一</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bl>
    <w:p>
      <w:p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备</w:t>
      </w:r>
      <w:r>
        <w:rPr>
          <w:rFonts w:ascii="Times New Roman"/>
          <w:b/>
          <w:bCs/>
          <w:color w:val="000000" w:themeColor="text1"/>
          <w:sz w:val="21"/>
          <w:szCs w:val="21"/>
          <w14:textFill>
            <w14:solidFill>
              <w14:schemeClr w14:val="tx1"/>
            </w14:solidFill>
          </w14:textFill>
        </w:rPr>
        <w:t>注：</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报价人</w:t>
      </w:r>
      <w:r>
        <w:rPr>
          <w:rFonts w:hint="eastAsia" w:hAnsi="宋体" w:cs="宋体"/>
          <w:b/>
          <w:bCs/>
          <w:color w:val="000000" w:themeColor="text1"/>
          <w:sz w:val="21"/>
          <w:szCs w:val="21"/>
          <w14:textFill>
            <w14:solidFill>
              <w14:schemeClr w14:val="tx1"/>
            </w14:solidFill>
          </w14:textFill>
        </w:rPr>
        <w:t>应对照合同响应，逐条、如实地填写“偏离情况”，若发现虚假填写本表，或伪造、变造证明材料，或对合同及其附件响应有负偏离的，按无效响应处理。若发现此表未逐条</w:t>
      </w:r>
      <w:r>
        <w:rPr>
          <w:rFonts w:ascii="Times New Roman"/>
          <w:b/>
          <w:bCs/>
          <w:color w:val="000000" w:themeColor="text1"/>
          <w:sz w:val="21"/>
          <w:szCs w:val="21"/>
          <w14:textFill>
            <w14:solidFill>
              <w14:schemeClr w14:val="tx1"/>
            </w14:solidFill>
          </w14:textFill>
        </w:rPr>
        <w:t>填写视为完全响应合同要求。</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“偏离情况”项为正偏离（或负偏离）的，必须在“具体偏离内容”项内详细说明与合同的偏离内容，“偏离情况”项为无偏离的，在“具体偏离内容”项内填“无”</w:t>
      </w:r>
      <w:r>
        <w:rPr>
          <w:rFonts w:ascii="Times New Roman"/>
          <w:b/>
          <w:bCs/>
          <w:color w:val="000000" w:themeColor="text1"/>
          <w:sz w:val="21"/>
          <w:szCs w:val="21"/>
          <w14:textFill>
            <w14:solidFill>
              <w14:schemeClr w14:val="tx1"/>
            </w14:solidFill>
          </w14:textFill>
        </w:rPr>
        <w:t xml:space="preserve">。 </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如报价人差异内容较多可另附页说明。</w:t>
      </w:r>
    </w:p>
    <w:p>
      <w:pPr>
        <w:spacing w:line="360" w:lineRule="auto"/>
        <w:ind w:firstLine="420" w:firstLineChars="200"/>
        <w:rPr>
          <w:rFonts w:ascii="Times New Roman"/>
          <w:color w:val="000000" w:themeColor="text1"/>
          <w:sz w:val="21"/>
          <w:szCs w:val="21"/>
          <w14:textFill>
            <w14:solidFill>
              <w14:schemeClr w14:val="tx1"/>
            </w14:solidFill>
          </w14:textFill>
        </w:rPr>
      </w:pP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ascii="Times New Roman"/>
          <w:color w:val="000000" w:themeColor="text1"/>
          <w:kern w:val="2"/>
          <w:sz w:val="21"/>
          <w:lang w:val="zh-CN"/>
          <w14:textFill>
            <w14:solidFill>
              <w14:schemeClr w14:val="tx1"/>
            </w14:solidFill>
          </w14:textFill>
        </w:rPr>
        <w:t>报价</w:t>
      </w:r>
      <w:r>
        <w:rPr>
          <w:rFonts w:hint="eastAsia" w:hAnsi="宋体" w:cs="宋体"/>
          <w:color w:val="000000" w:themeColor="text1"/>
          <w:kern w:val="2"/>
          <w:sz w:val="21"/>
          <w:lang w:val="zh-CN"/>
          <w14:textFill>
            <w14:solidFill>
              <w14:schemeClr w14:val="tx1"/>
            </w14:solidFill>
          </w14:textFill>
        </w:rPr>
        <w:t>人：（加盖报价人公章）</w:t>
      </w: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hint="eastAsia" w:hAnsi="宋体" w:cs="宋体"/>
          <w:color w:val="000000" w:themeColor="text1"/>
          <w:kern w:val="2"/>
          <w:sz w:val="21"/>
          <w:lang w:val="zh-CN"/>
          <w14:textFill>
            <w14:solidFill>
              <w14:schemeClr w14:val="tx1"/>
            </w14:solidFill>
          </w14:textFill>
        </w:rPr>
        <w:t xml:space="preserve">日  期： </w:t>
      </w:r>
      <w:r>
        <w:rPr>
          <w:rFonts w:hint="eastAsia" w:hAnsi="宋体" w:cs="宋体"/>
          <w:color w:val="000000" w:themeColor="text1"/>
          <w:kern w:val="2"/>
          <w:sz w:val="21"/>
          <w14:textFill>
            <w14:solidFill>
              <w14:schemeClr w14:val="tx1"/>
            </w14:solidFill>
          </w14:textFill>
        </w:rPr>
        <w:t xml:space="preserve">  </w:t>
      </w:r>
      <w:r>
        <w:rPr>
          <w:rFonts w:hint="eastAsia" w:hAnsi="宋体" w:cs="宋体"/>
          <w:color w:val="000000" w:themeColor="text1"/>
          <w:kern w:val="2"/>
          <w:sz w:val="21"/>
          <w:lang w:val="zh-CN"/>
          <w14:textFill>
            <w14:solidFill>
              <w14:schemeClr w14:val="tx1"/>
            </w14:solidFill>
          </w14:textFill>
        </w:rPr>
        <w:t xml:space="preserve">  年   月   日</w:t>
      </w: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rPr>
          <w:rFonts w:hAnsi="宋体" w:cs="宋体"/>
          <w:color w:val="000000"/>
          <w:kern w:val="2"/>
          <w:sz w:val="21"/>
          <w:lang w:val="zh-CN"/>
        </w:rPr>
      </w:pPr>
      <w:r>
        <w:rPr>
          <w:rFonts w:hAnsi="宋体" w:cs="宋体"/>
          <w:color w:val="000000"/>
          <w:kern w:val="2"/>
          <w:sz w:val="21"/>
          <w:lang w:val="zh-CN"/>
        </w:rP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4.营业执照</w:t>
      </w:r>
    </w:p>
    <w:p>
      <w:pPr>
        <w:pStyle w:val="8"/>
        <w:ind w:left="0" w:leftChars="0" w:firstLine="0" w:firstLineChars="0"/>
      </w:pPr>
    </w:p>
    <w:p>
      <w: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5、资质证书（报价人</w:t>
      </w:r>
      <w:r>
        <w:rPr>
          <w:rFonts w:hint="eastAsia" w:ascii="Times New Roman"/>
          <w:b/>
          <w:sz w:val="28"/>
          <w:szCs w:val="28"/>
        </w:rPr>
        <w:t>应具备《工程咨询单位资信证书》甲级，至少包含信息工程（含通信、广电、信息化）业务</w:t>
      </w:r>
      <w:r>
        <w:rPr>
          <w:rFonts w:hint="eastAsia" w:ascii="Times New Roman"/>
          <w:b/>
          <w:sz w:val="28"/>
          <w:szCs w:val="28"/>
          <w:lang w:eastAsia="zh-CN"/>
        </w:rPr>
        <w:t>）</w:t>
      </w:r>
    </w:p>
    <w:p>
      <w:pPr>
        <w:pStyle w:val="8"/>
      </w:pPr>
    </w:p>
    <w:p>
      <w:r>
        <w:br w:type="page"/>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textAlignment w:val="auto"/>
        <w:rPr>
          <w:rFonts w:hint="eastAsia" w:ascii="宋体" w:hAnsi="宋体" w:eastAsia="宋体" w:cs="宋体"/>
          <w:b/>
          <w:sz w:val="28"/>
          <w:szCs w:val="28"/>
          <w:highlight w:val="none"/>
          <w:lang w:val="en-US" w:eastAsia="zh-CN" w:bidi="ar-SA"/>
        </w:rPr>
      </w:pPr>
      <w:r>
        <w:rPr>
          <w:rFonts w:hint="eastAsia" w:ascii="宋体" w:hAnsi="宋体" w:eastAsia="宋体" w:cs="宋体"/>
          <w:b/>
          <w:sz w:val="28"/>
          <w:szCs w:val="28"/>
          <w:highlight w:val="none"/>
          <w:lang w:val="en-US" w:eastAsia="zh-CN" w:bidi="ar-SA"/>
        </w:rPr>
        <w:t>6.自2020年1月1日以来，至少具备一个安防系统相关的软件开发或系统集成类信息化项目咨询或设计案例，且该项目的投资金额不得少于300万（需提供项目合同要点：包括签约时间、项目名称、关键服务内容、合同金额、投资金额、双方盖章等关键页，以上要点若合同无法体现，则需提供业主出具的相关证明材料）</w:t>
      </w:r>
    </w:p>
    <w:p>
      <w:pPr>
        <w:pStyle w:val="19"/>
        <w:widowControl w:val="0"/>
        <w:numPr>
          <w:ilvl w:val="0"/>
          <w:numId w:val="0"/>
        </w:numPr>
        <w:autoSpaceDE w:val="0"/>
        <w:autoSpaceDN w:val="0"/>
        <w:adjustRightInd w:val="0"/>
        <w:spacing w:after="120" w:line="240" w:lineRule="auto"/>
        <w:jc w:val="left"/>
        <w:rPr>
          <w:rFonts w:hint="default"/>
          <w:lang w:val="en-US" w:eastAsia="zh-CN"/>
        </w:rPr>
      </w:pPr>
    </w:p>
    <w:p>
      <w:pPr>
        <w:pStyle w:val="8"/>
        <w:rPr>
          <w:rFonts w:hint="default"/>
          <w:lang w:val="en-US" w:eastAsia="zh-CN"/>
        </w:rPr>
      </w:pPr>
    </w:p>
    <w:p>
      <w:pPr>
        <w:rPr>
          <w:rFonts w:hint="default"/>
          <w:lang w:val="en-US" w:eastAsia="zh-CN"/>
        </w:rPr>
      </w:pPr>
      <w:r>
        <w:rPr>
          <w:rFonts w:hint="default"/>
          <w:lang w:val="en-US" w:eastAsia="zh-CN"/>
        </w:rP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7.配备项目人员</w:t>
      </w:r>
    </w:p>
    <w:tbl>
      <w:tblPr>
        <w:tblStyle w:val="20"/>
        <w:tblW w:w="5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4"/>
        <w:gridCol w:w="1466"/>
        <w:gridCol w:w="156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b/>
                <w:bCs/>
                <w:color w:val="000000" w:themeColor="text1"/>
                <w:sz w:val="21"/>
                <w:szCs w:val="21"/>
                <w:lang w:bidi="ar"/>
                <w14:textFill>
                  <w14:solidFill>
                    <w14:schemeClr w14:val="tx1"/>
                  </w14:solidFill>
                </w14:textFill>
              </w:rPr>
            </w:pPr>
            <w:r>
              <w:rPr>
                <w:rFonts w:hint="eastAsia" w:ascii="仿宋_GB2312" w:hAnsi="仿宋_GB2312" w:eastAsia="仿宋_GB2312" w:cs="仿宋_GB2312"/>
                <w:b/>
                <w:bCs/>
                <w:color w:val="000000" w:themeColor="text1"/>
                <w:sz w:val="21"/>
                <w:szCs w:val="21"/>
                <w:lang w:bidi="ar"/>
                <w14:textFill>
                  <w14:solidFill>
                    <w14:schemeClr w14:val="tx1"/>
                  </w14:solidFill>
                </w14:textFill>
              </w:rPr>
              <w:t>序号</w:t>
            </w:r>
          </w:p>
        </w:tc>
        <w:tc>
          <w:tcPr>
            <w:tcW w:w="745" w:type="pct"/>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b/>
                <w:bCs/>
                <w:color w:val="000000" w:themeColor="text1"/>
                <w:sz w:val="21"/>
                <w:szCs w:val="21"/>
                <w:lang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职位</w:t>
            </w:r>
          </w:p>
        </w:tc>
        <w:tc>
          <w:tcPr>
            <w:tcW w:w="807" w:type="pct"/>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姓名</w:t>
            </w:r>
          </w:p>
        </w:tc>
        <w:tc>
          <w:tcPr>
            <w:tcW w:w="859" w:type="pct"/>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eastAsia="仿宋_GB2312" w:cs="仿宋_GB2312"/>
                <w:b/>
                <w:bCs/>
                <w:color w:val="000000" w:themeColor="text1"/>
                <w:sz w:val="21"/>
                <w:szCs w:val="21"/>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学历</w:t>
            </w:r>
          </w:p>
        </w:tc>
        <w:tc>
          <w:tcPr>
            <w:tcW w:w="2197" w:type="pct"/>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eastAsia="仿宋_GB2312" w:cs="仿宋_GB2312"/>
                <w:b/>
                <w:bCs/>
                <w:color w:val="000000" w:themeColor="text1"/>
                <w:sz w:val="21"/>
                <w:szCs w:val="21"/>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bidi="ar"/>
                <w14:textFill>
                  <w14:solidFill>
                    <w14:schemeClr w14:val="tx1"/>
                  </w14:solidFill>
                </w14:textFill>
              </w:rPr>
              <w:t>职称及工作经验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1</w:t>
            </w:r>
          </w:p>
        </w:tc>
        <w:tc>
          <w:tcPr>
            <w:tcW w:w="745"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07"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59"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c>
          <w:tcPr>
            <w:tcW w:w="2197"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2</w:t>
            </w:r>
          </w:p>
        </w:tc>
        <w:tc>
          <w:tcPr>
            <w:tcW w:w="745"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0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859"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c>
          <w:tcPr>
            <w:tcW w:w="219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3</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4</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t>5</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t>...</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ascii="仿宋_GB2312" w:hAnsi="仿宋_GB2312" w:eastAsia="仿宋_GB2312" w:cs="仿宋_GB2312"/>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仿宋_GB2312" w:hAnsi="仿宋_GB2312" w:eastAsia="仿宋_GB2312" w:cs="仿宋_GB2312"/>
                <w:sz w:val="21"/>
                <w:szCs w:val="21"/>
                <w:lang w:bidi="ar"/>
              </w:rPr>
            </w:pPr>
          </w:p>
        </w:tc>
      </w:tr>
    </w:tbl>
    <w:p>
      <w:pPr>
        <w:widowControl w:val="0"/>
        <w:numPr>
          <w:ilvl w:val="0"/>
          <w:numId w:val="0"/>
        </w:numPr>
        <w:autoSpaceDE w:val="0"/>
        <w:autoSpaceDN w:val="0"/>
        <w:adjustRightInd w:val="0"/>
        <w:spacing w:line="360" w:lineRule="auto"/>
        <w:rPr>
          <w:rFonts w:hint="eastAsia" w:ascii="Times New Roman"/>
          <w:b/>
          <w:color w:val="00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b/>
          <w:color w:val="000000"/>
          <w:sz w:val="21"/>
          <w:szCs w:val="21"/>
          <w:lang w:val="en-US" w:eastAsia="zh-CN"/>
        </w:rPr>
      </w:pPr>
      <w:r>
        <w:rPr>
          <w:rFonts w:hint="eastAsia" w:ascii="Times New Roman"/>
          <w:b/>
          <w:color w:val="000000"/>
          <w:sz w:val="21"/>
          <w:szCs w:val="21"/>
          <w:lang w:val="en-US" w:eastAsia="zh-CN"/>
        </w:rPr>
        <w:t>备注：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b/>
          <w:color w:val="000000"/>
          <w:sz w:val="21"/>
          <w:szCs w:val="21"/>
          <w:highlight w:val="none"/>
        </w:rPr>
      </w:pPr>
      <w:r>
        <w:rPr>
          <w:rFonts w:hint="eastAsia" w:ascii="Times New Roman"/>
          <w:b/>
          <w:color w:val="000000"/>
          <w:sz w:val="21"/>
          <w:szCs w:val="21"/>
          <w:highlight w:val="none"/>
        </w:rPr>
        <w:t>配备的人员要求如下（提供证明材料）：</w:t>
      </w:r>
    </w:p>
    <w:p>
      <w:pPr>
        <w:pStyle w:val="8"/>
        <w:adjustRightInd/>
        <w:spacing w:after="0" w:line="360" w:lineRule="auto"/>
        <w:ind w:firstLine="422" w:firstLineChars="20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①</w:t>
      </w:r>
      <w:r>
        <w:rPr>
          <w:rFonts w:hint="eastAsia" w:ascii="宋体" w:hAnsi="宋体" w:eastAsia="宋体" w:cs="宋体"/>
          <w:b/>
          <w:color w:val="000000"/>
          <w:szCs w:val="21"/>
          <w:highlight w:val="none"/>
        </w:rPr>
        <w:t>项目负责人1名，要求具有计算机技术或软件工程或通信工程等相关专业本科或以上学位证书，具备咨询工程师（投资）执业证书，计算机软考高级资格证书或PMP证书；</w:t>
      </w:r>
    </w:p>
    <w:p>
      <w:pPr>
        <w:pStyle w:val="8"/>
        <w:adjustRightInd/>
        <w:spacing w:after="0" w:line="360" w:lineRule="auto"/>
        <w:ind w:firstLine="422" w:firstLineChars="200"/>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lang w:val="en-US" w:eastAsia="zh-CN"/>
        </w:rPr>
        <w:t>②</w:t>
      </w:r>
      <w:r>
        <w:rPr>
          <w:rFonts w:hint="eastAsia" w:ascii="宋体" w:hAnsi="宋体" w:eastAsia="宋体" w:cs="宋体"/>
          <w:b/>
          <w:color w:val="000000"/>
          <w:szCs w:val="21"/>
          <w:highlight w:val="none"/>
        </w:rPr>
        <w:t>咨询工程师不少于1人，具有计算机技术或软件工程或通信工程等相关专业本科或以上学位证书，具备计算机软考中级资格证书</w:t>
      </w:r>
      <w:r>
        <w:rPr>
          <w:rFonts w:hint="eastAsia" w:ascii="宋体" w:hAnsi="宋体" w:eastAsia="宋体" w:cs="宋体"/>
          <w:b/>
          <w:color w:val="000000"/>
          <w:szCs w:val="21"/>
          <w:highlight w:val="none"/>
          <w:lang w:eastAsia="zh-CN"/>
        </w:rPr>
        <w:t>。</w:t>
      </w:r>
    </w:p>
    <w:p>
      <w:pPr>
        <w:widowControl w:val="0"/>
        <w:numPr>
          <w:ilvl w:val="0"/>
          <w:numId w:val="0"/>
        </w:numPr>
        <w:autoSpaceDE w:val="0"/>
        <w:autoSpaceDN w:val="0"/>
        <w:adjustRightInd/>
        <w:spacing w:line="360" w:lineRule="auto"/>
        <w:ind w:firstLine="422" w:firstLineChars="200"/>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③需提供所配备的项目人员连续近3个月（8-10月份）的社保证明。</w:t>
      </w:r>
    </w:p>
    <w:p>
      <w:pPr>
        <w:pStyle w:val="8"/>
        <w:adjustRightInd/>
        <w:spacing w:line="360" w:lineRule="auto"/>
        <w:ind w:firstLine="422" w:firstLineChars="200"/>
        <w:rPr>
          <w:rFonts w:hint="eastAsia"/>
          <w:b/>
          <w:color w:val="000000"/>
          <w:szCs w:val="21"/>
          <w:highlight w:val="none"/>
          <w:lang w:eastAsia="zh-CN"/>
        </w:rPr>
      </w:pPr>
    </w:p>
    <w:p>
      <w:pPr>
        <w:pStyle w:val="8"/>
        <w:adjustRightInd/>
        <w:spacing w:line="360" w:lineRule="auto"/>
        <w:ind w:firstLine="422" w:firstLineChars="200"/>
        <w:rPr>
          <w:rFonts w:hint="eastAsia"/>
          <w:b/>
          <w:color w:val="000000"/>
          <w:szCs w:val="21"/>
          <w:highlight w:val="none"/>
          <w:lang w:eastAsia="zh-CN"/>
        </w:rPr>
      </w:pPr>
    </w:p>
    <w:p>
      <w:pPr>
        <w:widowControl w:val="0"/>
        <w:numPr>
          <w:ilvl w:val="0"/>
          <w:numId w:val="0"/>
        </w:numPr>
        <w:autoSpaceDE w:val="0"/>
        <w:autoSpaceDN w:val="0"/>
        <w:adjustRightInd w:val="0"/>
        <w:spacing w:line="360" w:lineRule="auto"/>
        <w:rPr>
          <w:rFonts w:ascii="Times New Roman"/>
          <w:b/>
          <w:color w:val="000000"/>
          <w:sz w:val="28"/>
          <w:szCs w:val="28"/>
        </w:rPr>
        <w:sectPr>
          <w:pgSz w:w="11906" w:h="16838"/>
          <w:pgMar w:top="1440" w:right="1803" w:bottom="1440" w:left="1803" w:header="851" w:footer="992" w:gutter="0"/>
          <w:pgNumType w:fmt="decimal"/>
          <w:cols w:space="0" w:num="1"/>
          <w:docGrid w:type="lines" w:linePitch="332" w:charSpace="0"/>
        </w:sectPr>
      </w:pPr>
    </w:p>
    <w:bookmarkEnd w:id="21"/>
    <w:bookmarkEnd w:id="22"/>
    <w:bookmarkEnd w:id="23"/>
    <w:p>
      <w:pPr>
        <w:numPr>
          <w:ilvl w:val="1"/>
          <w:numId w:val="0"/>
        </w:numPr>
        <w:spacing w:line="360" w:lineRule="auto"/>
        <w:rPr>
          <w:rFonts w:hint="eastAsia" w:ascii="宋体" w:hAnsi="宋体" w:eastAsia="宋体" w:cs="宋体"/>
          <w:b/>
          <w:color w:val="000000"/>
          <w:sz w:val="24"/>
          <w:szCs w:val="24"/>
          <w:lang w:val="en-US" w:eastAsia="zh-CN"/>
        </w:rPr>
      </w:pPr>
      <w:r>
        <w:rPr>
          <w:rFonts w:hint="default" w:ascii="宋体" w:hAnsi="宋体" w:eastAsia="宋体" w:cs="宋体"/>
          <w:b/>
          <w:color w:val="000000"/>
          <w:sz w:val="24"/>
          <w:szCs w:val="24"/>
          <w:lang w:val="en-US" w:eastAsia="zh-CN" w:bidi="ar-SA"/>
        </w:rPr>
        <w:t>8.</w:t>
      </w:r>
      <w:r>
        <w:rPr>
          <w:rFonts w:hint="eastAsia" w:ascii="Times New Roman"/>
          <w:b/>
          <w:color w:val="000000"/>
          <w:sz w:val="28"/>
          <w:szCs w:val="28"/>
          <w:lang w:val="en-US" w:eastAsia="zh-CN"/>
        </w:rPr>
        <w:t>信用中国网站截图</w:t>
      </w:r>
    </w:p>
    <w:p>
      <w:pPr>
        <w:numPr>
          <w:ilvl w:val="-1"/>
          <w:numId w:val="0"/>
        </w:numPr>
        <w:spacing w:line="360" w:lineRule="auto"/>
        <w:rPr>
          <w:rFonts w:hint="eastAsia" w:hAnsi="宋体" w:cs="宋体"/>
          <w:b/>
          <w:color w:val="000000"/>
        </w:rPr>
      </w:pPr>
      <w:r>
        <w:rPr>
          <w:rFonts w:hint="eastAsia" w:hAnsi="宋体" w:cs="宋体"/>
          <w:b/>
          <w:color w:val="000000"/>
        </w:rPr>
        <w:t>报价人未被列入“信用中国”网站（www.creditchina.gov.cn）失信被执行人、重大税收违法失信主体、严重违法失信行为记录名单（处罚期限届满的除外）</w:t>
      </w:r>
    </w:p>
    <w:p>
      <w:pPr>
        <w:numPr>
          <w:ilvl w:val="-1"/>
          <w:numId w:val="0"/>
        </w:numPr>
        <w:spacing w:line="240" w:lineRule="auto"/>
        <w:rPr>
          <w:rFonts w:hint="eastAsia" w:hAnsi="宋体" w:cs="宋体"/>
          <w:b/>
          <w:color w:val="000000"/>
        </w:rPr>
      </w:pPr>
    </w:p>
    <w:p>
      <w:pPr>
        <w:numPr>
          <w:ilvl w:val="-1"/>
          <w:numId w:val="0"/>
        </w:numPr>
        <w:spacing w:line="240" w:lineRule="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br w:type="page"/>
      </w:r>
    </w:p>
    <w:p>
      <w:pPr>
        <w:numPr>
          <w:ilvl w:val="1"/>
          <w:numId w:val="0"/>
        </w:numPr>
        <w:spacing w:line="360" w:lineRule="auto"/>
        <w:rPr>
          <w:rFonts w:hint="default" w:ascii="宋体" w:hAnsi="宋体" w:eastAsia="宋体" w:cs="宋体"/>
          <w:b/>
          <w:color w:val="000000"/>
          <w:sz w:val="24"/>
          <w:szCs w:val="24"/>
          <w:lang w:val="en-US" w:eastAsia="zh-CN"/>
        </w:rPr>
      </w:pPr>
      <w:r>
        <w:rPr>
          <w:rFonts w:hint="default" w:hAnsi="宋体" w:cs="宋体"/>
          <w:b/>
          <w:color w:val="000000"/>
          <w:lang w:val="en-US" w:eastAsia="zh-CN"/>
        </w:rPr>
        <w:t>9.</w:t>
      </w:r>
      <w:r>
        <w:rPr>
          <w:rFonts w:hint="default" w:hAnsi="宋体" w:cs="宋体"/>
          <w:b/>
          <w:color w:val="000000"/>
        </w:rPr>
        <w:t>报价人认为有必要提供的资料</w:t>
      </w:r>
    </w:p>
    <w:p>
      <w:pPr>
        <w:pStyle w:val="8"/>
        <w:numPr>
          <w:ilvl w:val="-1"/>
          <w:numId w:val="0"/>
        </w:numPr>
        <w:ind w:firstLine="0" w:firstLineChars="0"/>
        <w:rPr>
          <w:rFonts w:hint="default" w:eastAsia="宋体"/>
          <w:lang w:val="en-US" w:eastAsia="zh-CN"/>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lvl>
  </w:abstractNum>
  <w:abstractNum w:abstractNumId="1">
    <w:nsid w:val="2C3A7159"/>
    <w:multiLevelType w:val="multilevel"/>
    <w:tmpl w:val="2C3A7159"/>
    <w:lvl w:ilvl="0" w:tentative="0">
      <w:start w:val="1"/>
      <w:numFmt w:val="chineseCountingThousand"/>
      <w:pStyle w:val="52"/>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ZDFmYWE3YTY0ZjdjODg3NWJlYzQ1MzZmOTgxY2EifQ=="/>
  </w:docVars>
  <w:rsids>
    <w:rsidRoot w:val="6F420807"/>
    <w:rsid w:val="000877EE"/>
    <w:rsid w:val="000936C4"/>
    <w:rsid w:val="000A73FD"/>
    <w:rsid w:val="000C3DC4"/>
    <w:rsid w:val="000D7F46"/>
    <w:rsid w:val="001277AD"/>
    <w:rsid w:val="00130C34"/>
    <w:rsid w:val="001C4E88"/>
    <w:rsid w:val="001D52F6"/>
    <w:rsid w:val="001E05DB"/>
    <w:rsid w:val="001E3F91"/>
    <w:rsid w:val="001F7380"/>
    <w:rsid w:val="0021086E"/>
    <w:rsid w:val="00213880"/>
    <w:rsid w:val="00220FA1"/>
    <w:rsid w:val="0023708C"/>
    <w:rsid w:val="002533B7"/>
    <w:rsid w:val="00272C5F"/>
    <w:rsid w:val="002861E1"/>
    <w:rsid w:val="002C29FB"/>
    <w:rsid w:val="002D11BA"/>
    <w:rsid w:val="002E3BD3"/>
    <w:rsid w:val="00335ADA"/>
    <w:rsid w:val="003451AD"/>
    <w:rsid w:val="003A4927"/>
    <w:rsid w:val="003B7BA2"/>
    <w:rsid w:val="003C4080"/>
    <w:rsid w:val="003C52D7"/>
    <w:rsid w:val="003E34BC"/>
    <w:rsid w:val="003F09A2"/>
    <w:rsid w:val="003F5D9B"/>
    <w:rsid w:val="00417A22"/>
    <w:rsid w:val="00440D93"/>
    <w:rsid w:val="00450793"/>
    <w:rsid w:val="004536B9"/>
    <w:rsid w:val="00460DA6"/>
    <w:rsid w:val="004668C5"/>
    <w:rsid w:val="0047208D"/>
    <w:rsid w:val="0048608D"/>
    <w:rsid w:val="004A0792"/>
    <w:rsid w:val="004C1B24"/>
    <w:rsid w:val="004E1AB3"/>
    <w:rsid w:val="00506965"/>
    <w:rsid w:val="00520060"/>
    <w:rsid w:val="00550342"/>
    <w:rsid w:val="00575CE7"/>
    <w:rsid w:val="00576FC0"/>
    <w:rsid w:val="00581C68"/>
    <w:rsid w:val="00592AF5"/>
    <w:rsid w:val="005939E4"/>
    <w:rsid w:val="005A22A8"/>
    <w:rsid w:val="005B5AFF"/>
    <w:rsid w:val="005B7598"/>
    <w:rsid w:val="005E1087"/>
    <w:rsid w:val="005E4914"/>
    <w:rsid w:val="005E532B"/>
    <w:rsid w:val="00604AE0"/>
    <w:rsid w:val="00612300"/>
    <w:rsid w:val="00622EDA"/>
    <w:rsid w:val="00635EA9"/>
    <w:rsid w:val="00656404"/>
    <w:rsid w:val="006A0C51"/>
    <w:rsid w:val="006D3240"/>
    <w:rsid w:val="006E6C27"/>
    <w:rsid w:val="007114E2"/>
    <w:rsid w:val="00727FD1"/>
    <w:rsid w:val="00731B42"/>
    <w:rsid w:val="00761855"/>
    <w:rsid w:val="00770F5B"/>
    <w:rsid w:val="00786AEA"/>
    <w:rsid w:val="007913E8"/>
    <w:rsid w:val="007A57A7"/>
    <w:rsid w:val="007B613E"/>
    <w:rsid w:val="007E6CDC"/>
    <w:rsid w:val="008015B3"/>
    <w:rsid w:val="00806A29"/>
    <w:rsid w:val="00852936"/>
    <w:rsid w:val="008603E5"/>
    <w:rsid w:val="00867E40"/>
    <w:rsid w:val="0087336F"/>
    <w:rsid w:val="00892DEC"/>
    <w:rsid w:val="008A57B2"/>
    <w:rsid w:val="008B1A03"/>
    <w:rsid w:val="009117CA"/>
    <w:rsid w:val="0094384C"/>
    <w:rsid w:val="00964520"/>
    <w:rsid w:val="009675C0"/>
    <w:rsid w:val="00981B8E"/>
    <w:rsid w:val="009B5937"/>
    <w:rsid w:val="009D033A"/>
    <w:rsid w:val="009D6EEC"/>
    <w:rsid w:val="009E5061"/>
    <w:rsid w:val="00A04E05"/>
    <w:rsid w:val="00A14EF1"/>
    <w:rsid w:val="00A15517"/>
    <w:rsid w:val="00A30B04"/>
    <w:rsid w:val="00A75B6C"/>
    <w:rsid w:val="00A91D5D"/>
    <w:rsid w:val="00AC72E8"/>
    <w:rsid w:val="00B00F70"/>
    <w:rsid w:val="00B2564D"/>
    <w:rsid w:val="00B3048B"/>
    <w:rsid w:val="00B44D9E"/>
    <w:rsid w:val="00B577DA"/>
    <w:rsid w:val="00B72CF5"/>
    <w:rsid w:val="00B73C22"/>
    <w:rsid w:val="00B74EAC"/>
    <w:rsid w:val="00BB6875"/>
    <w:rsid w:val="00BD0A68"/>
    <w:rsid w:val="00BD116D"/>
    <w:rsid w:val="00BD2C9F"/>
    <w:rsid w:val="00BE30CA"/>
    <w:rsid w:val="00BF0326"/>
    <w:rsid w:val="00BF23B3"/>
    <w:rsid w:val="00C15CAE"/>
    <w:rsid w:val="00C54EDF"/>
    <w:rsid w:val="00CB0949"/>
    <w:rsid w:val="00CB31B3"/>
    <w:rsid w:val="00CD7B0D"/>
    <w:rsid w:val="00CE0466"/>
    <w:rsid w:val="00CE73B7"/>
    <w:rsid w:val="00D12814"/>
    <w:rsid w:val="00D40DE6"/>
    <w:rsid w:val="00D66911"/>
    <w:rsid w:val="00D72128"/>
    <w:rsid w:val="00D84B4B"/>
    <w:rsid w:val="00D8721B"/>
    <w:rsid w:val="00DB1934"/>
    <w:rsid w:val="00E031E7"/>
    <w:rsid w:val="00E078F8"/>
    <w:rsid w:val="00E24003"/>
    <w:rsid w:val="00E2498C"/>
    <w:rsid w:val="00E50F9B"/>
    <w:rsid w:val="00E77CB1"/>
    <w:rsid w:val="00E81726"/>
    <w:rsid w:val="00EA060E"/>
    <w:rsid w:val="00EF16FF"/>
    <w:rsid w:val="00F07ECE"/>
    <w:rsid w:val="00F36E08"/>
    <w:rsid w:val="00F53F51"/>
    <w:rsid w:val="00F56153"/>
    <w:rsid w:val="00F923D8"/>
    <w:rsid w:val="00FB4F9D"/>
    <w:rsid w:val="00FF58C5"/>
    <w:rsid w:val="00FF628A"/>
    <w:rsid w:val="011B0745"/>
    <w:rsid w:val="01350991"/>
    <w:rsid w:val="01BE7376"/>
    <w:rsid w:val="023575E5"/>
    <w:rsid w:val="02482FCE"/>
    <w:rsid w:val="025A704C"/>
    <w:rsid w:val="02A13352"/>
    <w:rsid w:val="02A45ADF"/>
    <w:rsid w:val="04B87B21"/>
    <w:rsid w:val="0560706F"/>
    <w:rsid w:val="06E27ADA"/>
    <w:rsid w:val="06FE7165"/>
    <w:rsid w:val="073C7668"/>
    <w:rsid w:val="078801B7"/>
    <w:rsid w:val="08053EFD"/>
    <w:rsid w:val="0815696F"/>
    <w:rsid w:val="0829264B"/>
    <w:rsid w:val="084770B8"/>
    <w:rsid w:val="09597D53"/>
    <w:rsid w:val="09801DCD"/>
    <w:rsid w:val="098D58DE"/>
    <w:rsid w:val="0991450E"/>
    <w:rsid w:val="099E67F9"/>
    <w:rsid w:val="0A8729A8"/>
    <w:rsid w:val="0AAF0151"/>
    <w:rsid w:val="0B39378A"/>
    <w:rsid w:val="0B720F0E"/>
    <w:rsid w:val="0B890F49"/>
    <w:rsid w:val="0C454028"/>
    <w:rsid w:val="0D814026"/>
    <w:rsid w:val="0ED25B59"/>
    <w:rsid w:val="0EE60747"/>
    <w:rsid w:val="0F954B48"/>
    <w:rsid w:val="0FAE59F1"/>
    <w:rsid w:val="104D4694"/>
    <w:rsid w:val="121C431D"/>
    <w:rsid w:val="128272D0"/>
    <w:rsid w:val="12A7275D"/>
    <w:rsid w:val="12CE7208"/>
    <w:rsid w:val="13031039"/>
    <w:rsid w:val="13AC347F"/>
    <w:rsid w:val="13CC74AE"/>
    <w:rsid w:val="13DA5B3A"/>
    <w:rsid w:val="13EB21F9"/>
    <w:rsid w:val="14342A15"/>
    <w:rsid w:val="15037C84"/>
    <w:rsid w:val="161377E5"/>
    <w:rsid w:val="163A7D18"/>
    <w:rsid w:val="166C3E5C"/>
    <w:rsid w:val="16A918E4"/>
    <w:rsid w:val="179E3A27"/>
    <w:rsid w:val="17E31439"/>
    <w:rsid w:val="1811628C"/>
    <w:rsid w:val="183502AF"/>
    <w:rsid w:val="188E3A9B"/>
    <w:rsid w:val="18DD40DB"/>
    <w:rsid w:val="18E110BB"/>
    <w:rsid w:val="18E86D07"/>
    <w:rsid w:val="190873AA"/>
    <w:rsid w:val="19535605"/>
    <w:rsid w:val="1A9B5FFB"/>
    <w:rsid w:val="1AE066F3"/>
    <w:rsid w:val="1B013AAD"/>
    <w:rsid w:val="1CEE1205"/>
    <w:rsid w:val="1DD15686"/>
    <w:rsid w:val="1F103820"/>
    <w:rsid w:val="1F7D3F22"/>
    <w:rsid w:val="20D64231"/>
    <w:rsid w:val="21217D8A"/>
    <w:rsid w:val="21F66939"/>
    <w:rsid w:val="21FD1508"/>
    <w:rsid w:val="225F31DD"/>
    <w:rsid w:val="22993768"/>
    <w:rsid w:val="232E5C5F"/>
    <w:rsid w:val="2386555D"/>
    <w:rsid w:val="23B40850"/>
    <w:rsid w:val="23C56D6B"/>
    <w:rsid w:val="246D6C5B"/>
    <w:rsid w:val="25822292"/>
    <w:rsid w:val="259A3A7F"/>
    <w:rsid w:val="25AF0AF0"/>
    <w:rsid w:val="25C84CAA"/>
    <w:rsid w:val="26487037"/>
    <w:rsid w:val="270F7B55"/>
    <w:rsid w:val="27653C19"/>
    <w:rsid w:val="27E162AD"/>
    <w:rsid w:val="28173D01"/>
    <w:rsid w:val="281C077C"/>
    <w:rsid w:val="28DF518B"/>
    <w:rsid w:val="28FE2577"/>
    <w:rsid w:val="29057462"/>
    <w:rsid w:val="292673D8"/>
    <w:rsid w:val="298D42BB"/>
    <w:rsid w:val="2992129A"/>
    <w:rsid w:val="29E140BF"/>
    <w:rsid w:val="29FC107C"/>
    <w:rsid w:val="2A631000"/>
    <w:rsid w:val="2AE82B97"/>
    <w:rsid w:val="2B177920"/>
    <w:rsid w:val="2B9935BF"/>
    <w:rsid w:val="2BAF1907"/>
    <w:rsid w:val="2C365B84"/>
    <w:rsid w:val="2CA7775A"/>
    <w:rsid w:val="2CB820F4"/>
    <w:rsid w:val="2D2325AC"/>
    <w:rsid w:val="2D9708A4"/>
    <w:rsid w:val="2DAA682A"/>
    <w:rsid w:val="2DCF44E2"/>
    <w:rsid w:val="2DE0049D"/>
    <w:rsid w:val="2E1819E5"/>
    <w:rsid w:val="307861D9"/>
    <w:rsid w:val="31903F88"/>
    <w:rsid w:val="326E7E26"/>
    <w:rsid w:val="32AC094E"/>
    <w:rsid w:val="33BD1232"/>
    <w:rsid w:val="3533267D"/>
    <w:rsid w:val="361A5212"/>
    <w:rsid w:val="380134EA"/>
    <w:rsid w:val="383A69FC"/>
    <w:rsid w:val="3858329B"/>
    <w:rsid w:val="38726196"/>
    <w:rsid w:val="388D4D7E"/>
    <w:rsid w:val="38CF183A"/>
    <w:rsid w:val="39534219"/>
    <w:rsid w:val="3A4D6EBA"/>
    <w:rsid w:val="3A5A4F69"/>
    <w:rsid w:val="3C1934F8"/>
    <w:rsid w:val="3C9C5ED7"/>
    <w:rsid w:val="3F6251B6"/>
    <w:rsid w:val="3FC714BD"/>
    <w:rsid w:val="40110871"/>
    <w:rsid w:val="401F67E1"/>
    <w:rsid w:val="40275AB8"/>
    <w:rsid w:val="40AB0497"/>
    <w:rsid w:val="41406E31"/>
    <w:rsid w:val="41840582"/>
    <w:rsid w:val="41D1217F"/>
    <w:rsid w:val="425D4E8D"/>
    <w:rsid w:val="428C42F8"/>
    <w:rsid w:val="42D40179"/>
    <w:rsid w:val="42F779C3"/>
    <w:rsid w:val="44156F3C"/>
    <w:rsid w:val="441647C1"/>
    <w:rsid w:val="44867251"/>
    <w:rsid w:val="468D6EA3"/>
    <w:rsid w:val="46933EA7"/>
    <w:rsid w:val="46C422B2"/>
    <w:rsid w:val="47062039"/>
    <w:rsid w:val="471843AC"/>
    <w:rsid w:val="47CC6923"/>
    <w:rsid w:val="47F6649C"/>
    <w:rsid w:val="485D3039"/>
    <w:rsid w:val="49867CF3"/>
    <w:rsid w:val="49920446"/>
    <w:rsid w:val="499F2B63"/>
    <w:rsid w:val="4A8B385D"/>
    <w:rsid w:val="4ADF76BB"/>
    <w:rsid w:val="4C2630C7"/>
    <w:rsid w:val="4CE90841"/>
    <w:rsid w:val="4D82217E"/>
    <w:rsid w:val="4DC81F78"/>
    <w:rsid w:val="4E035DB6"/>
    <w:rsid w:val="4EED4604"/>
    <w:rsid w:val="4F643786"/>
    <w:rsid w:val="4F7244C4"/>
    <w:rsid w:val="4FEB08B0"/>
    <w:rsid w:val="4FFD7E08"/>
    <w:rsid w:val="50165D72"/>
    <w:rsid w:val="505E5526"/>
    <w:rsid w:val="50A540BB"/>
    <w:rsid w:val="512D51C5"/>
    <w:rsid w:val="51492FE2"/>
    <w:rsid w:val="518E5997"/>
    <w:rsid w:val="51962A9D"/>
    <w:rsid w:val="524F2046"/>
    <w:rsid w:val="527E1EAF"/>
    <w:rsid w:val="52B24016"/>
    <w:rsid w:val="53CF7D1F"/>
    <w:rsid w:val="53D31D87"/>
    <w:rsid w:val="54837309"/>
    <w:rsid w:val="54CC7603"/>
    <w:rsid w:val="553D7E00"/>
    <w:rsid w:val="5561317F"/>
    <w:rsid w:val="56576AEF"/>
    <w:rsid w:val="570F30D6"/>
    <w:rsid w:val="57F95B34"/>
    <w:rsid w:val="57FD73D2"/>
    <w:rsid w:val="58204965"/>
    <w:rsid w:val="58A12453"/>
    <w:rsid w:val="58E81E30"/>
    <w:rsid w:val="58F269C5"/>
    <w:rsid w:val="591470C9"/>
    <w:rsid w:val="59CB6A71"/>
    <w:rsid w:val="5A985AD8"/>
    <w:rsid w:val="5AF535A7"/>
    <w:rsid w:val="5BAF4E87"/>
    <w:rsid w:val="5C8B66DE"/>
    <w:rsid w:val="5CA07973"/>
    <w:rsid w:val="5CFA3768"/>
    <w:rsid w:val="5D5977A1"/>
    <w:rsid w:val="5E9F7435"/>
    <w:rsid w:val="5F9D2B92"/>
    <w:rsid w:val="5F9F5213"/>
    <w:rsid w:val="5FCF1B9D"/>
    <w:rsid w:val="60A60CCB"/>
    <w:rsid w:val="60DD4510"/>
    <w:rsid w:val="613A61D9"/>
    <w:rsid w:val="61976213"/>
    <w:rsid w:val="61FB5972"/>
    <w:rsid w:val="62A52FDD"/>
    <w:rsid w:val="62C72B48"/>
    <w:rsid w:val="63143EF4"/>
    <w:rsid w:val="63460310"/>
    <w:rsid w:val="635A392B"/>
    <w:rsid w:val="63864720"/>
    <w:rsid w:val="638C55FC"/>
    <w:rsid w:val="64531837"/>
    <w:rsid w:val="647A6D9B"/>
    <w:rsid w:val="651066AD"/>
    <w:rsid w:val="65316E3C"/>
    <w:rsid w:val="65815AE7"/>
    <w:rsid w:val="66742F55"/>
    <w:rsid w:val="66AF21DF"/>
    <w:rsid w:val="66C7577B"/>
    <w:rsid w:val="66F54F75"/>
    <w:rsid w:val="677E1BB2"/>
    <w:rsid w:val="67E67E83"/>
    <w:rsid w:val="69E43580"/>
    <w:rsid w:val="6A5E3E24"/>
    <w:rsid w:val="6AB828C2"/>
    <w:rsid w:val="6AE92B65"/>
    <w:rsid w:val="6AED5C1F"/>
    <w:rsid w:val="6B225676"/>
    <w:rsid w:val="6B427AC6"/>
    <w:rsid w:val="6C172D01"/>
    <w:rsid w:val="6C705F6D"/>
    <w:rsid w:val="6CD67979"/>
    <w:rsid w:val="6D365409"/>
    <w:rsid w:val="6D5E6F65"/>
    <w:rsid w:val="6E906D9A"/>
    <w:rsid w:val="6EC573AB"/>
    <w:rsid w:val="6F3B7EC7"/>
    <w:rsid w:val="6F420807"/>
    <w:rsid w:val="701D01BA"/>
    <w:rsid w:val="70227EC6"/>
    <w:rsid w:val="706B131D"/>
    <w:rsid w:val="70714B0F"/>
    <w:rsid w:val="70CC15D0"/>
    <w:rsid w:val="71092E34"/>
    <w:rsid w:val="71DF510A"/>
    <w:rsid w:val="72B17D99"/>
    <w:rsid w:val="73B452D9"/>
    <w:rsid w:val="747D0EAE"/>
    <w:rsid w:val="74B95AE1"/>
    <w:rsid w:val="76055881"/>
    <w:rsid w:val="7657019E"/>
    <w:rsid w:val="76D66DD3"/>
    <w:rsid w:val="76F1566C"/>
    <w:rsid w:val="76F62408"/>
    <w:rsid w:val="7872416D"/>
    <w:rsid w:val="796B40C6"/>
    <w:rsid w:val="7B034F43"/>
    <w:rsid w:val="7B9854E0"/>
    <w:rsid w:val="7CC77961"/>
    <w:rsid w:val="7D33726F"/>
    <w:rsid w:val="7D6514FE"/>
    <w:rsid w:val="7DB31192"/>
    <w:rsid w:val="7DC46119"/>
    <w:rsid w:val="7E6E5A48"/>
    <w:rsid w:val="7F072C7A"/>
    <w:rsid w:val="7F271274"/>
    <w:rsid w:val="7FC44AF6"/>
    <w:rsid w:val="7FC9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next w:val="4"/>
    <w:qFormat/>
    <w:uiPriority w:val="0"/>
    <w:pPr>
      <w:keepNext/>
      <w:keepLines/>
      <w:widowControl w:val="0"/>
      <w:spacing w:line="480" w:lineRule="exact"/>
      <w:jc w:val="both"/>
      <w:outlineLvl w:val="1"/>
    </w:pPr>
    <w:rPr>
      <w:rFonts w:ascii="Arial" w:hAnsi="Arial" w:eastAsia="宋体" w:cs="Times New Roman"/>
      <w:kern w:val="2"/>
      <w:sz w:val="24"/>
      <w:szCs w:val="20"/>
      <w:lang w:val="en-US" w:eastAsia="zh-CN" w:bidi="ar-SA"/>
    </w:rPr>
  </w:style>
  <w:style w:type="paragraph" w:styleId="4">
    <w:name w:val="heading 3"/>
    <w:next w:val="1"/>
    <w:qFormat/>
    <w:uiPriority w:val="0"/>
    <w:pPr>
      <w:keepNext/>
      <w:keepLines/>
      <w:widowControl w:val="0"/>
      <w:spacing w:line="600" w:lineRule="exact"/>
      <w:jc w:val="both"/>
      <w:outlineLvl w:val="2"/>
    </w:pPr>
    <w:rPr>
      <w:rFonts w:ascii="Arial" w:hAnsi="Arial" w:eastAsia="仿宋_GB2312" w:cs="Times New Roman"/>
      <w:kern w:val="2"/>
      <w:sz w:val="32"/>
      <w:szCs w:val="20"/>
      <w:lang w:val="en-US" w:eastAsia="zh-CN" w:bidi="ar-SA"/>
    </w:r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qFormat/>
    <w:uiPriority w:val="0"/>
  </w:style>
  <w:style w:type="paragraph" w:styleId="7">
    <w:name w:val="Body Text"/>
    <w:basedOn w:val="1"/>
    <w:next w:val="8"/>
    <w:link w:val="34"/>
    <w:qFormat/>
    <w:uiPriority w:val="0"/>
    <w:pPr>
      <w:spacing w:after="120"/>
    </w:pPr>
    <w:rPr>
      <w:rFonts w:ascii="Times New Roman"/>
    </w:rPr>
  </w:style>
  <w:style w:type="paragraph" w:styleId="8">
    <w:name w:val="Body Text First Indent"/>
    <w:basedOn w:val="7"/>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9">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0"/>
    <w:qFormat/>
    <w:uiPriority w:val="0"/>
    <w:pPr>
      <w:autoSpaceDE/>
      <w:autoSpaceDN/>
      <w:adjustRightInd/>
      <w:jc w:val="both"/>
    </w:pPr>
    <w:rPr>
      <w:rFonts w:hAnsi="Courier New"/>
      <w:kern w:val="2"/>
      <w:sz w:val="21"/>
      <w:szCs w:val="20"/>
    </w:rPr>
  </w:style>
  <w:style w:type="paragraph" w:styleId="11">
    <w:name w:val="Balloon Text"/>
    <w:basedOn w:val="1"/>
    <w:link w:val="31"/>
    <w:qFormat/>
    <w:uiPriority w:val="0"/>
    <w:rPr>
      <w:sz w:val="18"/>
      <w:szCs w:val="18"/>
    </w:rPr>
  </w:style>
  <w:style w:type="paragraph" w:styleId="12">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envelope return"/>
    <w:basedOn w:val="1"/>
    <w:semiHidden/>
    <w:qFormat/>
    <w:uiPriority w:val="0"/>
    <w:pPr>
      <w:snapToGrid w:val="0"/>
      <w:spacing w:line="480" w:lineRule="atLeast"/>
    </w:pPr>
    <w:rPr>
      <w:rFonts w:ascii="Arial" w:hAnsi="Arial" w:cs="Arial"/>
      <w:szCs w:val="20"/>
    </w:rPr>
  </w:style>
  <w:style w:type="paragraph" w:styleId="14">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paragraph" w:styleId="16">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7">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8">
    <w:name w:val="annotation subject"/>
    <w:basedOn w:val="6"/>
    <w:next w:val="6"/>
    <w:link w:val="33"/>
    <w:qFormat/>
    <w:uiPriority w:val="0"/>
    <w:rPr>
      <w:b/>
      <w:bCs/>
    </w:rPr>
  </w:style>
  <w:style w:type="paragraph" w:styleId="19">
    <w:name w:val="Body Text First Indent 2"/>
    <w:basedOn w:val="9"/>
    <w:next w:val="8"/>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paragraph" w:customStyle="1" w:styleId="26">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1"/>
    <w:qFormat/>
    <w:uiPriority w:val="0"/>
    <w:rPr>
      <w:rFonts w:ascii="宋体"/>
      <w:sz w:val="18"/>
      <w:szCs w:val="18"/>
    </w:rPr>
  </w:style>
  <w:style w:type="character" w:customStyle="1" w:styleId="32">
    <w:name w:val="批注文字 字符"/>
    <w:basedOn w:val="22"/>
    <w:link w:val="6"/>
    <w:qFormat/>
    <w:uiPriority w:val="0"/>
    <w:rPr>
      <w:rFonts w:ascii="宋体"/>
      <w:sz w:val="24"/>
      <w:szCs w:val="24"/>
    </w:rPr>
  </w:style>
  <w:style w:type="character" w:customStyle="1" w:styleId="33">
    <w:name w:val="批注主题 字符"/>
    <w:basedOn w:val="32"/>
    <w:link w:val="18"/>
    <w:qFormat/>
    <w:uiPriority w:val="0"/>
    <w:rPr>
      <w:rFonts w:ascii="宋体"/>
      <w:b/>
      <w:bCs/>
      <w:sz w:val="24"/>
      <w:szCs w:val="24"/>
    </w:rPr>
  </w:style>
  <w:style w:type="character" w:customStyle="1" w:styleId="34">
    <w:name w:val="正文文本 字符"/>
    <w:basedOn w:val="22"/>
    <w:link w:val="7"/>
    <w:qFormat/>
    <w:uiPriority w:val="0"/>
    <w:rPr>
      <w:sz w:val="24"/>
      <w:szCs w:val="24"/>
    </w:rPr>
  </w:style>
  <w:style w:type="character" w:customStyle="1" w:styleId="35">
    <w:name w:val="正文首行缩进 字符"/>
    <w:basedOn w:val="34"/>
    <w:link w:val="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6"/>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10"/>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2"/>
    <w:qFormat/>
    <w:uiPriority w:val="99"/>
    <w:rPr>
      <w:rFonts w:asciiTheme="minorHAnsi" w:hAnsiTheme="minorHAnsi" w:eastAsiaTheme="minorEastAsia" w:cstheme="minorBidi"/>
      <w:kern w:val="2"/>
      <w:sz w:val="18"/>
      <w:szCs w:val="18"/>
    </w:rPr>
  </w:style>
  <w:style w:type="character" w:customStyle="1" w:styleId="43">
    <w:name w:val="页眉 字符"/>
    <w:link w:val="14"/>
    <w:qFormat/>
    <w:uiPriority w:val="99"/>
    <w:rPr>
      <w:rFonts w:ascii="宋体"/>
      <w:sz w:val="18"/>
      <w:szCs w:val="24"/>
    </w:rPr>
  </w:style>
  <w:style w:type="character" w:customStyle="1" w:styleId="44">
    <w:name w:val="HTML 预设格式 字符"/>
    <w:basedOn w:val="22"/>
    <w:link w:val="17"/>
    <w:qFormat/>
    <w:uiPriority w:val="99"/>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9"/>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paragraph" w:customStyle="1" w:styleId="52">
    <w:name w:val="CM标题2"/>
    <w:next w:val="53"/>
    <w:qFormat/>
    <w:uiPriority w:val="0"/>
    <w:pPr>
      <w:keepNext/>
      <w:keepLines/>
      <w:widowControl w:val="0"/>
      <w:numPr>
        <w:ilvl w:val="0"/>
        <w:numId w:val="1"/>
      </w:numPr>
      <w:spacing w:before="50" w:beforeLines="50" w:after="50" w:afterLines="50" w:line="240" w:lineRule="auto"/>
      <w:jc w:val="left"/>
      <w:outlineLvl w:val="1"/>
    </w:pPr>
    <w:rPr>
      <w:rFonts w:ascii="Calibri" w:hAnsi="Calibri" w:eastAsia="黑体" w:cs="Times New Roman"/>
      <w:kern w:val="2"/>
      <w:sz w:val="22"/>
      <w:szCs w:val="26"/>
      <w:lang w:val="en-US" w:eastAsia="zh-CN" w:bidi="ar-SA"/>
    </w:rPr>
  </w:style>
  <w:style w:type="paragraph" w:customStyle="1" w:styleId="53">
    <w:name w:val="CM正文不缩进"/>
    <w:qFormat/>
    <w:uiPriority w:val="0"/>
    <w:pPr>
      <w:widowControl w:val="0"/>
      <w:autoSpaceDE w:val="0"/>
      <w:autoSpaceDN w:val="0"/>
      <w:adjustRightInd w:val="0"/>
      <w:snapToGrid w:val="0"/>
      <w:spacing w:line="480" w:lineRule="exact"/>
      <w:jc w:val="both"/>
    </w:pPr>
    <w:rPr>
      <w:rFonts w:ascii="Calibri" w:hAnsi="Calibri" w:eastAsia="宋体" w:cs="Times New Roman"/>
      <w:b/>
      <w:snapToGrid w:val="0"/>
      <w:kern w:val="2"/>
      <w:sz w:val="24"/>
      <w:szCs w:val="21"/>
      <w:lang w:val="en-US" w:eastAsia="zh-CN" w:bidi="ar-SA"/>
    </w:rPr>
  </w:style>
  <w:style w:type="paragraph" w:customStyle="1" w:styleId="54">
    <w:name w:val="CM正文缩进"/>
    <w:qFormat/>
    <w:uiPriority w:val="0"/>
    <w:pPr>
      <w:widowControl w:val="0"/>
      <w:autoSpaceDE/>
      <w:autoSpaceDN/>
      <w:adjustRightInd/>
      <w:spacing w:beforeLines="50" w:afterLines="50" w:line="480" w:lineRule="exact"/>
      <w:ind w:firstLine="200" w:firstLineChars="200"/>
      <w:jc w:val="both"/>
    </w:pPr>
    <w:rPr>
      <w:rFonts w:ascii="Calibri" w:hAnsi="Calibri" w:eastAsia="宋体" w:cs="Times New Roman"/>
      <w:kern w:val="2"/>
      <w:sz w:val="22"/>
      <w:szCs w:val="22"/>
      <w:lang w:val="en-US" w:eastAsia="zh-CN" w:bidi="ar-SA"/>
    </w:rPr>
  </w:style>
  <w:style w:type="paragraph" w:customStyle="1" w:styleId="55">
    <w:name w:val="标题 2_0"/>
    <w:next w:val="56"/>
    <w:qFormat/>
    <w:uiPriority w:val="0"/>
    <w:pPr>
      <w:keepNext/>
      <w:keepLines/>
      <w:widowControl w:val="0"/>
      <w:adjustRightInd w:val="0"/>
      <w:snapToGrid w:val="0"/>
      <w:spacing w:line="360" w:lineRule="auto"/>
      <w:jc w:val="center"/>
      <w:outlineLvl w:val="1"/>
    </w:pPr>
    <w:rPr>
      <w:rFonts w:ascii="宋体" w:hAnsi="Arial" w:eastAsia="宋体" w:cs="Times New Roman"/>
      <w:kern w:val="0"/>
      <w:sz w:val="32"/>
      <w:szCs w:val="20"/>
      <w:lang w:val="zh-CN" w:eastAsia="zh-CN" w:bidi="ar-SA"/>
    </w:rPr>
  </w:style>
  <w:style w:type="paragraph" w:customStyle="1" w:styleId="56">
    <w:name w:val="正文缩进_0"/>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9">
    <w:name w:val="0正文"/>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60">
    <w:name w:val="Body text|1"/>
    <w:qFormat/>
    <w:uiPriority w:val="0"/>
    <w:pPr>
      <w:widowControl w:val="0"/>
      <w:shd w:val="clear" w:color="auto" w:fill="auto"/>
      <w:spacing w:line="437" w:lineRule="auto"/>
      <w:ind w:firstLine="400"/>
      <w:jc w:val="both"/>
    </w:pPr>
    <w:rPr>
      <w:rFonts w:ascii="宋体" w:hAnsi="宋体" w:eastAsia="宋体" w:cs="宋体"/>
      <w:color w:val="29282A"/>
      <w:kern w:val="2"/>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E0FF8-295E-4DFB-8EDC-0DEB3D8EFA25}">
  <ds:schemaRefs/>
</ds:datastoreItem>
</file>

<file path=docProps/app.xml><?xml version="1.0" encoding="utf-8"?>
<Properties xmlns="http://schemas.openxmlformats.org/officeDocument/2006/extended-properties" xmlns:vt="http://schemas.openxmlformats.org/officeDocument/2006/docPropsVTypes">
  <Template>Normal</Template>
  <Pages>17</Pages>
  <Words>751</Words>
  <Characters>4281</Characters>
  <Lines>35</Lines>
  <Paragraphs>10</Paragraphs>
  <TotalTime>1</TotalTime>
  <ScaleCrop>false</ScaleCrop>
  <LinksUpToDate>false</LinksUpToDate>
  <CharactersWithSpaces>5022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虾米</cp:lastModifiedBy>
  <cp:lastPrinted>2023-11-10T10:20:00Z</cp:lastPrinted>
  <dcterms:modified xsi:type="dcterms:W3CDTF">2023-12-29T12:05:31Z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D3C56A24238C4A3D91ECE3834F0BB8EA</vt:lpwstr>
  </property>
</Properties>
</file>