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0" w:rightChars="0"/>
        <w:jc w:val="center"/>
        <w:rPr>
          <w:rFonts w:hint="eastAsia" w:ascii="Times New Roman" w:cs="宋体"/>
          <w:b/>
          <w:bCs/>
          <w:kern w:val="2"/>
          <w:sz w:val="48"/>
          <w:szCs w:val="48"/>
          <w:highlight w:val="none"/>
        </w:rPr>
      </w:pPr>
      <w:r>
        <w:rPr>
          <w:rFonts w:hint="eastAsia" w:ascii="Times New Roman" w:cs="宋体"/>
          <w:b/>
          <w:bCs/>
          <w:kern w:val="2"/>
          <w:sz w:val="48"/>
          <w:szCs w:val="48"/>
          <w:highlight w:val="none"/>
        </w:rPr>
        <w:t>东莞市水务集团有限公司“国防教育，从小抓起”主题国防教育军事特训营</w:t>
      </w:r>
    </w:p>
    <w:p>
      <w:pPr>
        <w:spacing w:line="360" w:lineRule="auto"/>
        <w:ind w:right="0" w:rightChars="0"/>
        <w:jc w:val="center"/>
        <w:rPr>
          <w:rFonts w:hint="eastAsia" w:ascii="Times New Roman" w:cs="宋体"/>
          <w:b/>
          <w:bCs/>
          <w:kern w:val="2"/>
          <w:sz w:val="48"/>
          <w:szCs w:val="48"/>
          <w:highlight w:val="none"/>
        </w:rPr>
      </w:pPr>
      <w:r>
        <w:rPr>
          <w:rFonts w:hint="eastAsia" w:ascii="Times New Roman" w:cs="宋体"/>
          <w:b/>
          <w:bCs/>
          <w:kern w:val="2"/>
          <w:sz w:val="48"/>
          <w:szCs w:val="48"/>
          <w:highlight w:val="none"/>
        </w:rPr>
        <w:t>项目</w:t>
      </w:r>
    </w:p>
    <w:p>
      <w:pPr>
        <w:pStyle w:val="8"/>
        <w:rPr>
          <w:highlight w:val="none"/>
        </w:rPr>
      </w:pPr>
    </w:p>
    <w:p>
      <w:pPr>
        <w:pStyle w:val="22"/>
        <w:rPr>
          <w:highlight w:val="none"/>
        </w:rPr>
      </w:pPr>
    </w:p>
    <w:p>
      <w:pPr>
        <w:pStyle w:val="8"/>
        <w:rPr>
          <w:highlight w:val="none"/>
        </w:rPr>
      </w:pPr>
    </w:p>
    <w:p>
      <w:pPr>
        <w:spacing w:line="360" w:lineRule="auto"/>
        <w:ind w:right="-26"/>
        <w:jc w:val="center"/>
        <w:rPr>
          <w:rFonts w:hAnsi="宋体" w:cs="宋体"/>
          <w:b/>
          <w:bCs/>
          <w:kern w:val="2"/>
          <w:sz w:val="48"/>
          <w:szCs w:val="48"/>
          <w:highlight w:val="none"/>
          <w:lang w:val="zh-CN"/>
        </w:rPr>
      </w:pPr>
      <w:r>
        <w:rPr>
          <w:rFonts w:hint="eastAsia" w:hAnsi="宋体" w:cs="宋体"/>
          <w:b/>
          <w:bCs/>
          <w:kern w:val="2"/>
          <w:sz w:val="48"/>
          <w:szCs w:val="48"/>
          <w:highlight w:val="none"/>
          <w:lang w:val="zh-CN"/>
        </w:rPr>
        <w:t>询价文件</w:t>
      </w: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pStyle w:val="8"/>
        <w:rPr>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jc w:val="center"/>
        <w:rPr>
          <w:rFonts w:hAnsi="宋体" w:cs="宋体"/>
          <w:b/>
          <w:bCs/>
          <w:sz w:val="32"/>
          <w:szCs w:val="32"/>
          <w:highlight w:val="none"/>
        </w:rPr>
      </w:pPr>
      <w:bookmarkStart w:id="0" w:name="_Hlk26971294"/>
      <w:r>
        <w:rPr>
          <w:rFonts w:hint="eastAsia" w:hAnsi="宋体" w:cs="宋体"/>
          <w:b/>
          <w:bCs/>
          <w:spacing w:val="28"/>
          <w:sz w:val="32"/>
          <w:szCs w:val="32"/>
          <w:highlight w:val="none"/>
        </w:rPr>
        <w:t>东莞市水务集团有限公司</w:t>
      </w:r>
    </w:p>
    <w:bookmarkEnd w:id="0"/>
    <w:p>
      <w:pPr>
        <w:spacing w:after="156" w:line="360" w:lineRule="auto"/>
        <w:jc w:val="center"/>
        <w:rPr>
          <w:rFonts w:ascii="Times New Roman"/>
          <w:b/>
          <w:bCs/>
          <w:kern w:val="2"/>
          <w:sz w:val="32"/>
          <w:szCs w:val="32"/>
          <w:highlight w:val="none"/>
          <w:lang w:val="zh-CN"/>
        </w:rPr>
      </w:pPr>
      <w:r>
        <w:rPr>
          <w:rFonts w:ascii="Times New Roman"/>
          <w:b/>
          <w:bCs/>
          <w:kern w:val="2"/>
          <w:sz w:val="32"/>
          <w:szCs w:val="32"/>
          <w:highlight w:val="none"/>
          <w:lang w:val="zh-CN"/>
        </w:rPr>
        <w:t>2023年</w:t>
      </w:r>
      <w:r>
        <w:rPr>
          <w:rFonts w:hint="eastAsia" w:ascii="Times New Roman"/>
          <w:b/>
          <w:bCs/>
          <w:color w:val="000000" w:themeColor="text1"/>
          <w:kern w:val="2"/>
          <w:sz w:val="32"/>
          <w:szCs w:val="32"/>
          <w:highlight w:val="none"/>
          <w:lang w:val="en-US" w:eastAsia="zh-CN"/>
          <w14:textFill>
            <w14:solidFill>
              <w14:schemeClr w14:val="tx1"/>
            </w14:solidFill>
          </w14:textFill>
        </w:rPr>
        <w:t>12</w:t>
      </w:r>
      <w:r>
        <w:rPr>
          <w:rFonts w:ascii="Times New Roman"/>
          <w:b/>
          <w:bCs/>
          <w:kern w:val="2"/>
          <w:sz w:val="32"/>
          <w:szCs w:val="32"/>
          <w:highlight w:val="none"/>
          <w:lang w:val="zh-CN"/>
        </w:rPr>
        <w:t>月</w:t>
      </w:r>
    </w:p>
    <w:p>
      <w:pPr>
        <w:spacing w:after="156" w:line="360" w:lineRule="auto"/>
        <w:jc w:val="center"/>
        <w:rPr>
          <w:rFonts w:ascii="Times New Roman"/>
          <w:b/>
          <w:bCs/>
          <w:kern w:val="2"/>
          <w:sz w:val="32"/>
          <w:szCs w:val="32"/>
          <w:highlight w:val="none"/>
          <w:lang w:val="zh-CN"/>
        </w:rPr>
      </w:pPr>
    </w:p>
    <w:p>
      <w:pPr>
        <w:spacing w:after="156" w:line="360" w:lineRule="auto"/>
        <w:jc w:val="center"/>
        <w:rPr>
          <w:rFonts w:ascii="Times New Roman"/>
          <w:b/>
          <w:bCs/>
          <w:kern w:val="2"/>
          <w:sz w:val="32"/>
          <w:szCs w:val="32"/>
          <w:highlight w:val="none"/>
          <w:lang w:val="zh-CN"/>
        </w:rPr>
        <w:sectPr>
          <w:pgSz w:w="11906" w:h="16838"/>
          <w:pgMar w:top="1440" w:right="1800" w:bottom="1440" w:left="1800" w:header="851" w:footer="992" w:gutter="0"/>
          <w:cols w:space="0" w:num="1"/>
          <w:docGrid w:type="lines" w:linePitch="332" w:charSpace="0"/>
        </w:sectPr>
      </w:pP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pPr>
            <w:pStyle w:val="30"/>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pPr>
            <w:pStyle w:val="16"/>
            <w:tabs>
              <w:tab w:val="right" w:leader="dot" w:pos="8300"/>
              <w:tab w:val="clear" w:pos="8296"/>
            </w:tabs>
            <w:rPr>
              <w:sz w:val="28"/>
              <w:szCs w:val="28"/>
              <w:highlight w:val="none"/>
            </w:rPr>
          </w:pPr>
          <w:r>
            <w:rPr>
              <w:rFonts w:ascii="Times New Roman"/>
              <w:sz w:val="40"/>
              <w:szCs w:val="40"/>
              <w:highlight w:val="none"/>
            </w:rPr>
            <w:fldChar w:fldCharType="begin"/>
          </w:r>
          <w:r>
            <w:rPr>
              <w:rFonts w:ascii="Times New Roman"/>
              <w:sz w:val="40"/>
              <w:szCs w:val="40"/>
              <w:highlight w:val="none"/>
            </w:rPr>
            <w:instrText xml:space="preserve"> TOC \o "1-3" \h \z \u </w:instrText>
          </w:r>
          <w:r>
            <w:rPr>
              <w:rFonts w:ascii="Times New Roman"/>
              <w:sz w:val="40"/>
              <w:szCs w:val="40"/>
              <w:highlight w:val="none"/>
            </w:rPr>
            <w:fldChar w:fldCharType="separate"/>
          </w:r>
          <w:r>
            <w:rPr>
              <w:rFonts w:ascii="Times New Roman"/>
              <w:sz w:val="28"/>
              <w:szCs w:val="44"/>
              <w:highlight w:val="none"/>
            </w:rPr>
            <w:fldChar w:fldCharType="begin"/>
          </w:r>
          <w:r>
            <w:rPr>
              <w:rFonts w:ascii="Times New Roman"/>
              <w:sz w:val="28"/>
              <w:szCs w:val="44"/>
              <w:highlight w:val="none"/>
            </w:rPr>
            <w:instrText xml:space="preserve"> HYPERLINK \l _Toc31161 </w:instrText>
          </w:r>
          <w:r>
            <w:rPr>
              <w:rFonts w:ascii="Times New Roman"/>
              <w:sz w:val="28"/>
              <w:szCs w:val="44"/>
              <w:highlight w:val="none"/>
            </w:rPr>
            <w:fldChar w:fldCharType="separate"/>
          </w:r>
          <w:r>
            <w:rPr>
              <w:rFonts w:hint="eastAsia" w:hAnsi="宋体" w:cs="宋体"/>
              <w:sz w:val="28"/>
              <w:szCs w:val="36"/>
              <w:highlight w:val="none"/>
            </w:rPr>
            <w:t>第一章 询价邀请函</w:t>
          </w:r>
          <w:r>
            <w:rPr>
              <w:sz w:val="28"/>
              <w:szCs w:val="28"/>
              <w:highlight w:val="none"/>
            </w:rPr>
            <w:tab/>
          </w:r>
          <w:r>
            <w:rPr>
              <w:sz w:val="28"/>
              <w:szCs w:val="28"/>
              <w:highlight w:val="none"/>
            </w:rPr>
            <w:fldChar w:fldCharType="begin"/>
          </w:r>
          <w:r>
            <w:rPr>
              <w:sz w:val="28"/>
              <w:szCs w:val="28"/>
              <w:highlight w:val="none"/>
            </w:rPr>
            <w:instrText xml:space="preserve"> PAGEREF _Toc31161 \h </w:instrText>
          </w:r>
          <w:r>
            <w:rPr>
              <w:sz w:val="28"/>
              <w:szCs w:val="28"/>
              <w:highlight w:val="none"/>
            </w:rPr>
            <w:fldChar w:fldCharType="separate"/>
          </w:r>
          <w:r>
            <w:rPr>
              <w:sz w:val="28"/>
              <w:szCs w:val="28"/>
              <w:highlight w:val="none"/>
            </w:rPr>
            <w:t>2</w:t>
          </w:r>
          <w:r>
            <w:rPr>
              <w:sz w:val="28"/>
              <w:szCs w:val="28"/>
              <w:highlight w:val="none"/>
            </w:rPr>
            <w:fldChar w:fldCharType="end"/>
          </w:r>
          <w:r>
            <w:rPr>
              <w:rFonts w:ascii="Times New Roman"/>
              <w:sz w:val="28"/>
              <w:szCs w:val="44"/>
              <w:highlight w:val="none"/>
            </w:rPr>
            <w:fldChar w:fldCharType="end"/>
          </w:r>
        </w:p>
        <w:p>
          <w:pPr>
            <w:pStyle w:val="16"/>
            <w:tabs>
              <w:tab w:val="right" w:leader="dot" w:pos="8300"/>
              <w:tab w:val="clear" w:pos="8296"/>
            </w:tabs>
            <w:rPr>
              <w:sz w:val="28"/>
              <w:szCs w:val="28"/>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_Toc23277 </w:instrText>
          </w:r>
          <w:r>
            <w:rPr>
              <w:rFonts w:ascii="Times New Roman"/>
              <w:sz w:val="28"/>
              <w:szCs w:val="44"/>
              <w:highlight w:val="none"/>
              <w:lang w:val="zh-CN"/>
            </w:rPr>
            <w:fldChar w:fldCharType="separate"/>
          </w:r>
          <w:r>
            <w:rPr>
              <w:rFonts w:hint="eastAsia" w:hAnsi="宋体" w:cs="宋体"/>
              <w:sz w:val="28"/>
              <w:szCs w:val="36"/>
              <w:highlight w:val="none"/>
            </w:rPr>
            <w:t>第二章 用户需求</w:t>
          </w:r>
          <w:r>
            <w:rPr>
              <w:sz w:val="28"/>
              <w:szCs w:val="28"/>
              <w:highlight w:val="none"/>
            </w:rPr>
            <w:tab/>
          </w:r>
          <w:r>
            <w:rPr>
              <w:sz w:val="28"/>
              <w:szCs w:val="28"/>
              <w:highlight w:val="none"/>
            </w:rPr>
            <w:fldChar w:fldCharType="begin"/>
          </w:r>
          <w:r>
            <w:rPr>
              <w:sz w:val="28"/>
              <w:szCs w:val="28"/>
              <w:highlight w:val="none"/>
            </w:rPr>
            <w:instrText xml:space="preserve"> PAGEREF _Toc23277 \h </w:instrText>
          </w:r>
          <w:r>
            <w:rPr>
              <w:sz w:val="28"/>
              <w:szCs w:val="28"/>
              <w:highlight w:val="none"/>
            </w:rPr>
            <w:fldChar w:fldCharType="separate"/>
          </w:r>
          <w:r>
            <w:rPr>
              <w:sz w:val="28"/>
              <w:szCs w:val="28"/>
              <w:highlight w:val="none"/>
            </w:rPr>
            <w:t>4</w:t>
          </w:r>
          <w:r>
            <w:rPr>
              <w:sz w:val="28"/>
              <w:szCs w:val="28"/>
              <w:highlight w:val="none"/>
            </w:rPr>
            <w:fldChar w:fldCharType="end"/>
          </w:r>
          <w:r>
            <w:rPr>
              <w:rFonts w:ascii="Times New Roman"/>
              <w:sz w:val="28"/>
              <w:szCs w:val="44"/>
              <w:highlight w:val="none"/>
              <w:lang w:val="zh-CN"/>
            </w:rPr>
            <w:fldChar w:fldCharType="end"/>
          </w:r>
        </w:p>
        <w:p>
          <w:pPr>
            <w:pStyle w:val="16"/>
            <w:tabs>
              <w:tab w:val="right" w:leader="dot" w:pos="8300"/>
              <w:tab w:val="clear" w:pos="8296"/>
            </w:tabs>
            <w:rPr>
              <w:sz w:val="28"/>
              <w:szCs w:val="28"/>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_Toc23330 </w:instrText>
          </w:r>
          <w:r>
            <w:rPr>
              <w:rFonts w:ascii="Times New Roman"/>
              <w:sz w:val="28"/>
              <w:szCs w:val="44"/>
              <w:highlight w:val="none"/>
              <w:lang w:val="zh-CN"/>
            </w:rPr>
            <w:fldChar w:fldCharType="separate"/>
          </w:r>
          <w:r>
            <w:rPr>
              <w:rFonts w:hint="eastAsia" w:hAnsi="宋体" w:cs="宋体"/>
              <w:sz w:val="28"/>
              <w:szCs w:val="36"/>
              <w:highlight w:val="none"/>
            </w:rPr>
            <w:t>第三章 合同条款</w:t>
          </w:r>
          <w:r>
            <w:rPr>
              <w:sz w:val="28"/>
              <w:szCs w:val="28"/>
              <w:highlight w:val="none"/>
            </w:rPr>
            <w:tab/>
          </w:r>
          <w:r>
            <w:rPr>
              <w:sz w:val="28"/>
              <w:szCs w:val="28"/>
              <w:highlight w:val="none"/>
            </w:rPr>
            <w:fldChar w:fldCharType="begin"/>
          </w:r>
          <w:r>
            <w:rPr>
              <w:sz w:val="28"/>
              <w:szCs w:val="28"/>
              <w:highlight w:val="none"/>
            </w:rPr>
            <w:instrText xml:space="preserve"> PAGEREF _Toc23330 \h </w:instrText>
          </w:r>
          <w:r>
            <w:rPr>
              <w:sz w:val="28"/>
              <w:szCs w:val="28"/>
              <w:highlight w:val="none"/>
            </w:rPr>
            <w:fldChar w:fldCharType="separate"/>
          </w:r>
          <w:r>
            <w:rPr>
              <w:sz w:val="28"/>
              <w:szCs w:val="28"/>
              <w:highlight w:val="none"/>
            </w:rPr>
            <w:t>7</w:t>
          </w:r>
          <w:r>
            <w:rPr>
              <w:sz w:val="28"/>
              <w:szCs w:val="28"/>
              <w:highlight w:val="none"/>
            </w:rPr>
            <w:fldChar w:fldCharType="end"/>
          </w:r>
          <w:r>
            <w:rPr>
              <w:rFonts w:ascii="Times New Roman"/>
              <w:sz w:val="28"/>
              <w:szCs w:val="44"/>
              <w:highlight w:val="none"/>
              <w:lang w:val="zh-CN"/>
            </w:rPr>
            <w:fldChar w:fldCharType="end"/>
          </w:r>
        </w:p>
        <w:p>
          <w:pPr>
            <w:pStyle w:val="16"/>
            <w:tabs>
              <w:tab w:val="right" w:leader="dot" w:pos="8300"/>
              <w:tab w:val="clear" w:pos="8296"/>
            </w:tabs>
            <w:rPr>
              <w:sz w:val="28"/>
              <w:szCs w:val="28"/>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_Toc11769 </w:instrText>
          </w:r>
          <w:r>
            <w:rPr>
              <w:rFonts w:ascii="Times New Roman"/>
              <w:sz w:val="28"/>
              <w:szCs w:val="44"/>
              <w:highlight w:val="none"/>
              <w:lang w:val="zh-CN"/>
            </w:rPr>
            <w:fldChar w:fldCharType="separate"/>
          </w:r>
          <w:r>
            <w:rPr>
              <w:rFonts w:hint="eastAsia" w:hAnsi="宋体" w:cs="宋体"/>
              <w:sz w:val="28"/>
              <w:szCs w:val="36"/>
              <w:highlight w:val="none"/>
            </w:rPr>
            <w:t>第四章 报价须知</w:t>
          </w:r>
          <w:r>
            <w:rPr>
              <w:sz w:val="28"/>
              <w:szCs w:val="28"/>
              <w:highlight w:val="none"/>
            </w:rPr>
            <w:tab/>
          </w:r>
          <w:r>
            <w:rPr>
              <w:sz w:val="28"/>
              <w:szCs w:val="28"/>
              <w:highlight w:val="none"/>
            </w:rPr>
            <w:fldChar w:fldCharType="begin"/>
          </w:r>
          <w:r>
            <w:rPr>
              <w:sz w:val="28"/>
              <w:szCs w:val="28"/>
              <w:highlight w:val="none"/>
            </w:rPr>
            <w:instrText xml:space="preserve"> PAGEREF _Toc11769 \h </w:instrText>
          </w:r>
          <w:r>
            <w:rPr>
              <w:sz w:val="28"/>
              <w:szCs w:val="28"/>
              <w:highlight w:val="none"/>
            </w:rPr>
            <w:fldChar w:fldCharType="separate"/>
          </w:r>
          <w:r>
            <w:rPr>
              <w:sz w:val="28"/>
              <w:szCs w:val="28"/>
              <w:highlight w:val="none"/>
            </w:rPr>
            <w:t>20</w:t>
          </w:r>
          <w:r>
            <w:rPr>
              <w:sz w:val="28"/>
              <w:szCs w:val="28"/>
              <w:highlight w:val="none"/>
            </w:rPr>
            <w:fldChar w:fldCharType="end"/>
          </w:r>
          <w:r>
            <w:rPr>
              <w:rFonts w:ascii="Times New Roman"/>
              <w:sz w:val="28"/>
              <w:szCs w:val="44"/>
              <w:highlight w:val="none"/>
              <w:lang w:val="zh-CN"/>
            </w:rPr>
            <w:fldChar w:fldCharType="end"/>
          </w:r>
        </w:p>
        <w:p>
          <w:pPr>
            <w:pStyle w:val="16"/>
            <w:tabs>
              <w:tab w:val="right" w:leader="dot" w:pos="8300"/>
              <w:tab w:val="clear" w:pos="8296"/>
            </w:tabs>
            <w:rPr>
              <w:sz w:val="24"/>
              <w:szCs w:val="24"/>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_Toc19202 </w:instrText>
          </w:r>
          <w:r>
            <w:rPr>
              <w:rFonts w:ascii="Times New Roman"/>
              <w:sz w:val="28"/>
              <w:szCs w:val="44"/>
              <w:highlight w:val="none"/>
              <w:lang w:val="zh-CN"/>
            </w:rPr>
            <w:fldChar w:fldCharType="separate"/>
          </w:r>
          <w:r>
            <w:rPr>
              <w:rFonts w:hint="eastAsia" w:hAnsi="宋体" w:cs="宋体"/>
              <w:sz w:val="28"/>
              <w:szCs w:val="36"/>
              <w:highlight w:val="none"/>
            </w:rPr>
            <w:t>第五章 报价文件（格式）</w:t>
          </w:r>
          <w:r>
            <w:rPr>
              <w:sz w:val="28"/>
              <w:szCs w:val="28"/>
              <w:highlight w:val="none"/>
            </w:rPr>
            <w:tab/>
          </w:r>
          <w:r>
            <w:rPr>
              <w:sz w:val="28"/>
              <w:szCs w:val="28"/>
              <w:highlight w:val="none"/>
            </w:rPr>
            <w:fldChar w:fldCharType="begin"/>
          </w:r>
          <w:r>
            <w:rPr>
              <w:sz w:val="28"/>
              <w:szCs w:val="28"/>
              <w:highlight w:val="none"/>
            </w:rPr>
            <w:instrText xml:space="preserve"> PAGEREF _Toc19202 \h </w:instrText>
          </w:r>
          <w:r>
            <w:rPr>
              <w:sz w:val="28"/>
              <w:szCs w:val="28"/>
              <w:highlight w:val="none"/>
            </w:rPr>
            <w:fldChar w:fldCharType="separate"/>
          </w:r>
          <w:r>
            <w:rPr>
              <w:sz w:val="28"/>
              <w:szCs w:val="28"/>
              <w:highlight w:val="none"/>
            </w:rPr>
            <w:t>22</w:t>
          </w:r>
          <w:r>
            <w:rPr>
              <w:sz w:val="28"/>
              <w:szCs w:val="28"/>
              <w:highlight w:val="none"/>
            </w:rPr>
            <w:fldChar w:fldCharType="end"/>
          </w:r>
          <w:r>
            <w:rPr>
              <w:rFonts w:ascii="Times New Roman"/>
              <w:sz w:val="28"/>
              <w:szCs w:val="44"/>
              <w:highlight w:val="none"/>
              <w:lang w:val="zh-CN"/>
            </w:rPr>
            <w:fldChar w:fldCharType="end"/>
          </w:r>
        </w:p>
        <w:p>
          <w:pPr>
            <w:spacing w:line="360" w:lineRule="auto"/>
            <w:rPr>
              <w:rFonts w:ascii="Times New Roman"/>
              <w:sz w:val="32"/>
              <w:szCs w:val="32"/>
              <w:highlight w:val="none"/>
            </w:rPr>
          </w:pPr>
          <w:r>
            <w:rPr>
              <w:rFonts w:ascii="Times New Roman"/>
              <w:sz w:val="24"/>
              <w:szCs w:val="40"/>
              <w:highlight w:val="none"/>
              <w:lang w:val="zh-CN"/>
            </w:rPr>
            <w:fldChar w:fldCharType="end"/>
          </w:r>
        </w:p>
      </w:sdtContent>
    </w:sdt>
    <w:p>
      <w:pPr>
        <w:spacing w:after="156" w:line="360" w:lineRule="auto"/>
        <w:jc w:val="center"/>
        <w:rPr>
          <w:rFonts w:hAnsi="宋体" w:cs="宋体"/>
          <w:b/>
          <w:bCs/>
          <w:spacing w:val="28"/>
          <w:sz w:val="32"/>
          <w:szCs w:val="32"/>
          <w:highlight w:val="none"/>
        </w:rPr>
      </w:pPr>
    </w:p>
    <w:p>
      <w:pPr>
        <w:spacing w:line="360" w:lineRule="auto"/>
        <w:rPr>
          <w:rFonts w:hAnsi="宋体" w:cs="宋体"/>
          <w:highlight w:val="none"/>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szCs w:val="32"/>
          <w:highlight w:val="none"/>
        </w:rPr>
      </w:pPr>
      <w:bookmarkStart w:id="1" w:name="_Toc29476690"/>
      <w:bookmarkStart w:id="2" w:name="_Toc31161"/>
      <w:r>
        <w:rPr>
          <w:rFonts w:hint="eastAsia" w:hAnsi="宋体" w:cs="宋体"/>
          <w:szCs w:val="32"/>
          <w:highlight w:val="none"/>
        </w:rPr>
        <w:t>第一章 询价邀请函</w:t>
      </w:r>
      <w:bookmarkEnd w:id="1"/>
      <w:bookmarkEnd w:id="2"/>
    </w:p>
    <w:p>
      <w:pPr>
        <w:spacing w:line="360" w:lineRule="auto"/>
        <w:rPr>
          <w:rFonts w:hint="eastAsia" w:ascii="宋体" w:hAnsi="宋体" w:eastAsia="宋体" w:cs="宋体"/>
          <w:highlight w:val="none"/>
        </w:rPr>
      </w:pPr>
      <w:r>
        <w:rPr>
          <w:rFonts w:hint="eastAsia" w:ascii="宋体" w:hAnsi="宋体" w:eastAsia="宋体" w:cs="宋体"/>
          <w:highlight w:val="none"/>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我公司的</w:t>
      </w:r>
      <w:r>
        <w:rPr>
          <w:rFonts w:hint="eastAsia" w:ascii="宋体" w:hAnsi="宋体" w:eastAsia="宋体" w:cs="宋体"/>
          <w:highlight w:val="none"/>
          <w:u w:val="single"/>
        </w:rPr>
        <w:t>“东莞市水务集团有限公司“国防教育，从小抓起”主题国防教育军事特训营项目”</w:t>
      </w:r>
      <w:r>
        <w:rPr>
          <w:rFonts w:hint="eastAsia" w:ascii="宋体" w:hAnsi="宋体" w:eastAsia="宋体" w:cs="宋体"/>
          <w:highlight w:val="none"/>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u w:val="single"/>
        </w:rPr>
      </w:pPr>
      <w:r>
        <w:rPr>
          <w:rFonts w:hint="eastAsia" w:hAnsi="宋体" w:cs="宋体"/>
          <w:highlight w:val="none"/>
          <w:lang w:val="en-US" w:eastAsia="zh-CN"/>
        </w:rPr>
        <w:t>一</w:t>
      </w:r>
      <w:r>
        <w:rPr>
          <w:rFonts w:hint="eastAsia" w:ascii="宋体" w:hAnsi="宋体" w:eastAsia="宋体" w:cs="宋体"/>
          <w:highlight w:val="none"/>
        </w:rPr>
        <w:t>、采购项目名称：</w:t>
      </w:r>
      <w:r>
        <w:rPr>
          <w:rFonts w:hint="eastAsia" w:ascii="宋体" w:hAnsi="宋体" w:eastAsia="宋体" w:cs="宋体"/>
          <w:highlight w:val="none"/>
          <w:u w:val="single"/>
        </w:rPr>
        <w:t>东莞市水务集团有限公司“国防教育，从小抓起”主题国防教育军事特训营项目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二</w:t>
      </w:r>
      <w:r>
        <w:rPr>
          <w:rFonts w:hint="eastAsia" w:ascii="宋体" w:hAnsi="宋体" w:eastAsia="宋体" w:cs="宋体"/>
          <w:highlight w:val="none"/>
        </w:rPr>
        <w:t>、采购预算：含税最高限价为</w:t>
      </w:r>
      <w:r>
        <w:rPr>
          <w:rFonts w:hint="eastAsia" w:hAnsi="宋体" w:cs="宋体"/>
          <w:bCs/>
          <w:color w:val="000000"/>
          <w:szCs w:val="21"/>
          <w:highlight w:val="none"/>
          <w:lang w:val="en-US" w:eastAsia="zh-CN"/>
        </w:rPr>
        <w:t>4280</w:t>
      </w:r>
      <w:r>
        <w:rPr>
          <w:rFonts w:hint="eastAsia" w:ascii="宋体" w:hAnsi="宋体" w:eastAsia="宋体" w:cs="宋体"/>
          <w:highlight w:val="none"/>
        </w:rPr>
        <w:t>元</w:t>
      </w:r>
      <w:r>
        <w:rPr>
          <w:rFonts w:hint="eastAsia" w:hAnsi="宋体" w:cs="宋体"/>
          <w:highlight w:val="none"/>
          <w:lang w:val="en-US" w:eastAsia="zh-CN"/>
        </w:rPr>
        <w:t>/人</w:t>
      </w:r>
      <w:r>
        <w:rPr>
          <w:rFonts w:hint="eastAsia" w:ascii="宋体" w:hAnsi="宋体" w:eastAsia="宋体" w:cs="宋体"/>
          <w:bCs/>
          <w:color w:val="000000"/>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三</w:t>
      </w:r>
      <w:r>
        <w:rPr>
          <w:rFonts w:hint="eastAsia" w:ascii="宋体" w:hAnsi="宋体" w:eastAsia="宋体" w:cs="宋体"/>
          <w:highlight w:val="none"/>
        </w:rPr>
        <w:t>、采购内容：</w:t>
      </w:r>
      <w:r>
        <w:rPr>
          <w:rFonts w:hint="eastAsia" w:ascii="宋体" w:hAnsi="宋体" w:eastAsia="宋体" w:cs="宋体"/>
          <w:highlight w:val="none"/>
          <w:u w:val="single"/>
          <w:lang w:val="en-US" w:eastAsia="zh-CN"/>
        </w:rPr>
        <w:t>国防教育冬令营实践活动</w:t>
      </w:r>
      <w:r>
        <w:rPr>
          <w:rFonts w:hint="eastAsia" w:ascii="宋体" w:hAnsi="宋体" w:eastAsia="宋体" w:cs="宋体"/>
          <w:highlight w:val="none"/>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五</w:t>
      </w:r>
      <w:r>
        <w:rPr>
          <w:rFonts w:hint="eastAsia" w:ascii="宋体" w:hAnsi="宋体" w:eastAsia="宋体" w:cs="宋体"/>
          <w:highlight w:val="none"/>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3"/>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、开封地点：</w:t>
      </w:r>
      <w:r>
        <w:rPr>
          <w:rFonts w:hint="eastAsia" w:ascii="宋体" w:hAnsi="宋体" w:eastAsia="宋体" w:cs="宋体"/>
          <w:color w:val="000000" w:themeColor="text1"/>
          <w:highlight w:val="none"/>
          <w:lang w:val="en-US" w:eastAsia="zh-CN"/>
          <w14:textFill>
            <w14:solidFill>
              <w14:schemeClr w14:val="tx1"/>
            </w14:solidFill>
          </w14:textFill>
        </w:rPr>
        <w:t>东莞市水务集团有限公司会议室</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hAnsi="宋体" w:cs="宋体"/>
          <w:color w:val="000000" w:themeColor="text1"/>
          <w:highlight w:val="none"/>
          <w:lang w:val="en-US" w:eastAsia="zh-CN"/>
          <w14:textFill>
            <w14:solidFill>
              <w14:schemeClr w14:val="tx1"/>
            </w14:solidFill>
          </w14:textFill>
        </w:rPr>
        <w:t>陈</w:t>
      </w:r>
      <w:r>
        <w:rPr>
          <w:rFonts w:hint="eastAsia" w:ascii="宋体" w:hAnsi="宋体" w:eastAsia="宋体" w:cs="宋体"/>
          <w:color w:val="000000" w:themeColor="text1"/>
          <w:highlight w:val="none"/>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r>
        <w:rPr>
          <w:rFonts w:hint="eastAsia" w:ascii="宋体" w:hAnsi="宋体" w:eastAsia="宋体" w:cs="宋体"/>
          <w:color w:val="000000" w:themeColor="text1"/>
          <w:highlight w:val="none"/>
          <w:lang w:val="en-US" w:eastAsia="zh-CN"/>
          <w14:textFill>
            <w14:solidFill>
              <w14:schemeClr w14:val="tx1"/>
            </w14:solidFill>
          </w14:textFill>
        </w:rPr>
        <w:t>广东省东莞市东城街道育华路1号</w:t>
      </w:r>
    </w:p>
    <w:bookmarkEnd w:id="4"/>
    <w:p>
      <w:pPr>
        <w:spacing w:line="360" w:lineRule="auto"/>
        <w:jc w:val="both"/>
        <w:rPr>
          <w:rFonts w:hint="eastAsia" w:ascii="宋体" w:hAnsi="宋体" w:eastAsia="宋体" w:cs="宋体"/>
          <w:color w:val="000000" w:themeColor="text1"/>
          <w:highlight w:val="none"/>
          <w14:textFill>
            <w14:solidFill>
              <w14:schemeClr w14:val="tx1"/>
            </w14:solidFill>
          </w14:textFill>
        </w:rPr>
      </w:pPr>
      <w:bookmarkStart w:id="5" w:name="_Hlk27138410"/>
    </w:p>
    <w:p>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东莞市水务集团有限公司</w:t>
      </w:r>
    </w:p>
    <w:p>
      <w:pPr>
        <w:wordWrap w:val="0"/>
        <w:spacing w:line="360" w:lineRule="auto"/>
        <w:jc w:val="right"/>
        <w:rPr>
          <w:rFonts w:hAnsi="宋体" w:cs="宋体"/>
          <w:highlight w:val="none"/>
        </w:rPr>
      </w:pPr>
      <w:r>
        <w:rPr>
          <w:rFonts w:hint="eastAsia" w:ascii="宋体" w:hAnsi="宋体" w:eastAsia="宋体" w:cs="宋体"/>
          <w:color w:val="000000" w:themeColor="text1"/>
          <w:highlight w:val="none"/>
          <w14:textFill>
            <w14:solidFill>
              <w14:schemeClr w14:val="tx1"/>
            </w14:solidFill>
          </w14:textFill>
        </w:rPr>
        <w:t>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26</w:t>
      </w:r>
      <w:bookmarkStart w:id="50" w:name="_GoBack"/>
      <w:bookmarkEnd w:id="50"/>
      <w:r>
        <w:rPr>
          <w:rFonts w:hint="eastAsia" w:ascii="宋体" w:hAnsi="宋体" w:eastAsia="宋体" w:cs="宋体"/>
          <w:color w:val="000000" w:themeColor="text1"/>
          <w:highlight w:val="none"/>
          <w14:textFill>
            <w14:solidFill>
              <w14:schemeClr w14:val="tx1"/>
            </w14:solidFill>
          </w14:textFill>
        </w:rPr>
        <w:t xml:space="preserve">日   </w:t>
      </w:r>
      <w:bookmarkEnd w:id="5"/>
    </w:p>
    <w:p>
      <w:pPr>
        <w:spacing w:line="360" w:lineRule="auto"/>
        <w:rPr>
          <w:rFonts w:hAnsi="宋体" w:cs="宋体"/>
          <w:highlight w:val="none"/>
        </w:rPr>
        <w:sectPr>
          <w:pgSz w:w="11906" w:h="16838"/>
          <w:pgMar w:top="1440" w:right="1803" w:bottom="1440" w:left="1803" w:header="851" w:footer="992" w:gutter="0"/>
          <w:pgNumType w:fmt="decimal"/>
          <w:cols w:space="0" w:num="1"/>
          <w:docGrid w:type="lines" w:linePitch="332" w:charSpace="0"/>
        </w:sectPr>
      </w:pPr>
    </w:p>
    <w:p>
      <w:pPr>
        <w:pStyle w:val="2"/>
        <w:spacing w:before="0" w:after="0"/>
        <w:jc w:val="center"/>
        <w:rPr>
          <w:rFonts w:hAnsi="宋体" w:cs="宋体"/>
          <w:szCs w:val="32"/>
          <w:highlight w:val="none"/>
        </w:rPr>
      </w:pPr>
      <w:bookmarkStart w:id="6" w:name="_Toc29476691"/>
      <w:bookmarkStart w:id="7" w:name="_Toc23277"/>
      <w:r>
        <w:rPr>
          <w:rFonts w:hint="eastAsia" w:hAnsi="宋体" w:cs="宋体"/>
          <w:szCs w:val="32"/>
          <w:highlight w:val="none"/>
        </w:rPr>
        <w:t>第二章 用户需求</w:t>
      </w:r>
      <w:bookmarkEnd w:id="6"/>
      <w:bookmarkEnd w:id="7"/>
    </w:p>
    <w:p>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eastAsia="zh-CN"/>
        </w:rPr>
      </w:pPr>
      <w:bookmarkStart w:id="8" w:name="_Toc18335"/>
      <w:bookmarkStart w:id="9" w:name="_Toc117667851"/>
      <w:bookmarkStart w:id="10" w:name="_Toc22919"/>
      <w:bookmarkStart w:id="11" w:name="_Toc18918"/>
      <w:bookmarkStart w:id="12" w:name="_Toc18400038"/>
      <w:bookmarkStart w:id="13" w:name="_Toc17879972"/>
      <w:bookmarkStart w:id="14" w:name="_Toc447044600"/>
      <w:bookmarkStart w:id="15" w:name="_Toc447045087"/>
      <w:bookmarkStart w:id="16" w:name="_Toc447044476"/>
      <w:r>
        <w:rPr>
          <w:rFonts w:hint="eastAsia" w:ascii="宋体" w:hAnsi="宋体" w:eastAsia="宋体" w:cs="宋体"/>
          <w:b/>
          <w:bCs/>
          <w:color w:val="000000"/>
          <w:sz w:val="24"/>
          <w:szCs w:val="24"/>
          <w:highlight w:val="none"/>
          <w:lang w:val="en-US" w:eastAsia="zh-CN"/>
        </w:rPr>
        <w:t>一、</w:t>
      </w:r>
      <w:bookmarkEnd w:id="8"/>
      <w:bookmarkEnd w:id="9"/>
      <w:r>
        <w:rPr>
          <w:rFonts w:hint="eastAsia" w:ascii="宋体" w:hAnsi="宋体" w:eastAsia="宋体" w:cs="宋体"/>
          <w:b/>
          <w:bCs/>
          <w:color w:val="000000"/>
          <w:sz w:val="24"/>
          <w:szCs w:val="24"/>
          <w:highlight w:val="none"/>
          <w:lang w:val="en-US" w:eastAsia="zh-CN"/>
        </w:rPr>
        <w:t>项目名称</w:t>
      </w:r>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项目名称：东莞市水务集团有限公司“国防教育，从小抓起”主题国防教育军事特训营项目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项目性质：服务类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采购人：东莞市水务集团有限公司</w:t>
      </w:r>
    </w:p>
    <w:p>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17" w:name="_Toc13293"/>
      <w:bookmarkStart w:id="18" w:name="_Toc4872"/>
      <w:r>
        <w:rPr>
          <w:rFonts w:hint="eastAsia" w:ascii="宋体" w:hAnsi="宋体" w:eastAsia="宋体" w:cs="宋体"/>
          <w:b/>
          <w:bCs/>
          <w:color w:val="000000"/>
          <w:sz w:val="24"/>
          <w:szCs w:val="24"/>
          <w:highlight w:val="none"/>
          <w:lang w:val="en-US" w:eastAsia="zh-CN"/>
        </w:rPr>
        <w:t>二、估算金额</w:t>
      </w:r>
      <w:bookmarkEnd w:id="17"/>
      <w:bookmarkEnd w:id="18"/>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本项目综合单价限价为4280元/人（含税），人数暂定为170人，最终结算金额以实际报名人数计算为准，结算费用=人数*综合单价（含税）。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综合单价包括并不限于</w:t>
      </w:r>
      <w:r>
        <w:rPr>
          <w:rFonts w:hint="eastAsia" w:ascii="宋体" w:hAnsi="宋体" w:eastAsia="宋体" w:cs="宋体"/>
          <w:highlight w:val="none"/>
          <w:lang w:val="zh-CN" w:eastAsia="zh-CN"/>
        </w:rPr>
        <w:t>服务用户需求书采购中要求事项、营地食宿、训管、服装、道具、资料、保险等费用、乙方销项税额税费、保障活动开展</w:t>
      </w:r>
      <w:r>
        <w:rPr>
          <w:rFonts w:hint="eastAsia" w:ascii="宋体" w:hAnsi="宋体" w:eastAsia="宋体" w:cs="宋体"/>
          <w:highlight w:val="none"/>
          <w:lang w:val="en-US" w:eastAsia="zh-CN"/>
        </w:rPr>
        <w:t>等一切服务单位为完成合同项所产生的费用，</w:t>
      </w:r>
      <w:r>
        <w:rPr>
          <w:rFonts w:hint="eastAsia" w:hAnsi="宋体" w:cs="宋体"/>
          <w:highlight w:val="none"/>
          <w:lang w:val="en-US" w:eastAsia="zh-CN"/>
        </w:rPr>
        <w:t>服务费用为单价包干，</w:t>
      </w:r>
      <w:r>
        <w:rPr>
          <w:rFonts w:hint="eastAsia" w:ascii="宋体" w:hAnsi="宋体" w:eastAsia="宋体" w:cs="宋体"/>
          <w:highlight w:val="none"/>
          <w:lang w:val="en-US" w:eastAsia="zh-CN"/>
        </w:rPr>
        <w:t>且不因项目需求变化等变化而调整费用。</w:t>
      </w:r>
    </w:p>
    <w:p>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19" w:name="_Toc17954"/>
      <w:bookmarkStart w:id="20" w:name="_Toc13005"/>
      <w:r>
        <w:rPr>
          <w:rFonts w:hint="eastAsia" w:ascii="宋体" w:hAnsi="宋体" w:eastAsia="宋体" w:cs="宋体"/>
          <w:b/>
          <w:bCs/>
          <w:color w:val="000000"/>
          <w:sz w:val="24"/>
          <w:szCs w:val="24"/>
          <w:highlight w:val="none"/>
          <w:lang w:val="en-US" w:eastAsia="zh-CN"/>
        </w:rPr>
        <w:t>三、项目背景</w:t>
      </w:r>
      <w:bookmarkEnd w:id="19"/>
      <w:bookmarkEnd w:id="20"/>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为进一步关心关爱员工子女，加强员工家庭国防教育，市水务集团工联会联合集团武装部拟于2024年寒假期间举办“国防教育，从小抓起”员工子女国防教育冬令营实践活动。</w:t>
      </w:r>
    </w:p>
    <w:p>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21" w:name="_Toc27156"/>
      <w:bookmarkStart w:id="22" w:name="_Toc20011"/>
      <w:bookmarkStart w:id="23" w:name="_Toc3559"/>
      <w:bookmarkStart w:id="24" w:name="_Toc17879962"/>
      <w:bookmarkStart w:id="25" w:name="_Toc22872"/>
      <w:bookmarkStart w:id="26" w:name="_Toc18400028"/>
      <w:bookmarkStart w:id="27" w:name="_Toc117667860"/>
      <w:r>
        <w:rPr>
          <w:rFonts w:hint="eastAsia" w:ascii="宋体" w:hAnsi="宋体" w:eastAsia="宋体" w:cs="宋体"/>
          <w:b/>
          <w:bCs/>
          <w:color w:val="000000"/>
          <w:sz w:val="24"/>
          <w:szCs w:val="24"/>
          <w:highlight w:val="none"/>
          <w:lang w:val="en-US" w:eastAsia="zh-CN"/>
        </w:rPr>
        <w:t>四、项目目标</w:t>
      </w:r>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通过科学教育管理，合理编排课程，让孩子们从小认识国防、学习国防、体验军旅、将国防教育的种子埋在心中，运用于日常学习生活当中，让员工小孩度过一个主题鲜明、寓教于乐、内容丰富的假期。</w:t>
      </w:r>
    </w:p>
    <w:bookmarkEnd w:id="12"/>
    <w:bookmarkEnd w:id="13"/>
    <w:p>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28" w:name="_Toc20008"/>
      <w:bookmarkStart w:id="29" w:name="_Toc22410"/>
      <w:r>
        <w:rPr>
          <w:rFonts w:hint="eastAsia" w:ascii="宋体" w:hAnsi="宋体" w:eastAsia="宋体" w:cs="宋体"/>
          <w:b/>
          <w:bCs/>
          <w:color w:val="000000"/>
          <w:sz w:val="24"/>
          <w:szCs w:val="24"/>
          <w:highlight w:val="none"/>
          <w:lang w:val="en-US" w:eastAsia="zh-CN"/>
        </w:rPr>
        <w:t>五、工作要求</w:t>
      </w:r>
      <w:bookmarkEnd w:id="28"/>
      <w:bookmarkEnd w:id="29"/>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（一）任务要求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能</w:t>
      </w:r>
      <w:r>
        <w:rPr>
          <w:rFonts w:hint="eastAsia" w:ascii="宋体" w:hAnsi="宋体" w:eastAsia="宋体" w:cs="宋体"/>
          <w:highlight w:val="none"/>
          <w:lang w:val="en-US" w:eastAsia="zh-CN"/>
        </w:rPr>
        <w:t>精心设计，通过科学教育管理，合理编排课程，让孩子们从小认识国防、学习国防、体验军旅。</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hAnsi="宋体" w:cs="宋体"/>
          <w:b/>
          <w:bCs/>
          <w:highlight w:val="none"/>
          <w:lang w:val="en-US" w:eastAsia="zh-CN"/>
        </w:rPr>
        <w:t>活动地点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东莞市国防教育训练基地（地址：大岭山镇连平村107国道南侧）。</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2.</w:t>
      </w:r>
      <w:r>
        <w:rPr>
          <w:rFonts w:hint="eastAsia" w:hAnsi="宋体" w:cs="宋体"/>
          <w:b/>
          <w:bCs/>
          <w:highlight w:val="none"/>
          <w:lang w:val="en-US" w:eastAsia="zh-CN"/>
        </w:rPr>
        <w:t>活动时间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2024年1月21日至30日（共计10天）（具体时间最终由甲乙双方共同商定），每天活动时间为每日上午6:30至晚上22:00（24小时教官老师陪护）。</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default" w:ascii="宋体" w:hAnsi="宋体" w:eastAsia="宋体" w:cs="宋体"/>
          <w:b/>
          <w:bCs/>
          <w:highlight w:val="none"/>
          <w:lang w:val="en-US" w:eastAsia="zh-CN"/>
        </w:rPr>
        <w:t>3.</w:t>
      </w:r>
      <w:r>
        <w:rPr>
          <w:rFonts w:hint="eastAsia" w:hAnsi="宋体" w:cs="宋体"/>
          <w:b/>
          <w:bCs/>
          <w:highlight w:val="none"/>
          <w:lang w:val="en-US" w:eastAsia="zh-CN"/>
        </w:rPr>
        <w:t>参加对象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集团系统内员工子女（要求：小学3-6年级学生）均可自愿报名，经审核符合参营身体素质要求后方可参加活动。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注：有下列情形者严禁参加本次活动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（1）</w:t>
      </w:r>
      <w:r>
        <w:rPr>
          <w:rFonts w:hint="eastAsia" w:ascii="宋体" w:hAnsi="宋体" w:eastAsia="宋体" w:cs="宋体"/>
          <w:highlight w:val="none"/>
          <w:lang w:val="en-US" w:eastAsia="zh-CN"/>
        </w:rPr>
        <w:t>已明确诊断患有先天性心脏病者，如风心病，心肌炎，脑血管畸形、羊癫疯等疾病者；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（2）</w:t>
      </w:r>
      <w:r>
        <w:rPr>
          <w:rFonts w:hint="eastAsia" w:ascii="宋体" w:hAnsi="宋体" w:eastAsia="宋体" w:cs="宋体"/>
          <w:highlight w:val="none"/>
          <w:lang w:val="en-US" w:eastAsia="zh-CN"/>
        </w:rPr>
        <w:t>近半年内做过大型手术着；身体里有手术后植入器官者；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（3）</w:t>
      </w:r>
      <w:r>
        <w:rPr>
          <w:rFonts w:hint="eastAsia" w:ascii="宋体" w:hAnsi="宋体" w:eastAsia="宋体" w:cs="宋体"/>
          <w:highlight w:val="none"/>
          <w:lang w:val="en-US" w:eastAsia="zh-CN"/>
        </w:rPr>
        <w:t>（青少年型）冠心病患者、有急性胰腺炎病史者；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（4）</w:t>
      </w:r>
      <w:r>
        <w:rPr>
          <w:rFonts w:hint="eastAsia" w:ascii="宋体" w:hAnsi="宋体" w:eastAsia="宋体" w:cs="宋体"/>
          <w:highlight w:val="none"/>
          <w:lang w:val="en-US" w:eastAsia="zh-CN"/>
        </w:rPr>
        <w:t>患传染病正在传染期者；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（5）</w:t>
      </w:r>
      <w:r>
        <w:rPr>
          <w:rFonts w:hint="eastAsia" w:ascii="宋体" w:hAnsi="宋体" w:eastAsia="宋体" w:cs="宋体"/>
          <w:highlight w:val="none"/>
          <w:lang w:val="en-US" w:eastAsia="zh-CN"/>
        </w:rPr>
        <w:t>患有哮喘、过敏性哮喘等呼吸道疾病者；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（6）</w:t>
      </w:r>
      <w:r>
        <w:rPr>
          <w:rFonts w:hint="eastAsia" w:ascii="宋体" w:hAnsi="宋体" w:eastAsia="宋体" w:cs="宋体"/>
          <w:highlight w:val="none"/>
          <w:lang w:val="en-US" w:eastAsia="zh-CN"/>
        </w:rPr>
        <w:t>身体有骨折或习惯性骨折，关节有受损者；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（7）</w:t>
      </w:r>
      <w:r>
        <w:rPr>
          <w:rFonts w:hint="eastAsia" w:ascii="宋体" w:hAnsi="宋体" w:eastAsia="宋体" w:cs="宋体"/>
          <w:highlight w:val="none"/>
          <w:lang w:val="en-US" w:eastAsia="zh-CN"/>
        </w:rPr>
        <w:t>其他异常情况如电解质紊乱（低钾等）。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（8）</w:t>
      </w:r>
      <w:r>
        <w:rPr>
          <w:rFonts w:hint="eastAsia" w:ascii="宋体" w:hAnsi="宋体" w:eastAsia="宋体" w:cs="宋体"/>
          <w:highlight w:val="none"/>
          <w:lang w:val="en-US" w:eastAsia="zh-CN"/>
        </w:rPr>
        <w:t>如有其它任何身体不适情况的请勿参加本活动，关于孩子身体原因，家长应如实填写上报，如家长隐瞒事实出现意外，造成相关后果由家长负责。</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default" w:ascii="宋体" w:hAnsi="宋体" w:eastAsia="宋体" w:cs="宋体"/>
          <w:b/>
          <w:bCs/>
          <w:highlight w:val="none"/>
          <w:lang w:val="en-US" w:eastAsia="zh-CN"/>
        </w:rPr>
        <w:t>4.</w:t>
      </w:r>
      <w:r>
        <w:rPr>
          <w:rFonts w:hint="eastAsia" w:hAnsi="宋体" w:cs="宋体"/>
          <w:b/>
          <w:bCs/>
          <w:highlight w:val="none"/>
          <w:lang w:val="en-US" w:eastAsia="zh-CN"/>
        </w:rPr>
        <w:t>班型设置要求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采取每班30-40人一个连队，按年龄大小安排，每个连队教官1名，生活老师1名，营期总教官1名，随队军医、摄影师、后勤人员、家长服务老师等。</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default" w:ascii="宋体" w:hAnsi="宋体" w:eastAsia="宋体" w:cs="宋体"/>
          <w:b/>
          <w:bCs/>
          <w:highlight w:val="none"/>
          <w:lang w:val="en-US" w:eastAsia="zh-CN"/>
        </w:rPr>
        <w:t>5.</w:t>
      </w:r>
      <w:r>
        <w:rPr>
          <w:rFonts w:hint="eastAsia" w:hAnsi="宋体" w:cs="宋体"/>
          <w:b/>
          <w:bCs/>
          <w:highlight w:val="none"/>
          <w:lang w:val="en-US" w:eastAsia="zh-CN"/>
        </w:rPr>
        <w:t>吃住设置要求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学员参加特训营期间在东莞市国防教育训练基地食堂用餐，餐费标准为80元/天，需要保证卫生、安全、荤蔬搭配、营养均衡；学员集中住宿（上下铺），教官老师全程24小时陪护，吃住训练都和学员一起；宿舍区有统一公共洗漱台、洗澡间、卫生间。</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hAnsi="宋体" w:cs="宋体"/>
          <w:b/>
          <w:bCs/>
          <w:highlight w:val="none"/>
          <w:lang w:val="en-US" w:eastAsia="zh-CN"/>
        </w:rPr>
        <w:t>6</w:t>
      </w:r>
      <w:r>
        <w:rPr>
          <w:rFonts w:hint="default" w:ascii="宋体" w:hAnsi="宋体" w:eastAsia="宋体" w:cs="宋体"/>
          <w:b/>
          <w:bCs/>
          <w:highlight w:val="none"/>
          <w:lang w:val="en-US" w:eastAsia="zh-CN"/>
        </w:rPr>
        <w:t>.</w:t>
      </w:r>
      <w:r>
        <w:rPr>
          <w:rFonts w:hint="eastAsia" w:hAnsi="宋体" w:cs="宋体"/>
          <w:b/>
          <w:bCs/>
          <w:highlight w:val="none"/>
          <w:lang w:val="en-US" w:eastAsia="zh-CN"/>
        </w:rPr>
        <w:t>课程设置</w:t>
      </w:r>
      <w:r>
        <w:rPr>
          <w:rFonts w:hint="eastAsia" w:ascii="宋体" w:hAnsi="宋体" w:eastAsia="宋体" w:cs="宋体"/>
          <w:b/>
          <w:bCs/>
          <w:highlight w:val="none"/>
          <w:lang w:val="en-US" w:eastAsia="zh-CN"/>
        </w:rPr>
        <w:t>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（1）</w:t>
      </w:r>
      <w:r>
        <w:rPr>
          <w:rFonts w:hint="eastAsia" w:ascii="宋体" w:hAnsi="宋体" w:eastAsia="宋体" w:cs="宋体"/>
          <w:highlight w:val="none"/>
          <w:lang w:val="en-US" w:eastAsia="zh-CN"/>
        </w:rPr>
        <w:t>军事训练，内务能力，树立作风强化意志；</w:t>
      </w:r>
      <w:r>
        <w:rPr>
          <w:rFonts w:hint="eastAsia" w:ascii="宋体" w:hAnsi="宋体" w:eastAsia="宋体" w:cs="宋体"/>
          <w:highlight w:val="none"/>
          <w:lang w:val="en-US" w:eastAsia="zh-CN"/>
        </w:rPr>
        <w:softHyphen/>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（2）</w:t>
      </w:r>
      <w:r>
        <w:rPr>
          <w:rFonts w:hint="eastAsia" w:ascii="宋体" w:hAnsi="宋体" w:eastAsia="宋体" w:cs="宋体"/>
          <w:highlight w:val="none"/>
          <w:lang w:val="en-US" w:eastAsia="zh-CN"/>
        </w:rPr>
        <w:t>国防教育，肩负荣光，爱国情怀建设使命；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（3）</w:t>
      </w:r>
      <w:r>
        <w:rPr>
          <w:rFonts w:hint="eastAsia" w:ascii="宋体" w:hAnsi="宋体" w:eastAsia="宋体" w:cs="宋体"/>
          <w:highlight w:val="none"/>
          <w:lang w:val="en-US" w:eastAsia="zh-CN"/>
        </w:rPr>
        <w:t>团结互助，团队意识，融入集体心系团体；</w:t>
      </w:r>
      <w:r>
        <w:rPr>
          <w:rFonts w:hint="eastAsia" w:ascii="宋体" w:hAnsi="宋体" w:eastAsia="宋体" w:cs="宋体"/>
          <w:highlight w:val="none"/>
          <w:lang w:val="en-US" w:eastAsia="zh-CN"/>
        </w:rPr>
        <w:softHyphen/>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（4）</w:t>
      </w:r>
      <w:r>
        <w:rPr>
          <w:rFonts w:hint="eastAsia" w:ascii="宋体" w:hAnsi="宋体" w:eastAsia="宋体" w:cs="宋体"/>
          <w:highlight w:val="none"/>
          <w:lang w:val="en-US" w:eastAsia="zh-CN"/>
        </w:rPr>
        <w:t>自我突破，突出重围，打造坚忍不拔意志；</w:t>
      </w:r>
      <w:r>
        <w:rPr>
          <w:rFonts w:hint="eastAsia" w:ascii="宋体" w:hAnsi="宋体" w:eastAsia="宋体" w:cs="宋体"/>
          <w:highlight w:val="none"/>
          <w:lang w:val="en-US" w:eastAsia="zh-CN"/>
        </w:rPr>
        <w:softHyphen/>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（5）</w:t>
      </w:r>
      <w:r>
        <w:rPr>
          <w:rFonts w:hint="eastAsia" w:ascii="宋体" w:hAnsi="宋体" w:eastAsia="宋体" w:cs="宋体"/>
          <w:highlight w:val="none"/>
          <w:lang w:val="en-US" w:eastAsia="zh-CN"/>
        </w:rPr>
        <w:t>懂得感恩，自主自立，培养理解、感恩和回报心态；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（6）</w:t>
      </w:r>
      <w:r>
        <w:rPr>
          <w:rFonts w:hint="eastAsia" w:ascii="宋体" w:hAnsi="宋体" w:eastAsia="宋体" w:cs="宋体"/>
          <w:highlight w:val="none"/>
          <w:lang w:val="en-US" w:eastAsia="zh-CN"/>
        </w:rPr>
        <w:softHyphen/>
      </w:r>
      <w:r>
        <w:rPr>
          <w:rFonts w:hint="eastAsia" w:ascii="宋体" w:hAnsi="宋体" w:eastAsia="宋体" w:cs="宋体"/>
          <w:highlight w:val="none"/>
          <w:lang w:val="en-US" w:eastAsia="zh-CN"/>
        </w:rPr>
        <w:t>生存挑战，吃苦耐劳，培养科学从容的危险处理能力。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hAnsi="宋体" w:cs="宋体"/>
          <w:b/>
          <w:bCs/>
          <w:highlight w:val="none"/>
          <w:lang w:val="en-US" w:eastAsia="zh-CN"/>
        </w:rPr>
        <w:t>7</w:t>
      </w:r>
      <w:r>
        <w:rPr>
          <w:rFonts w:hint="default" w:ascii="宋体" w:hAnsi="宋体" w:eastAsia="宋体" w:cs="宋体"/>
          <w:b/>
          <w:bCs/>
          <w:highlight w:val="none"/>
          <w:lang w:val="en-US" w:eastAsia="zh-CN"/>
        </w:rPr>
        <w:t>.</w:t>
      </w:r>
      <w:r>
        <w:rPr>
          <w:rFonts w:hint="eastAsia" w:hAnsi="宋体" w:cs="宋体"/>
          <w:b/>
          <w:bCs/>
          <w:highlight w:val="none"/>
          <w:lang w:val="en-US" w:eastAsia="zh-CN"/>
        </w:rPr>
        <w:t>其他要求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1</w:t>
      </w:r>
      <w:r>
        <w:rPr>
          <w:rFonts w:hint="eastAsia" w:ascii="宋体" w:hAnsi="宋体" w:eastAsia="宋体" w:cs="宋体"/>
          <w:highlight w:val="none"/>
          <w:lang w:val="zh-CN" w:eastAsia="zh-CN"/>
        </w:rPr>
        <w:t>）活动中涉及营地食宿、训管、服装、道具、资料、保险等由承接机构自行解决，承接商必须为参加活动的每一位员工子女购买保额为20万以上的人身意外保险；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2</w:t>
      </w:r>
      <w:r>
        <w:rPr>
          <w:rFonts w:hint="eastAsia" w:ascii="宋体" w:hAnsi="宋体" w:eastAsia="宋体" w:cs="宋体"/>
          <w:highlight w:val="none"/>
          <w:lang w:val="zh-CN" w:eastAsia="zh-CN"/>
        </w:rPr>
        <w:t>）活动中涉及场地租赁、教材材料采购、设备器材准备等工作由承接机构自行负责；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3</w:t>
      </w:r>
      <w:r>
        <w:rPr>
          <w:rFonts w:hint="eastAsia" w:ascii="宋体" w:hAnsi="宋体" w:eastAsia="宋体" w:cs="宋体"/>
          <w:highlight w:val="none"/>
          <w:lang w:val="zh-CN" w:eastAsia="zh-CN"/>
        </w:rPr>
        <w:t>）参与活动的教官人选确保为退役军人和有从事相关经验、责任心强，能够提供高质量的培训服务（</w:t>
      </w:r>
      <w:r>
        <w:rPr>
          <w:rFonts w:hint="eastAsia" w:hAnsi="宋体" w:cs="宋体"/>
          <w:highlight w:val="none"/>
          <w:lang w:val="en-US" w:eastAsia="zh-CN"/>
        </w:rPr>
        <w:t>需提供</w:t>
      </w:r>
      <w:r>
        <w:rPr>
          <w:rFonts w:hint="eastAsia" w:ascii="宋体" w:hAnsi="宋体" w:eastAsia="宋体" w:cs="宋体"/>
          <w:highlight w:val="none"/>
          <w:lang w:val="zh-CN" w:eastAsia="zh-CN"/>
        </w:rPr>
        <w:t>退役证或相关服役证明资料）。</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w:t>
      </w:r>
      <w:r>
        <w:rPr>
          <w:rFonts w:hint="eastAsia" w:hAnsi="宋体" w:cs="宋体"/>
          <w:b/>
          <w:bCs/>
          <w:highlight w:val="none"/>
          <w:lang w:val="en-US" w:eastAsia="zh-CN"/>
        </w:rPr>
        <w:t>二</w:t>
      </w:r>
      <w:r>
        <w:rPr>
          <w:rFonts w:hint="eastAsia" w:ascii="宋体" w:hAnsi="宋体" w:eastAsia="宋体" w:cs="宋体"/>
          <w:b/>
          <w:bCs/>
          <w:highlight w:val="none"/>
          <w:lang w:val="en-US" w:eastAsia="zh-CN"/>
        </w:rPr>
        <w:t>）付款方式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合同签订后，由采购人提供最终报名情况表给报价人，由报价人自行向参与活动人员收取报名相关费用（除单位补贴费用）；另该活动由单位补贴的部分费用（参与活动人员由工会联合会和集团行政各补贴750元/人，合计补贴1500元/人）在服务项目完成后由报价人分别向集团和集团工会联合会提供请款报告和等额有效的增值税专用发票后，由集团和集团工会联合会进行请款，集团和集团工会联合会在收到前述材料并确认无误后，15个工作日内通过公对公转账的方式支付至合同价的100%及对应的税额给报价人。</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pStyle w:val="7"/>
        <w:rPr>
          <w:rFonts w:hint="eastAsia"/>
          <w:highlight w:val="none"/>
        </w:rPr>
        <w:sectPr>
          <w:pgSz w:w="11906" w:h="16838"/>
          <w:pgMar w:top="1440" w:right="1800" w:bottom="1440" w:left="1800" w:header="851" w:footer="992" w:gutter="0"/>
          <w:pgNumType w:fmt="decimal"/>
          <w:cols w:space="425" w:num="1"/>
          <w:docGrid w:type="lines" w:linePitch="312" w:charSpace="0"/>
        </w:sectPr>
      </w:pPr>
    </w:p>
    <w:bookmarkEnd w:id="14"/>
    <w:bookmarkEnd w:id="15"/>
    <w:bookmarkEnd w:id="16"/>
    <w:p>
      <w:pPr>
        <w:pStyle w:val="2"/>
        <w:spacing w:before="0" w:after="0"/>
        <w:jc w:val="center"/>
        <w:rPr>
          <w:rFonts w:hint="eastAsia" w:hAnsi="宋体" w:cs="宋体"/>
          <w:szCs w:val="32"/>
          <w:highlight w:val="none"/>
        </w:rPr>
      </w:pPr>
      <w:bookmarkStart w:id="30" w:name="_Toc23330"/>
      <w:r>
        <w:rPr>
          <w:rFonts w:hint="eastAsia" w:hAnsi="宋体" w:cs="宋体"/>
          <w:szCs w:val="32"/>
          <w:highlight w:val="none"/>
        </w:rPr>
        <w:t>第三章 合同条款</w:t>
      </w:r>
      <w:bookmarkEnd w:id="30"/>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r>
        <w:rPr>
          <w:rFonts w:hint="eastAsia" w:ascii="Times New Roman" w:hAnsi="Times New Roman" w:eastAsia="楷体_GB2312" w:cs="楷体_GB2312"/>
          <w:b w:val="0"/>
          <w:bCs w:val="0"/>
          <w:kern w:val="2"/>
          <w:sz w:val="28"/>
          <w:szCs w:val="28"/>
          <w:highlight w:val="none"/>
          <w:shd w:val="clear" w:color="auto" w:fill="auto"/>
          <w:lang w:val="en-US" w:eastAsia="zh-CN"/>
        </w:rPr>
        <w:t>合同编号：</w:t>
      </w:r>
    </w:p>
    <w:p>
      <w:pPr>
        <w:widowControl/>
        <w:autoSpaceDE/>
        <w:autoSpaceDN/>
        <w:adjustRightInd/>
        <w:spacing w:line="360" w:lineRule="auto"/>
        <w:jc w:val="center"/>
        <w:rPr>
          <w:rFonts w:hint="eastAsia" w:ascii="Times New Roman" w:hAnsi="Times New Roman" w:eastAsia="宋体" w:cs="宋体"/>
          <w:b/>
          <w:bCs/>
          <w:color w:val="333333"/>
          <w:kern w:val="2"/>
          <w:sz w:val="28"/>
          <w:szCs w:val="28"/>
          <w:highlight w:val="none"/>
          <w:shd w:val="clear" w:color="auto" w:fill="FFFFFF"/>
          <w:lang w:val="en-US" w:eastAsia="zh-CN"/>
        </w:rPr>
      </w:pPr>
    </w:p>
    <w:p>
      <w:pPr>
        <w:widowControl/>
        <w:autoSpaceDE/>
        <w:autoSpaceDN/>
        <w:adjustRightInd/>
        <w:spacing w:line="360" w:lineRule="auto"/>
        <w:jc w:val="center"/>
        <w:rPr>
          <w:rFonts w:hint="eastAsia" w:ascii="Times New Roman" w:hAnsi="Times New Roman" w:eastAsia="宋体" w:cs="宋体"/>
          <w:b/>
          <w:bCs/>
          <w:color w:val="333333"/>
          <w:kern w:val="2"/>
          <w:sz w:val="28"/>
          <w:szCs w:val="28"/>
          <w:highlight w:val="none"/>
          <w:shd w:val="clear" w:color="auto" w:fill="FFFFFF"/>
          <w:lang w:val="en-US" w:eastAsia="zh-CN"/>
        </w:rPr>
      </w:pPr>
    </w:p>
    <w:p>
      <w:pPr>
        <w:widowControl/>
        <w:autoSpaceDE/>
        <w:autoSpaceDN/>
        <w:adjustRightInd/>
        <w:spacing w:line="360" w:lineRule="auto"/>
        <w:jc w:val="center"/>
        <w:rPr>
          <w:rFonts w:ascii="Times New Roman" w:hAnsi="Times New Roman" w:eastAsia="宋体" w:cs="Arial"/>
          <w:b/>
          <w:bCs/>
          <w:kern w:val="2"/>
          <w:sz w:val="24"/>
          <w:highlight w:val="none"/>
        </w:rPr>
      </w:pPr>
      <w:r>
        <w:rPr>
          <w:rFonts w:hint="eastAsia" w:ascii="楷体_GB2312" w:hAnsi="楷体_GB2312" w:eastAsia="楷体_GB2312" w:cs="楷体_GB2312"/>
          <w:b/>
          <w:bCs/>
          <w:kern w:val="0"/>
          <w:sz w:val="36"/>
          <w:szCs w:val="36"/>
          <w:highlight w:val="none"/>
          <w:lang w:val="en-US" w:eastAsia="zh-CN"/>
        </w:rPr>
        <w:t>东莞市水务集团有限公司“国防教育，从小抓起”主题国防教育军事特训营项目</w:t>
      </w:r>
      <w:r>
        <w:rPr>
          <w:rFonts w:hint="eastAsia" w:ascii="楷体_GB2312" w:hAnsi="楷体_GB2312" w:eastAsia="楷体_GB2312" w:cs="楷体_GB2312"/>
          <w:b/>
          <w:bCs/>
          <w:kern w:val="0"/>
          <w:sz w:val="36"/>
          <w:szCs w:val="36"/>
          <w:highlight w:val="none"/>
        </w:rPr>
        <w:t>合同</w:t>
      </w: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pPr>
        <w:widowControl w:val="0"/>
        <w:spacing w:after="12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highlight w:val="none"/>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项目名称：</w:t>
      </w:r>
      <w:r>
        <w:rPr>
          <w:rFonts w:hint="eastAsia" w:ascii="Times New Roman" w:hAnsi="Times New Roman" w:eastAsia="楷体_GB2312" w:cs="楷体_GB2312"/>
          <w:kern w:val="2"/>
          <w:sz w:val="28"/>
          <w:szCs w:val="28"/>
          <w:highlight w:val="none"/>
          <w:lang w:val="en-US" w:eastAsia="zh-CN"/>
        </w:rPr>
        <w:t>东莞市水务集团有限公司“国防教育，从小抓起”主题国防教育军事特训营项目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委托人（甲方）：东莞市水务集团有限公司</w:t>
      </w:r>
    </w:p>
    <w:p>
      <w:pPr>
        <w:autoSpaceDE/>
        <w:autoSpaceDN/>
        <w:adjustRightInd w:val="0"/>
        <w:snapToGrid w:val="0"/>
        <w:spacing w:line="360" w:lineRule="auto"/>
        <w:ind w:firstLine="560" w:firstLineChars="200"/>
        <w:jc w:val="both"/>
        <w:rPr>
          <w:rFonts w:hint="default" w:ascii="Times New Roman" w:hAnsi="Times New Roman" w:eastAsia="楷体_GB2312" w:cs="Arial"/>
          <w:kern w:val="2"/>
          <w:sz w:val="24"/>
          <w:highlight w:val="none"/>
          <w:lang w:val="en-US" w:eastAsia="zh-CN"/>
        </w:rPr>
      </w:pPr>
      <w:r>
        <w:rPr>
          <w:rFonts w:hint="eastAsia" w:ascii="Times New Roman" w:hAnsi="Times New Roman" w:eastAsia="楷体_GB2312" w:cs="楷体_GB2312"/>
          <w:kern w:val="2"/>
          <w:sz w:val="28"/>
          <w:szCs w:val="28"/>
          <w:highlight w:val="none"/>
        </w:rPr>
        <w:t>受托人（乙方）：</w:t>
      </w:r>
    </w:p>
    <w:p>
      <w:pPr>
        <w:widowControl w:val="0"/>
        <w:spacing w:after="12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widowControl w:val="0"/>
        <w:spacing w:after="120"/>
        <w:jc w:val="both"/>
        <w:rPr>
          <w:rFonts w:hint="eastAsia" w:ascii="Times New Roman" w:hAnsi="Times New Roman" w:eastAsia="宋体" w:cs="Arial"/>
          <w:kern w:val="2"/>
          <w:sz w:val="24"/>
          <w:szCs w:val="24"/>
          <w:highlight w:val="none"/>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签订地点：东莞市</w:t>
      </w:r>
      <w:r>
        <w:rPr>
          <w:rFonts w:hint="eastAsia" w:ascii="Times New Roman" w:hAnsi="Times New Roman" w:eastAsia="楷体_GB2312" w:cs="楷体_GB2312"/>
          <w:kern w:val="2"/>
          <w:sz w:val="28"/>
          <w:szCs w:val="28"/>
          <w:highlight w:val="none"/>
          <w:lang w:val="en-US" w:eastAsia="zh-CN"/>
        </w:rPr>
        <w:t>东</w:t>
      </w:r>
      <w:r>
        <w:rPr>
          <w:rFonts w:hint="eastAsia" w:ascii="Times New Roman" w:hAnsi="Times New Roman" w:eastAsia="楷体_GB2312" w:cs="楷体_GB2312"/>
          <w:kern w:val="2"/>
          <w:sz w:val="28"/>
          <w:szCs w:val="28"/>
          <w:highlight w:val="none"/>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签订日期：</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年</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月</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日</w:t>
      </w:r>
    </w:p>
    <w:p>
      <w:pPr>
        <w:adjustRightInd w:val="0"/>
        <w:snapToGrid w:val="0"/>
        <w:spacing w:line="360" w:lineRule="auto"/>
        <w:ind w:firstLine="0" w:firstLineChars="0"/>
        <w:rPr>
          <w:rFonts w:hint="eastAsia" w:ascii="Times New Roman" w:hAnsi="Times New Roman" w:eastAsia="楷体_GB2312" w:cs="楷体_GB2312"/>
          <w:sz w:val="28"/>
          <w:szCs w:val="28"/>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pPr>
        <w:spacing w:line="360" w:lineRule="auto"/>
        <w:rPr>
          <w:rFonts w:hint="default" w:ascii="Times New Roman" w:eastAsiaTheme="minorEastAsia"/>
          <w:sz w:val="24"/>
          <w:szCs w:val="24"/>
          <w:highlight w:val="none"/>
          <w:u w:val="single"/>
          <w:lang w:val="en-US" w:eastAsia="zh-CN"/>
        </w:rPr>
      </w:pPr>
      <w:bookmarkStart w:id="31" w:name="_Toc29476707"/>
      <w:r>
        <w:rPr>
          <w:rFonts w:hint="eastAsia" w:ascii="Times New Roman"/>
          <w:b/>
          <w:sz w:val="24"/>
          <w:szCs w:val="24"/>
          <w:highlight w:val="none"/>
        </w:rPr>
        <w:t>甲方：</w:t>
      </w:r>
      <w:r>
        <w:rPr>
          <w:rFonts w:hint="eastAsia" w:ascii="Times New Roman"/>
          <w:sz w:val="24"/>
          <w:szCs w:val="24"/>
          <w:highlight w:val="none"/>
          <w:u w:val="single"/>
        </w:rPr>
        <w:t>东莞市</w:t>
      </w:r>
      <w:r>
        <w:rPr>
          <w:rFonts w:hint="eastAsia" w:ascii="Times New Roman"/>
          <w:sz w:val="24"/>
          <w:szCs w:val="24"/>
          <w:highlight w:val="none"/>
          <w:u w:val="single"/>
          <w:lang w:val="en-US" w:eastAsia="zh-CN"/>
        </w:rPr>
        <w:t>水务集团</w:t>
      </w:r>
      <w:r>
        <w:rPr>
          <w:rFonts w:hint="eastAsia" w:ascii="Times New Roman"/>
          <w:sz w:val="24"/>
          <w:szCs w:val="24"/>
          <w:highlight w:val="none"/>
          <w:u w:val="single"/>
        </w:rPr>
        <w:t>有限公司</w:t>
      </w:r>
      <w:r>
        <w:rPr>
          <w:rFonts w:hint="eastAsia" w:ascii="Times New Roman"/>
          <w:sz w:val="24"/>
          <w:szCs w:val="24"/>
          <w:highlight w:val="none"/>
          <w:u w:val="single"/>
          <w:lang w:val="en-US" w:eastAsia="zh-CN"/>
        </w:rPr>
        <w:t xml:space="preserve">        </w:t>
      </w:r>
    </w:p>
    <w:p>
      <w:pPr>
        <w:spacing w:line="360" w:lineRule="auto"/>
        <w:rPr>
          <w:rFonts w:ascii="Times New Roman"/>
          <w:sz w:val="24"/>
          <w:szCs w:val="24"/>
          <w:highlight w:val="none"/>
        </w:rPr>
      </w:pPr>
      <w:r>
        <w:rPr>
          <w:rFonts w:hint="eastAsia" w:ascii="Times New Roman"/>
          <w:sz w:val="24"/>
          <w:szCs w:val="24"/>
          <w:highlight w:val="none"/>
        </w:rPr>
        <w:t>地址：</w:t>
      </w:r>
      <w:r>
        <w:rPr>
          <w:rFonts w:hint="eastAsia" w:ascii="Times New Roman"/>
          <w:sz w:val="24"/>
          <w:szCs w:val="24"/>
          <w:highlight w:val="none"/>
          <w:u w:val="single"/>
        </w:rPr>
        <w:t>广东省东莞市</w:t>
      </w:r>
      <w:r>
        <w:rPr>
          <w:rFonts w:hint="eastAsia" w:ascii="Times New Roman"/>
          <w:sz w:val="24"/>
          <w:szCs w:val="24"/>
          <w:highlight w:val="none"/>
          <w:u w:val="single"/>
          <w:lang w:val="en-US" w:eastAsia="zh-CN"/>
        </w:rPr>
        <w:t>东城</w:t>
      </w:r>
      <w:r>
        <w:rPr>
          <w:rFonts w:hint="eastAsia" w:ascii="Times New Roman"/>
          <w:sz w:val="24"/>
          <w:szCs w:val="24"/>
          <w:highlight w:val="none"/>
          <w:u w:val="single"/>
        </w:rPr>
        <w:t>街道</w:t>
      </w:r>
      <w:r>
        <w:rPr>
          <w:rFonts w:hint="eastAsia" w:ascii="Times New Roman"/>
          <w:sz w:val="24"/>
          <w:szCs w:val="24"/>
          <w:highlight w:val="none"/>
          <w:u w:val="single"/>
          <w:lang w:val="en-US" w:eastAsia="zh-CN"/>
        </w:rPr>
        <w:t>育华路</w:t>
      </w:r>
      <w:r>
        <w:rPr>
          <w:rFonts w:hint="eastAsia" w:ascii="Times New Roman"/>
          <w:sz w:val="24"/>
          <w:szCs w:val="24"/>
          <w:highlight w:val="none"/>
          <w:u w:val="single"/>
        </w:rPr>
        <w:t>1号</w:t>
      </w:r>
    </w:p>
    <w:p>
      <w:pPr>
        <w:spacing w:line="360" w:lineRule="auto"/>
        <w:rPr>
          <w:rFonts w:ascii="Times New Roman"/>
          <w:sz w:val="24"/>
          <w:szCs w:val="24"/>
          <w:highlight w:val="none"/>
          <w:u w:val="single"/>
        </w:rPr>
      </w:pPr>
      <w:r>
        <w:rPr>
          <w:rFonts w:hint="eastAsia" w:ascii="Times New Roman"/>
          <w:b/>
          <w:sz w:val="24"/>
          <w:szCs w:val="24"/>
          <w:highlight w:val="none"/>
        </w:rPr>
        <w:t>乙方：</w:t>
      </w:r>
      <w:r>
        <w:rPr>
          <w:rFonts w:hint="eastAsia" w:ascii="Times New Roman"/>
          <w:b/>
          <w:sz w:val="24"/>
          <w:szCs w:val="24"/>
          <w:highlight w:val="none"/>
          <w:lang w:val="en-US" w:eastAsia="zh-CN"/>
        </w:rPr>
        <w:t>_________________________</w:t>
      </w:r>
      <w:r>
        <w:rPr>
          <w:rFonts w:ascii="Times New Roman"/>
          <w:sz w:val="24"/>
          <w:szCs w:val="24"/>
          <w:highlight w:val="none"/>
          <w:u w:val="single"/>
        </w:rPr>
        <w:t xml:space="preserve"> </w:t>
      </w:r>
    </w:p>
    <w:p>
      <w:pPr>
        <w:spacing w:line="360" w:lineRule="auto"/>
        <w:rPr>
          <w:rFonts w:ascii="Times New Roman"/>
          <w:sz w:val="24"/>
          <w:szCs w:val="24"/>
          <w:highlight w:val="none"/>
          <w:u w:val="single"/>
        </w:rPr>
      </w:pPr>
      <w:r>
        <w:rPr>
          <w:rFonts w:hint="eastAsia" w:ascii="Times New Roman"/>
          <w:sz w:val="24"/>
          <w:szCs w:val="24"/>
          <w:highlight w:val="none"/>
        </w:rPr>
        <w:t>地址：</w:t>
      </w:r>
      <w:r>
        <w:rPr>
          <w:rFonts w:hint="eastAsia" w:ascii="Times New Roman"/>
          <w:sz w:val="24"/>
          <w:szCs w:val="24"/>
          <w:highlight w:val="none"/>
          <w:lang w:val="en-US" w:eastAsia="zh-CN"/>
        </w:rPr>
        <w:t>__________________________</w:t>
      </w:r>
    </w:p>
    <w:p>
      <w:pPr>
        <w:pStyle w:val="20"/>
        <w:spacing w:before="0" w:beforeAutospacing="0" w:after="0" w:afterAutospacing="0" w:line="360" w:lineRule="auto"/>
        <w:ind w:firstLine="0" w:firstLineChars="0"/>
        <w:rPr>
          <w:rStyle w:val="26"/>
          <w:rFonts w:asciiTheme="minorEastAsia" w:hAnsiTheme="minorEastAsia" w:eastAsiaTheme="minorEastAsia"/>
          <w:highlight w:val="none"/>
        </w:rPr>
      </w:pPr>
    </w:p>
    <w:p>
      <w:pPr>
        <w:spacing w:line="560" w:lineRule="exact"/>
        <w:ind w:firstLine="0" w:firstLineChars="0"/>
        <w:jc w:val="left"/>
        <w:rPr>
          <w:rStyle w:val="26"/>
          <w:rFonts w:asciiTheme="minorEastAsia" w:hAnsiTheme="minorEastAsia"/>
          <w:sz w:val="24"/>
          <w:szCs w:val="24"/>
          <w:highlight w:val="none"/>
        </w:rPr>
      </w:pPr>
      <w:r>
        <w:rPr>
          <w:rFonts w:hint="eastAsia" w:asciiTheme="minorEastAsia" w:hAnsiTheme="minorEastAsia"/>
          <w:sz w:val="24"/>
          <w:szCs w:val="24"/>
          <w:highlight w:val="none"/>
          <w:lang w:val="en-US" w:eastAsia="zh-CN"/>
        </w:rPr>
        <w:t xml:space="preserve">     根据《中华人民共和国民法典》及相关法律、法规规定，甲、乙双方在平等、自愿、诚实信用的基础上，就东莞市水务集团有限公司“国防教育，从小抓起”主题国防教育军事特训营项目服务合同事宜，订立本合同，供双方共同遵守</w:t>
      </w:r>
      <w:r>
        <w:rPr>
          <w:rFonts w:hint="eastAsia" w:asciiTheme="minorEastAsia" w:hAnsiTheme="minorEastAsia"/>
          <w:sz w:val="24"/>
          <w:szCs w:val="24"/>
          <w:highlight w:val="none"/>
        </w:rPr>
        <w:t>。</w:t>
      </w:r>
    </w:p>
    <w:p>
      <w:pPr>
        <w:pStyle w:val="4"/>
        <w:spacing w:before="0" w:beforeAutospacing="0" w:after="0" w:afterAutospacing="0" w:line="360" w:lineRule="auto"/>
        <w:ind w:firstLine="482" w:firstLineChars="200"/>
        <w:rPr>
          <w:rFonts w:asciiTheme="minorEastAsia" w:hAnsiTheme="minorEastAsia" w:eastAsiaTheme="minorEastAsia"/>
          <w:sz w:val="24"/>
          <w:szCs w:val="24"/>
          <w:highlight w:val="none"/>
        </w:rPr>
      </w:pPr>
      <w:bookmarkStart w:id="32" w:name="_Toc17350"/>
      <w:r>
        <w:rPr>
          <w:rStyle w:val="26"/>
          <w:rFonts w:hint="eastAsia" w:asciiTheme="minorEastAsia" w:hAnsiTheme="minorEastAsia" w:eastAsiaTheme="minorEastAsia"/>
          <w:b/>
          <w:bCs/>
          <w:sz w:val="24"/>
          <w:szCs w:val="24"/>
          <w:highlight w:val="none"/>
        </w:rPr>
        <w:t xml:space="preserve">第一条 </w:t>
      </w:r>
      <w:r>
        <w:rPr>
          <w:rStyle w:val="26"/>
          <w:rFonts w:hint="eastAsia" w:asciiTheme="minorEastAsia" w:hAnsiTheme="minorEastAsia" w:eastAsiaTheme="minorEastAsia"/>
          <w:b/>
          <w:bCs/>
          <w:sz w:val="24"/>
          <w:szCs w:val="24"/>
          <w:highlight w:val="none"/>
          <w:lang w:val="en-US" w:eastAsia="zh-CN"/>
        </w:rPr>
        <w:t>项目</w:t>
      </w:r>
      <w:r>
        <w:rPr>
          <w:rStyle w:val="26"/>
          <w:rFonts w:asciiTheme="minorEastAsia" w:hAnsiTheme="minorEastAsia" w:eastAsiaTheme="minorEastAsia"/>
          <w:b/>
          <w:bCs/>
          <w:sz w:val="24"/>
          <w:szCs w:val="24"/>
          <w:highlight w:val="none"/>
        </w:rPr>
        <w:t>概况</w:t>
      </w:r>
      <w:bookmarkEnd w:id="32"/>
    </w:p>
    <w:p>
      <w:pPr>
        <w:pStyle w:val="20"/>
        <w:spacing w:before="0" w:beforeAutospacing="0" w:after="0" w:afterAutospacing="0" w:line="360" w:lineRule="auto"/>
        <w:ind w:firstLine="480" w:firstLineChars="200"/>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lang w:val="en-US" w:eastAsia="zh-CN"/>
        </w:rPr>
        <w:t>项目</w:t>
      </w:r>
      <w:r>
        <w:rPr>
          <w:rFonts w:asciiTheme="minorEastAsia" w:hAnsiTheme="minorEastAsia" w:eastAsiaTheme="minorEastAsia"/>
          <w:highlight w:val="none"/>
        </w:rPr>
        <w:t>名称：</w:t>
      </w:r>
    </w:p>
    <w:p>
      <w:pPr>
        <w:pStyle w:val="20"/>
        <w:spacing w:before="0" w:beforeAutospacing="0" w:after="0" w:afterAutospacing="0" w:line="360" w:lineRule="auto"/>
        <w:ind w:firstLine="480" w:firstLineChars="200"/>
        <w:rPr>
          <w:rFonts w:hint="default" w:asciiTheme="minorEastAsia" w:hAnsiTheme="minorEastAsia" w:eastAsiaTheme="minorEastAsia"/>
          <w:highlight w:val="none"/>
          <w:lang w:val="en-US"/>
        </w:rPr>
      </w:pPr>
      <w:r>
        <w:rPr>
          <w:rFonts w:hint="eastAsia" w:asciiTheme="minorEastAsia" w:hAnsiTheme="minorEastAsia" w:eastAsiaTheme="minorEastAsia" w:cstheme="minorBidi"/>
          <w:b w:val="0"/>
          <w:sz w:val="24"/>
          <w:szCs w:val="24"/>
          <w:highlight w:val="none"/>
          <w:lang w:val="en-US" w:eastAsia="zh-CN"/>
        </w:rPr>
        <w:t>东莞市水务集团有限公司“国防教育，从小抓起”主题国防教育军事特训营项目。</w:t>
      </w:r>
    </w:p>
    <w:p>
      <w:pPr>
        <w:pStyle w:val="20"/>
        <w:spacing w:before="0" w:beforeAutospacing="0" w:after="0" w:afterAutospacing="0" w:line="360"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2</w:t>
      </w:r>
      <w:r>
        <w:rPr>
          <w:rFonts w:asciiTheme="minorEastAsia" w:hAnsiTheme="minorEastAsia" w:eastAsiaTheme="minorEastAsia"/>
          <w:highlight w:val="none"/>
        </w:rPr>
        <w:t>、</w:t>
      </w:r>
      <w:r>
        <w:rPr>
          <w:rFonts w:hint="eastAsia" w:asciiTheme="minorEastAsia" w:hAnsiTheme="minorEastAsia" w:eastAsiaTheme="minorEastAsia"/>
          <w:highlight w:val="none"/>
          <w:lang w:val="en-US" w:eastAsia="zh-CN"/>
        </w:rPr>
        <w:t>项目情况</w:t>
      </w:r>
      <w:r>
        <w:rPr>
          <w:rFonts w:asciiTheme="minorEastAsia" w:hAnsiTheme="minorEastAsia" w:eastAsiaTheme="minorEastAsia"/>
          <w:highlight w:val="none"/>
        </w:rPr>
        <w:t>：</w:t>
      </w:r>
    </w:p>
    <w:p>
      <w:pPr>
        <w:spacing w:line="560" w:lineRule="exact"/>
        <w:ind w:firstLine="0" w:firstLineChars="0"/>
        <w:jc w:val="left"/>
        <w:rPr>
          <w:rFonts w:hint="eastAsia" w:asciiTheme="minorEastAsia" w:hAnsiTheme="minorEastAsia" w:eastAsiaTheme="minorEastAsia" w:cstheme="minorBidi"/>
          <w:sz w:val="24"/>
          <w:szCs w:val="24"/>
          <w:highlight w:val="none"/>
          <w:lang w:val="en-US" w:eastAsia="zh-CN"/>
        </w:rPr>
      </w:pPr>
      <w:r>
        <w:rPr>
          <w:rFonts w:hint="eastAsia" w:asciiTheme="minorEastAsia" w:hAnsiTheme="minorEastAsia" w:cstheme="minorBidi"/>
          <w:sz w:val="24"/>
          <w:szCs w:val="24"/>
          <w:highlight w:val="none"/>
          <w:lang w:val="en-US" w:eastAsia="zh-CN"/>
        </w:rPr>
        <w:t xml:space="preserve">    为进一步关心关爱员工子女，加强员工家庭国防教育，市水务集团工联会联合集团武装部拟于2024年寒假期间举办“国防教育，从小抓起”员工子女国防教育冬令营实践活动。活动委托第三机构精心设计，通过科学教育管理，合理编排课程，让孩子们从小认识国防、学习国防、体验军旅、将国防教育的种子埋在心中，运用于日常学习生活当中，让员工小孩度过一个主题鲜明、寓教于乐、内容丰富的假期。</w:t>
      </w:r>
    </w:p>
    <w:p>
      <w:pPr>
        <w:spacing w:line="360" w:lineRule="auto"/>
        <w:ind w:firstLine="0" w:firstLineChars="0"/>
        <w:rPr>
          <w:rFonts w:hint="default" w:ascii="宋体" w:hAnsi="宋体" w:eastAsia="宋体"/>
          <w:sz w:val="24"/>
          <w:szCs w:val="24"/>
          <w:highlight w:val="none"/>
          <w:lang w:val="en-US" w:eastAsia="zh-CN"/>
        </w:rPr>
      </w:pPr>
      <w:r>
        <w:rPr>
          <w:rFonts w:hint="eastAsia" w:asciiTheme="minorEastAsia" w:hAnsiTheme="minorEastAsia" w:eastAsiaTheme="minorEastAsia"/>
          <w:highlight w:val="none"/>
          <w:lang w:val="en-US" w:eastAsia="zh-CN"/>
        </w:rPr>
        <w:t xml:space="preserve">    </w:t>
      </w:r>
      <w:r>
        <w:rPr>
          <w:rFonts w:hint="eastAsia" w:asciiTheme="minorEastAsia" w:hAnsiTheme="minorEastAsia"/>
          <w:sz w:val="24"/>
          <w:szCs w:val="24"/>
          <w:highlight w:val="none"/>
          <w:lang w:val="en-US" w:eastAsia="zh-CN"/>
        </w:rPr>
        <w:t>3、项目服务要求</w:t>
      </w:r>
    </w:p>
    <w:p>
      <w:pPr>
        <w:spacing w:line="360" w:lineRule="auto"/>
        <w:ind w:firstLine="480" w:firstLineChars="200"/>
        <w:rPr>
          <w:rFonts w:hint="eastAsia" w:ascii="宋体" w:hAnsi="宋体"/>
          <w:sz w:val="24"/>
          <w:szCs w:val="24"/>
          <w:highlight w:val="none"/>
          <w:lang w:val="en-US" w:eastAsia="zh-CN"/>
        </w:rPr>
      </w:pPr>
      <w:r>
        <w:rPr>
          <w:rFonts w:hint="eastAsia" w:hAnsi="宋体"/>
          <w:sz w:val="24"/>
          <w:szCs w:val="24"/>
          <w:highlight w:val="none"/>
          <w:lang w:eastAsia="zh-CN"/>
        </w:rPr>
        <w:t>（</w:t>
      </w:r>
      <w:r>
        <w:rPr>
          <w:rFonts w:hint="eastAsia" w:ascii="宋体" w:hAnsi="宋体"/>
          <w:sz w:val="24"/>
          <w:szCs w:val="24"/>
          <w:highlight w:val="none"/>
        </w:rPr>
        <w:t>1</w:t>
      </w:r>
      <w:r>
        <w:rPr>
          <w:rFonts w:hint="eastAsia" w:hAnsi="宋体"/>
          <w:sz w:val="24"/>
          <w:szCs w:val="24"/>
          <w:highlight w:val="none"/>
          <w:lang w:eastAsia="zh-CN"/>
        </w:rPr>
        <w:t>）</w:t>
      </w:r>
      <w:r>
        <w:rPr>
          <w:rFonts w:hint="eastAsia" w:ascii="宋体" w:hAnsi="宋体"/>
          <w:sz w:val="24"/>
          <w:szCs w:val="24"/>
          <w:highlight w:val="none"/>
          <w:lang w:val="en-US" w:eastAsia="zh-CN"/>
        </w:rPr>
        <w:t xml:space="preserve"> 甲方提供参与活动人员信息情况，数量为暂定数量，实际需求数量以最终报名情况具体需求通知为准，乙方不得因实际采购数量的减少或增加而要求提供任何形式的补偿或赔偿，或要求甲方按暂定人数量采购相应服务。最终服务采购以实际需求为准，乙方不得以任何理由另外加取费用。</w:t>
      </w:r>
    </w:p>
    <w:p>
      <w:pPr>
        <w:spacing w:line="360" w:lineRule="auto"/>
        <w:ind w:firstLine="480" w:firstLineChars="200"/>
        <w:rPr>
          <w:rFonts w:hint="default" w:ascii="宋体" w:hAnsi="宋体"/>
          <w:sz w:val="24"/>
          <w:szCs w:val="24"/>
          <w:highlight w:val="none"/>
          <w:lang w:val="en-US" w:eastAsia="zh-CN"/>
        </w:rPr>
      </w:pPr>
      <w:r>
        <w:rPr>
          <w:rFonts w:hint="eastAsia" w:hAnsi="宋体"/>
          <w:sz w:val="24"/>
          <w:szCs w:val="24"/>
          <w:highlight w:val="none"/>
          <w:lang w:eastAsia="zh-CN"/>
        </w:rPr>
        <w:t>（</w:t>
      </w:r>
      <w:r>
        <w:rPr>
          <w:rFonts w:hint="eastAsia" w:ascii="宋体" w:hAnsi="宋体"/>
          <w:sz w:val="24"/>
          <w:szCs w:val="24"/>
          <w:highlight w:val="none"/>
        </w:rPr>
        <w:t>2</w:t>
      </w:r>
      <w:r>
        <w:rPr>
          <w:rFonts w:hint="eastAsia" w:hAnsi="宋体"/>
          <w:sz w:val="24"/>
          <w:szCs w:val="24"/>
          <w:highlight w:val="none"/>
          <w:lang w:eastAsia="zh-CN"/>
        </w:rPr>
        <w:t>）</w:t>
      </w:r>
      <w:r>
        <w:rPr>
          <w:rFonts w:hint="eastAsia" w:cs="Times New Roman"/>
          <w:sz w:val="24"/>
          <w:szCs w:val="24"/>
          <w:highlight w:val="none"/>
          <w:lang w:val="en-US" w:eastAsia="zh-CN"/>
        </w:rPr>
        <w:t>乙方承接军训人员要具备有相关资质和经验，有责任心，能够提供高质量的培训服务（退役证或相关服役证明资料）</w:t>
      </w:r>
      <w:r>
        <w:rPr>
          <w:rFonts w:hint="default" w:cs="Times New Roman"/>
          <w:sz w:val="24"/>
          <w:szCs w:val="24"/>
          <w:highlight w:val="none"/>
          <w:lang w:val="en-US" w:eastAsia="zh-CN"/>
        </w:rPr>
        <w:t>。</w:t>
      </w:r>
    </w:p>
    <w:p>
      <w:pPr>
        <w:spacing w:line="360" w:lineRule="auto"/>
        <w:ind w:firstLine="480" w:firstLineChars="200"/>
        <w:rPr>
          <w:rFonts w:hint="eastAsia" w:ascii="宋体" w:hAnsi="宋体"/>
          <w:sz w:val="24"/>
          <w:szCs w:val="24"/>
          <w:highlight w:val="none"/>
          <w:lang w:val="en-US" w:eastAsia="zh-CN"/>
        </w:rPr>
      </w:pPr>
      <w:r>
        <w:rPr>
          <w:rFonts w:hint="eastAsia" w:hAnsi="宋体"/>
          <w:sz w:val="24"/>
          <w:szCs w:val="24"/>
          <w:highlight w:val="none"/>
          <w:lang w:eastAsia="zh-CN"/>
        </w:rPr>
        <w:t>（</w:t>
      </w:r>
      <w:r>
        <w:rPr>
          <w:rFonts w:hint="eastAsia" w:ascii="宋体" w:hAnsi="宋体"/>
          <w:sz w:val="24"/>
          <w:szCs w:val="24"/>
          <w:highlight w:val="none"/>
        </w:rPr>
        <w:t>3</w:t>
      </w:r>
      <w:r>
        <w:rPr>
          <w:rFonts w:hint="eastAsia" w:hAnsi="宋体"/>
          <w:sz w:val="24"/>
          <w:szCs w:val="24"/>
          <w:highlight w:val="none"/>
          <w:lang w:eastAsia="zh-CN"/>
        </w:rPr>
        <w:t>）</w:t>
      </w:r>
      <w:r>
        <w:rPr>
          <w:rFonts w:hint="eastAsia" w:ascii="宋体" w:hAnsi="宋体"/>
          <w:sz w:val="24"/>
          <w:szCs w:val="24"/>
          <w:highlight w:val="none"/>
          <w:lang w:val="en-US" w:eastAsia="zh-CN"/>
        </w:rPr>
        <w:t xml:space="preserve"> 双方共同负责服务项目的策划和组织，具体落实由乙方负责执行实施，包括但不限于军事课程设计、活动策划、学员食宿等。</w:t>
      </w:r>
    </w:p>
    <w:p>
      <w:pPr>
        <w:spacing w:line="360" w:lineRule="auto"/>
        <w:ind w:firstLine="480" w:firstLineChars="200"/>
        <w:rPr>
          <w:rFonts w:hint="eastAsia" w:ascii="宋体" w:hAnsi="宋体"/>
          <w:sz w:val="24"/>
          <w:szCs w:val="24"/>
          <w:highlight w:val="none"/>
        </w:rPr>
      </w:pPr>
      <w:r>
        <w:rPr>
          <w:rFonts w:hint="eastAsia" w:hAnsi="宋体"/>
          <w:sz w:val="24"/>
          <w:szCs w:val="24"/>
          <w:highlight w:val="none"/>
          <w:lang w:val="en-US" w:eastAsia="zh-CN"/>
        </w:rPr>
        <w:t>（</w:t>
      </w:r>
      <w:r>
        <w:rPr>
          <w:rFonts w:hint="eastAsia" w:ascii="宋体" w:hAnsi="宋体"/>
          <w:sz w:val="24"/>
          <w:szCs w:val="24"/>
          <w:highlight w:val="none"/>
          <w:lang w:val="en-US" w:eastAsia="zh-CN"/>
        </w:rPr>
        <w:t>4</w:t>
      </w:r>
      <w:r>
        <w:rPr>
          <w:rFonts w:hint="eastAsia" w:hAnsi="宋体"/>
          <w:sz w:val="24"/>
          <w:szCs w:val="24"/>
          <w:highlight w:val="none"/>
          <w:lang w:val="en-US" w:eastAsia="zh-CN"/>
        </w:rPr>
        <w:t>）乙方将负责承担活动所需的场地租赁、教材材料采购、设备器材准备等工作</w:t>
      </w:r>
      <w:r>
        <w:rPr>
          <w:rFonts w:hint="eastAsia" w:ascii="宋体" w:hAnsi="宋体"/>
          <w:sz w:val="24"/>
          <w:szCs w:val="24"/>
          <w:highlight w:val="none"/>
          <w:lang w:val="en-US" w:eastAsia="zh-CN"/>
        </w:rPr>
        <w:t>。</w:t>
      </w:r>
    </w:p>
    <w:p>
      <w:pPr>
        <w:pStyle w:val="4"/>
        <w:spacing w:before="0" w:beforeAutospacing="0" w:after="0" w:afterAutospacing="0" w:line="360" w:lineRule="auto"/>
        <w:ind w:firstLine="482" w:firstLineChars="200"/>
        <w:rPr>
          <w:rFonts w:hint="default" w:ascii="宋体" w:hAnsi="宋体" w:eastAsia="宋体"/>
          <w:b/>
          <w:sz w:val="24"/>
          <w:szCs w:val="24"/>
          <w:highlight w:val="none"/>
          <w:lang w:val="en-US" w:eastAsia="zh-CN"/>
        </w:rPr>
      </w:pPr>
      <w:bookmarkStart w:id="33" w:name="_Toc27031"/>
      <w:r>
        <w:rPr>
          <w:rStyle w:val="26"/>
          <w:rFonts w:hint="eastAsia" w:asciiTheme="minorEastAsia" w:hAnsiTheme="minorEastAsia" w:eastAsiaTheme="minorEastAsia"/>
          <w:b/>
          <w:bCs/>
          <w:sz w:val="24"/>
          <w:szCs w:val="24"/>
          <w:highlight w:val="none"/>
        </w:rPr>
        <w:t>第</w:t>
      </w:r>
      <w:r>
        <w:rPr>
          <w:rStyle w:val="26"/>
          <w:rFonts w:hint="eastAsia" w:asciiTheme="minorEastAsia" w:hAnsiTheme="minorEastAsia" w:eastAsiaTheme="minorEastAsia"/>
          <w:b/>
          <w:bCs/>
          <w:sz w:val="24"/>
          <w:szCs w:val="24"/>
          <w:highlight w:val="none"/>
          <w:lang w:val="en-US" w:eastAsia="zh-CN"/>
        </w:rPr>
        <w:t>二</w:t>
      </w:r>
      <w:r>
        <w:rPr>
          <w:rStyle w:val="26"/>
          <w:rFonts w:hint="eastAsia" w:asciiTheme="minorEastAsia" w:hAnsiTheme="minorEastAsia" w:eastAsiaTheme="minorEastAsia"/>
          <w:b/>
          <w:bCs/>
          <w:sz w:val="24"/>
          <w:szCs w:val="24"/>
          <w:highlight w:val="none"/>
        </w:rPr>
        <w:t xml:space="preserve">条 </w:t>
      </w:r>
      <w:r>
        <w:rPr>
          <w:rFonts w:hint="eastAsia" w:ascii="宋体" w:hAnsi="宋体" w:eastAsia="宋体" w:cs="宋体"/>
          <w:b/>
          <w:sz w:val="24"/>
          <w:szCs w:val="24"/>
          <w:highlight w:val="none"/>
          <w:lang w:val="en-US" w:eastAsia="zh-CN"/>
        </w:rPr>
        <w:t>项目实施设计要求</w:t>
      </w:r>
      <w:bookmarkEnd w:id="33"/>
    </w:p>
    <w:p>
      <w:pPr>
        <w:spacing w:line="560" w:lineRule="exact"/>
        <w:ind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sz w:val="24"/>
          <w:szCs w:val="24"/>
          <w:highlight w:val="none"/>
          <w:lang w:val="en-US" w:eastAsia="zh-CN"/>
        </w:rPr>
        <w:t>1、活动地点</w:t>
      </w:r>
    </w:p>
    <w:p>
      <w:pPr>
        <w:spacing w:line="560" w:lineRule="exact"/>
        <w:ind w:firstLine="480" w:firstLineChars="200"/>
        <w:jc w:val="left"/>
        <w:rPr>
          <w:rFonts w:hint="eastAsia" w:asciiTheme="minorEastAsia" w:hAnsiTheme="minorEastAsia"/>
          <w:sz w:val="24"/>
          <w:szCs w:val="24"/>
          <w:highlight w:val="none"/>
          <w:lang w:val="en-US" w:eastAsia="zh-CN"/>
        </w:rPr>
      </w:pPr>
      <w:r>
        <w:rPr>
          <w:rFonts w:hint="eastAsia" w:asciiTheme="minorEastAsia" w:hAnsiTheme="minorEastAsia" w:cstheme="minorBidi"/>
          <w:sz w:val="24"/>
          <w:szCs w:val="24"/>
          <w:highlight w:val="none"/>
          <w:lang w:val="en-US" w:eastAsia="zh-CN"/>
        </w:rPr>
        <w:t>东莞市国防教育训练基地（地址：大岭山镇连平村107国道南侧）</w:t>
      </w:r>
    </w:p>
    <w:p>
      <w:pPr>
        <w:numPr>
          <w:ilvl w:val="-1"/>
          <w:numId w:val="0"/>
        </w:numPr>
        <w:spacing w:line="560" w:lineRule="exact"/>
        <w:ind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2、</w:t>
      </w:r>
      <w:r>
        <w:rPr>
          <w:rFonts w:hint="eastAsia" w:asciiTheme="minorEastAsia" w:hAnsiTheme="minorEastAsia" w:cstheme="minorBidi"/>
          <w:sz w:val="24"/>
          <w:szCs w:val="24"/>
          <w:highlight w:val="none"/>
          <w:lang w:val="en-US" w:eastAsia="zh-CN"/>
        </w:rPr>
        <w:t>活动时间</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2024年1月21日至30日（共计10天）（具体时间最终由甲乙双方共同商定），每天活动时间为每日上午6:30至晚上22:00（24小时教官老师陪护）。</w:t>
      </w:r>
    </w:p>
    <w:p>
      <w:pPr>
        <w:numPr>
          <w:ilvl w:val="-1"/>
          <w:numId w:val="0"/>
        </w:numPr>
        <w:spacing w:line="560" w:lineRule="exact"/>
        <w:ind w:left="0" w:leftChars="0"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3、</w:t>
      </w:r>
      <w:r>
        <w:rPr>
          <w:rFonts w:hint="eastAsia" w:asciiTheme="minorEastAsia" w:hAnsiTheme="minorEastAsia" w:cstheme="minorBidi"/>
          <w:sz w:val="24"/>
          <w:szCs w:val="24"/>
          <w:highlight w:val="none"/>
          <w:lang w:val="en-US" w:eastAsia="zh-CN"/>
        </w:rPr>
        <w:t>参加对象</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甲方</w:t>
      </w:r>
      <w:r>
        <w:rPr>
          <w:rFonts w:hint="eastAsia" w:asciiTheme="minorEastAsia" w:hAnsiTheme="minorEastAsia" w:eastAsiaTheme="minorEastAsia" w:cstheme="minorBidi"/>
          <w:kern w:val="2"/>
          <w:sz w:val="24"/>
          <w:szCs w:val="24"/>
          <w:highlight w:val="none"/>
          <w:lang w:val="en-US" w:eastAsia="zh-CN" w:bidi="ar-SA"/>
        </w:rPr>
        <w:t>系统内员工子女（要求：小学3-6年级学生）均可自愿报名，经审核符合参营身体素质要求后方可参加活动。</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Bidi"/>
          <w:b/>
          <w:bCs/>
          <w:kern w:val="2"/>
          <w:sz w:val="24"/>
          <w:szCs w:val="24"/>
          <w:highlight w:val="none"/>
          <w:lang w:val="en-US" w:eastAsia="zh-CN" w:bidi="ar-SA"/>
        </w:rPr>
      </w:pPr>
      <w:r>
        <w:rPr>
          <w:rFonts w:hint="eastAsia" w:asciiTheme="minorEastAsia" w:hAnsiTheme="minorEastAsia" w:eastAsiaTheme="minorEastAsia" w:cstheme="minorBidi"/>
          <w:b/>
          <w:bCs/>
          <w:kern w:val="2"/>
          <w:sz w:val="24"/>
          <w:szCs w:val="24"/>
          <w:highlight w:val="none"/>
          <w:lang w:val="en-US" w:eastAsia="zh-CN" w:bidi="ar-SA"/>
        </w:rPr>
        <w:t>注：有下列情形者严禁参加本次活动</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①</w:t>
      </w:r>
      <w:r>
        <w:rPr>
          <w:rFonts w:hint="eastAsia" w:asciiTheme="minorEastAsia" w:hAnsiTheme="minorEastAsia" w:eastAsiaTheme="minorEastAsia" w:cstheme="minorBidi"/>
          <w:kern w:val="2"/>
          <w:sz w:val="24"/>
          <w:szCs w:val="24"/>
          <w:highlight w:val="none"/>
          <w:lang w:val="en-US" w:eastAsia="zh-CN" w:bidi="ar-SA"/>
        </w:rPr>
        <w:t>已明确诊断患有先天性心脏病者，如风心病，心肌炎，脑血管畸形、羊癫疯等疾病者；</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②</w:t>
      </w:r>
      <w:r>
        <w:rPr>
          <w:rFonts w:hint="eastAsia" w:asciiTheme="minorEastAsia" w:hAnsiTheme="minorEastAsia" w:eastAsiaTheme="minorEastAsia" w:cstheme="minorBidi"/>
          <w:kern w:val="2"/>
          <w:sz w:val="24"/>
          <w:szCs w:val="24"/>
          <w:highlight w:val="none"/>
          <w:lang w:val="en-US" w:eastAsia="zh-CN" w:bidi="ar-SA"/>
        </w:rPr>
        <w:t>近半年内做过大型手术着；身体里有手术后植入器官者；</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③</w:t>
      </w:r>
      <w:r>
        <w:rPr>
          <w:rFonts w:hint="eastAsia" w:asciiTheme="minorEastAsia" w:hAnsiTheme="minorEastAsia" w:eastAsiaTheme="minorEastAsia" w:cstheme="minorBidi"/>
          <w:kern w:val="2"/>
          <w:sz w:val="24"/>
          <w:szCs w:val="24"/>
          <w:highlight w:val="none"/>
          <w:lang w:val="en-US" w:eastAsia="zh-CN" w:bidi="ar-SA"/>
        </w:rPr>
        <w:t>（青少年型）冠心病患者、有急性胰腺炎病史者；</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④</w:t>
      </w:r>
      <w:r>
        <w:rPr>
          <w:rFonts w:hint="eastAsia" w:asciiTheme="minorEastAsia" w:hAnsiTheme="minorEastAsia" w:eastAsiaTheme="minorEastAsia" w:cstheme="minorBidi"/>
          <w:kern w:val="2"/>
          <w:sz w:val="24"/>
          <w:szCs w:val="24"/>
          <w:highlight w:val="none"/>
          <w:lang w:val="en-US" w:eastAsia="zh-CN" w:bidi="ar-SA"/>
        </w:rPr>
        <w:t>患传染病正在传染期者；</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⑤</w:t>
      </w:r>
      <w:r>
        <w:rPr>
          <w:rFonts w:hint="eastAsia" w:asciiTheme="minorEastAsia" w:hAnsiTheme="minorEastAsia" w:eastAsiaTheme="minorEastAsia" w:cstheme="minorBidi"/>
          <w:kern w:val="2"/>
          <w:sz w:val="24"/>
          <w:szCs w:val="24"/>
          <w:highlight w:val="none"/>
          <w:lang w:val="en-US" w:eastAsia="zh-CN" w:bidi="ar-SA"/>
        </w:rPr>
        <w:t>患有哮喘、过敏性哮喘等呼吸道疾病者；</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⑥</w:t>
      </w:r>
      <w:r>
        <w:rPr>
          <w:rFonts w:hint="eastAsia" w:asciiTheme="minorEastAsia" w:hAnsiTheme="minorEastAsia" w:eastAsiaTheme="minorEastAsia" w:cstheme="minorBidi"/>
          <w:kern w:val="2"/>
          <w:sz w:val="24"/>
          <w:szCs w:val="24"/>
          <w:highlight w:val="none"/>
          <w:lang w:val="en-US" w:eastAsia="zh-CN" w:bidi="ar-SA"/>
        </w:rPr>
        <w:t>身体有骨折或习惯性骨折，关节有受损者；</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⑦</w:t>
      </w:r>
      <w:r>
        <w:rPr>
          <w:rFonts w:hint="eastAsia" w:asciiTheme="minorEastAsia" w:hAnsiTheme="minorEastAsia" w:eastAsiaTheme="minorEastAsia" w:cstheme="minorBidi"/>
          <w:kern w:val="2"/>
          <w:sz w:val="24"/>
          <w:szCs w:val="24"/>
          <w:highlight w:val="none"/>
          <w:lang w:val="en-US" w:eastAsia="zh-CN" w:bidi="ar-SA"/>
        </w:rPr>
        <w:t>其他异常情况如电解质紊乱（低钾等）。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b/>
          <w:bCs/>
          <w:kern w:val="2"/>
          <w:sz w:val="24"/>
          <w:szCs w:val="24"/>
          <w:highlight w:val="none"/>
          <w:lang w:val="en-US" w:eastAsia="zh-CN" w:bidi="ar-SA"/>
        </w:rPr>
        <w:t>注：</w:t>
      </w:r>
      <w:r>
        <w:rPr>
          <w:rFonts w:hint="eastAsia" w:asciiTheme="minorEastAsia" w:hAnsiTheme="minorEastAsia" w:cstheme="minorBidi"/>
          <w:kern w:val="2"/>
          <w:sz w:val="24"/>
          <w:szCs w:val="24"/>
          <w:highlight w:val="none"/>
          <w:lang w:val="en-US" w:eastAsia="zh-CN" w:bidi="ar-SA"/>
        </w:rPr>
        <w:t>如有</w:t>
      </w:r>
      <w:r>
        <w:rPr>
          <w:rFonts w:hint="eastAsia" w:asciiTheme="minorEastAsia" w:hAnsiTheme="minorEastAsia" w:eastAsiaTheme="minorEastAsia" w:cstheme="minorBidi"/>
          <w:kern w:val="2"/>
          <w:sz w:val="24"/>
          <w:szCs w:val="24"/>
          <w:highlight w:val="none"/>
          <w:lang w:val="en-US" w:eastAsia="zh-CN" w:bidi="ar-SA"/>
        </w:rPr>
        <w:t>其它</w:t>
      </w:r>
      <w:r>
        <w:rPr>
          <w:rFonts w:hint="eastAsia" w:asciiTheme="minorEastAsia" w:hAnsiTheme="minorEastAsia" w:cstheme="minorBidi"/>
          <w:kern w:val="2"/>
          <w:sz w:val="24"/>
          <w:szCs w:val="24"/>
          <w:highlight w:val="none"/>
          <w:lang w:val="en-US" w:eastAsia="zh-CN" w:bidi="ar-SA"/>
        </w:rPr>
        <w:t>任何</w:t>
      </w:r>
      <w:r>
        <w:rPr>
          <w:rFonts w:hint="eastAsia" w:asciiTheme="minorEastAsia" w:hAnsiTheme="minorEastAsia" w:eastAsiaTheme="minorEastAsia" w:cstheme="minorBidi"/>
          <w:kern w:val="2"/>
          <w:sz w:val="24"/>
          <w:szCs w:val="24"/>
          <w:highlight w:val="none"/>
          <w:lang w:val="en-US" w:eastAsia="zh-CN" w:bidi="ar-SA"/>
        </w:rPr>
        <w:t>身体不适</w:t>
      </w:r>
      <w:r>
        <w:rPr>
          <w:rFonts w:hint="eastAsia" w:asciiTheme="minorEastAsia" w:hAnsiTheme="minorEastAsia" w:cstheme="minorBidi"/>
          <w:kern w:val="2"/>
          <w:sz w:val="24"/>
          <w:szCs w:val="24"/>
          <w:highlight w:val="none"/>
          <w:lang w:val="en-US" w:eastAsia="zh-CN" w:bidi="ar-SA"/>
        </w:rPr>
        <w:t>情况的</w:t>
      </w:r>
      <w:r>
        <w:rPr>
          <w:rFonts w:hint="eastAsia" w:asciiTheme="minorEastAsia" w:hAnsiTheme="minorEastAsia" w:eastAsiaTheme="minorEastAsia" w:cstheme="minorBidi"/>
          <w:kern w:val="2"/>
          <w:sz w:val="24"/>
          <w:szCs w:val="24"/>
          <w:highlight w:val="none"/>
          <w:lang w:val="en-US" w:eastAsia="zh-CN" w:bidi="ar-SA"/>
        </w:rPr>
        <w:t>请勿参加本活动，关于孩子身体原因，家长应如实填写上报，如家长隐瞒事实出现意外，造成相关后果由家长负责。</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4、</w:t>
      </w:r>
      <w:r>
        <w:rPr>
          <w:rFonts w:hint="eastAsia" w:asciiTheme="minorEastAsia" w:hAnsiTheme="minorEastAsia" w:cstheme="minorBidi"/>
          <w:sz w:val="24"/>
          <w:szCs w:val="24"/>
          <w:highlight w:val="none"/>
          <w:lang w:val="en-US" w:eastAsia="zh-CN"/>
        </w:rPr>
        <w:t>班型设置</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采取每班30-40人一个连队，按年龄大小安排，每个连队教官1名，生活老师1名，营期总教官1名，随队军医、摄影师、后勤人员、家长服务老师等。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heme="minorEastAsia" w:hAnsiTheme="minorEastAsia" w:eastAsiaTheme="minorEastAsia" w:cstheme="minorBidi"/>
          <w:kern w:val="2"/>
          <w:sz w:val="24"/>
          <w:szCs w:val="24"/>
          <w:highlight w:val="none"/>
          <w:lang w:val="en-US" w:eastAsia="zh-CN" w:bidi="ar-SA"/>
        </w:rPr>
      </w:pPr>
      <w:r>
        <w:rPr>
          <w:rFonts w:hint="default" w:asciiTheme="minorEastAsia" w:hAnsiTheme="minorEastAsia" w:eastAsiaTheme="minorEastAsia" w:cstheme="minorBidi"/>
          <w:kern w:val="2"/>
          <w:sz w:val="24"/>
          <w:szCs w:val="24"/>
          <w:highlight w:val="none"/>
          <w:lang w:val="en-US" w:eastAsia="zh-CN" w:bidi="ar-SA"/>
        </w:rPr>
        <w:t>5、</w:t>
      </w:r>
      <w:r>
        <w:rPr>
          <w:rFonts w:hint="eastAsia" w:asciiTheme="minorEastAsia" w:hAnsiTheme="minorEastAsia" w:eastAsiaTheme="minorEastAsia" w:cstheme="minorBidi"/>
          <w:kern w:val="2"/>
          <w:sz w:val="24"/>
          <w:szCs w:val="24"/>
          <w:highlight w:val="none"/>
          <w:lang w:val="en-US" w:eastAsia="zh-CN" w:bidi="ar-SA"/>
        </w:rPr>
        <w:t>吃住设置</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学员参加特训营期间在东莞市国防教育训练基地食堂用餐，需要保证卫生、安全、荤蔬搭配、营养均衡；学员集中住宿（上下铺），教官老师全程24小时陪护，吃住训练都和学员一起；宿舍区有统一公共洗漱台、洗澡间、卫生间。</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6、课程</w:t>
      </w:r>
      <w:r>
        <w:rPr>
          <w:rFonts w:hint="eastAsia" w:asciiTheme="minorEastAsia" w:hAnsiTheme="minorEastAsia" w:cstheme="minorBidi"/>
          <w:sz w:val="24"/>
          <w:szCs w:val="24"/>
          <w:highlight w:val="none"/>
          <w:lang w:val="en-US" w:eastAsia="zh-CN"/>
        </w:rPr>
        <w:t>设置</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①．</w:t>
      </w:r>
      <w:r>
        <w:rPr>
          <w:rFonts w:hint="eastAsia" w:asciiTheme="minorEastAsia" w:hAnsiTheme="minorEastAsia" w:eastAsiaTheme="minorEastAsia" w:cstheme="minorBidi"/>
          <w:kern w:val="2"/>
          <w:sz w:val="24"/>
          <w:szCs w:val="24"/>
          <w:highlight w:val="none"/>
          <w:lang w:val="en-US" w:eastAsia="zh-CN" w:bidi="ar-SA"/>
        </w:rPr>
        <w:t>军事训练，内务能力，树立作风强化意志</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②．</w:t>
      </w:r>
      <w:r>
        <w:rPr>
          <w:rFonts w:hint="eastAsia" w:asciiTheme="minorEastAsia" w:hAnsiTheme="minorEastAsia" w:eastAsiaTheme="minorEastAsia" w:cstheme="minorBidi"/>
          <w:kern w:val="2"/>
          <w:sz w:val="24"/>
          <w:szCs w:val="24"/>
          <w:highlight w:val="none"/>
          <w:lang w:val="en-US" w:eastAsia="zh-CN" w:bidi="ar-SA"/>
        </w:rPr>
        <w:t>国防教育，肩负荣光，爱国情怀建设使命</w:t>
      </w:r>
      <w:r>
        <w:rPr>
          <w:rFonts w:hint="eastAsia" w:asciiTheme="minorEastAsia" w:hAnsiTheme="minorEastAsia" w:cstheme="minorBidi"/>
          <w:kern w:val="2"/>
          <w:sz w:val="24"/>
          <w:szCs w:val="24"/>
          <w:highlight w:val="none"/>
          <w:lang w:val="en-US" w:eastAsia="zh-CN" w:bidi="ar-SA"/>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③．</w:t>
      </w:r>
      <w:r>
        <w:rPr>
          <w:rFonts w:hint="eastAsia" w:asciiTheme="minorEastAsia" w:hAnsiTheme="minorEastAsia" w:eastAsiaTheme="minorEastAsia" w:cstheme="minorBidi"/>
          <w:kern w:val="2"/>
          <w:sz w:val="24"/>
          <w:szCs w:val="24"/>
          <w:highlight w:val="none"/>
          <w:lang w:val="en-US" w:eastAsia="zh-CN" w:bidi="ar-SA"/>
        </w:rPr>
        <w:t>团结互助，团队意识，融入集体心系团体</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④．</w:t>
      </w:r>
      <w:r>
        <w:rPr>
          <w:rFonts w:hint="eastAsia" w:asciiTheme="minorEastAsia" w:hAnsiTheme="minorEastAsia" w:eastAsiaTheme="minorEastAsia" w:cstheme="minorBidi"/>
          <w:kern w:val="2"/>
          <w:sz w:val="24"/>
          <w:szCs w:val="24"/>
          <w:highlight w:val="none"/>
          <w:lang w:val="en-US" w:eastAsia="zh-CN" w:bidi="ar-SA"/>
        </w:rPr>
        <w:t>自我突破，突出重围，打造坚忍不拔意志</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⑤．</w:t>
      </w:r>
      <w:r>
        <w:rPr>
          <w:rFonts w:hint="eastAsia" w:asciiTheme="minorEastAsia" w:hAnsiTheme="minorEastAsia" w:eastAsiaTheme="minorEastAsia" w:cstheme="minorBidi"/>
          <w:kern w:val="2"/>
          <w:sz w:val="24"/>
          <w:szCs w:val="24"/>
          <w:highlight w:val="none"/>
          <w:lang w:val="en-US" w:eastAsia="zh-CN" w:bidi="ar-SA"/>
        </w:rPr>
        <w:t>懂得感恩，自主自立，培养理解、感恩和回报心态</w:t>
      </w:r>
      <w:r>
        <w:rPr>
          <w:rFonts w:hint="eastAsia" w:asciiTheme="minorEastAsia" w:hAnsiTheme="minorEastAsia" w:cstheme="minorBidi"/>
          <w:kern w:val="2"/>
          <w:sz w:val="24"/>
          <w:szCs w:val="24"/>
          <w:highlight w:val="none"/>
          <w:lang w:val="en-US" w:eastAsia="zh-CN" w:bidi="ar-SA"/>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⑥．</w:t>
      </w:r>
      <w:r>
        <w:rPr>
          <w:rFonts w:hint="eastAsia" w:asciiTheme="minorEastAsia" w:hAnsiTheme="minorEastAsia" w:eastAsiaTheme="minorEastAsia" w:cstheme="minorBidi"/>
          <w:kern w:val="2"/>
          <w:sz w:val="24"/>
          <w:szCs w:val="24"/>
          <w:highlight w:val="none"/>
          <w:lang w:val="en-US" w:eastAsia="zh-CN" w:bidi="ar-SA"/>
        </w:rPr>
        <w:softHyphen/>
      </w:r>
      <w:r>
        <w:rPr>
          <w:rFonts w:hint="eastAsia" w:asciiTheme="minorEastAsia" w:hAnsiTheme="minorEastAsia" w:eastAsiaTheme="minorEastAsia" w:cstheme="minorBidi"/>
          <w:kern w:val="2"/>
          <w:sz w:val="24"/>
          <w:szCs w:val="24"/>
          <w:highlight w:val="none"/>
          <w:lang w:val="en-US" w:eastAsia="zh-CN" w:bidi="ar-SA"/>
        </w:rPr>
        <w:t>生存挑战，吃苦耐劳，培养科学从容的危险处理能力</w:t>
      </w:r>
      <w:r>
        <w:rPr>
          <w:rFonts w:hint="eastAsia" w:asciiTheme="minorEastAsia" w:hAnsiTheme="minorEastAsia" w:cstheme="minorBidi"/>
          <w:kern w:val="2"/>
          <w:sz w:val="24"/>
          <w:szCs w:val="24"/>
          <w:highlight w:val="none"/>
          <w:lang w:val="en-US" w:eastAsia="zh-CN" w:bidi="ar-SA"/>
        </w:rPr>
        <w:t>。</w:t>
      </w:r>
    </w:p>
    <w:p>
      <w:pPr>
        <w:widowControl/>
        <w:numPr>
          <w:ilvl w:val="-1"/>
          <w:numId w:val="0"/>
        </w:numPr>
        <w:spacing w:line="560" w:lineRule="exact"/>
        <w:ind w:left="0" w:leftChars="0"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7、</w:t>
      </w:r>
      <w:r>
        <w:rPr>
          <w:rFonts w:hint="eastAsia" w:asciiTheme="minorEastAsia" w:hAnsiTheme="minorEastAsia" w:cstheme="minorBidi"/>
          <w:sz w:val="24"/>
          <w:szCs w:val="24"/>
          <w:highlight w:val="none"/>
          <w:lang w:val="en-US" w:eastAsia="zh-CN"/>
        </w:rPr>
        <w:t>相关保障</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费用包括：营地食宿、训管、服装、道具、资料、保险等费用；精美军旅日记本一本、军旅迷彩保温壶一个；结营证书一本。</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入营发放物品：军装两套、军用帽子一顶、迷彩保温水壶一个、军旅日记本一本</w:t>
      </w:r>
      <w:r>
        <w:rPr>
          <w:rFonts w:hint="eastAsia" w:asciiTheme="minorEastAsia" w:hAnsiTheme="minorEastAsia" w:cstheme="minorBidi"/>
          <w:kern w:val="2"/>
          <w:sz w:val="24"/>
          <w:szCs w:val="24"/>
          <w:highlight w:val="none"/>
          <w:lang w:val="en-US" w:eastAsia="zh-CN" w:bidi="ar-SA"/>
        </w:rPr>
        <w:t>。</w:t>
      </w:r>
    </w:p>
    <w:p>
      <w:pPr>
        <w:pStyle w:val="4"/>
        <w:spacing w:before="0" w:beforeAutospacing="0" w:after="0" w:afterAutospacing="0" w:line="360" w:lineRule="auto"/>
        <w:ind w:firstLine="482" w:firstLineChars="200"/>
        <w:rPr>
          <w:rFonts w:asciiTheme="minorEastAsia" w:hAnsiTheme="minorEastAsia" w:eastAsiaTheme="minorEastAsia"/>
          <w:sz w:val="24"/>
          <w:szCs w:val="24"/>
          <w:highlight w:val="none"/>
        </w:rPr>
      </w:pPr>
      <w:bookmarkStart w:id="34" w:name="_Toc28059"/>
      <w:r>
        <w:rPr>
          <w:rStyle w:val="26"/>
          <w:rFonts w:hint="eastAsia" w:asciiTheme="minorEastAsia" w:hAnsiTheme="minorEastAsia" w:eastAsiaTheme="minorEastAsia"/>
          <w:b/>
          <w:bCs/>
          <w:sz w:val="24"/>
          <w:szCs w:val="24"/>
          <w:highlight w:val="none"/>
        </w:rPr>
        <w:t>第</w:t>
      </w:r>
      <w:r>
        <w:rPr>
          <w:rStyle w:val="26"/>
          <w:rFonts w:hint="eastAsia" w:asciiTheme="minorEastAsia" w:hAnsiTheme="minorEastAsia" w:eastAsiaTheme="minorEastAsia"/>
          <w:b/>
          <w:bCs/>
          <w:sz w:val="24"/>
          <w:szCs w:val="24"/>
          <w:highlight w:val="none"/>
          <w:lang w:val="en-US" w:eastAsia="zh-CN"/>
        </w:rPr>
        <w:t>三</w:t>
      </w:r>
      <w:r>
        <w:rPr>
          <w:rStyle w:val="26"/>
          <w:rFonts w:hint="eastAsia" w:asciiTheme="minorEastAsia" w:hAnsiTheme="minorEastAsia" w:eastAsiaTheme="minorEastAsia"/>
          <w:b/>
          <w:bCs/>
          <w:sz w:val="24"/>
          <w:szCs w:val="24"/>
          <w:highlight w:val="none"/>
        </w:rPr>
        <w:t xml:space="preserve">条 </w:t>
      </w:r>
      <w:r>
        <w:rPr>
          <w:rStyle w:val="26"/>
          <w:rFonts w:asciiTheme="minorEastAsia" w:hAnsiTheme="minorEastAsia" w:eastAsiaTheme="minorEastAsia"/>
          <w:b/>
          <w:bCs/>
          <w:sz w:val="24"/>
          <w:szCs w:val="24"/>
          <w:highlight w:val="none"/>
        </w:rPr>
        <w:t>价款</w:t>
      </w:r>
      <w:r>
        <w:rPr>
          <w:rStyle w:val="26"/>
          <w:rFonts w:hint="eastAsia" w:asciiTheme="minorEastAsia" w:hAnsiTheme="minorEastAsia" w:eastAsiaTheme="minorEastAsia"/>
          <w:b/>
          <w:bCs/>
          <w:sz w:val="24"/>
          <w:szCs w:val="24"/>
          <w:highlight w:val="none"/>
        </w:rPr>
        <w:t>要求及付款方式</w:t>
      </w:r>
      <w:bookmarkEnd w:id="34"/>
    </w:p>
    <w:p>
      <w:pPr>
        <w:pStyle w:val="20"/>
        <w:spacing w:before="0" w:beforeAutospacing="0" w:after="0" w:afterAutospacing="0" w:line="360" w:lineRule="auto"/>
        <w:ind w:firstLine="480" w:firstLineChars="200"/>
        <w:rPr>
          <w:rFonts w:ascii="Times New Roman"/>
          <w:highlight w:val="none"/>
        </w:rPr>
      </w:pPr>
      <w:r>
        <w:rPr>
          <w:rFonts w:hint="eastAsia" w:asciiTheme="minorEastAsia" w:hAnsiTheme="minorEastAsia" w:eastAsiaTheme="minorEastAsia"/>
          <w:highlight w:val="none"/>
          <w:lang w:val="en-US" w:eastAsia="zh-CN"/>
        </w:rPr>
        <w:t>1、合同结算价款约定如下：综合单价（含乙方销项税额）为¥_______________元/人（大写人民币：__________________），合同结算价（含乙方销项税额）=综合单价*报名人数（最终合同结算金额以实际报名参加活动人数为准）。以上综合单价（含乙方销项税额）包括但不限于税金及完成该服务项目所需要的营地食宿、训管、服装、道具、资料、保险等与本项目相关的费用。在本合同履行过程中，合同结算价（即销售额，含乙方销项税额）不随法律法规政策、物价人工、时间调整而进行调整，未经甲方书面确认，乙方无权增加任何费用。若出现合同约定的销售折扣情形，甲、乙双方协商一致后降低合同结算价</w:t>
      </w:r>
      <w:r>
        <w:rPr>
          <w:rFonts w:hint="eastAsia" w:ascii="Times New Roman"/>
          <w:highlight w:val="none"/>
        </w:rPr>
        <w:t>。</w:t>
      </w:r>
    </w:p>
    <w:p>
      <w:pPr>
        <w:pStyle w:val="20"/>
        <w:spacing w:before="0" w:beforeAutospacing="0" w:after="0" w:afterAutospacing="0" w:line="360" w:lineRule="auto"/>
        <w:ind w:firstLine="480" w:firstLineChars="200"/>
        <w:rPr>
          <w:rFonts w:ascii="Times New Roman"/>
          <w:highlight w:val="none"/>
        </w:rPr>
      </w:pPr>
      <w:r>
        <w:rPr>
          <w:rFonts w:hint="eastAsia" w:ascii="Times New Roman"/>
          <w:highlight w:val="none"/>
          <w:lang w:val="en-US" w:eastAsia="zh-CN"/>
        </w:rPr>
        <w:t>2、依法计得并根据本合同约定确定的销项税额由甲方承担。根据《中华人民共和国增值税条例》（国务院令第691号修订版）及当前税务部门的相关规定，本合同项目的增值税税率为_______ %，对应的销项税额为¥ ___________元/人（大写人民币： _________________）。在本合同履行过程中，税收政策变动导致增值税税率调整，依法应调整销项税额的，依法调整；但因乙方未根据合同约定提供合法、完整的请款资料等原因导致销项税额增加的，相应损失由乙方承担</w:t>
      </w:r>
      <w:r>
        <w:rPr>
          <w:rFonts w:hint="eastAsia" w:ascii="Times New Roman"/>
          <w:highlight w:val="none"/>
        </w:rPr>
        <w:t>。</w:t>
      </w:r>
    </w:p>
    <w:p>
      <w:pPr>
        <w:pStyle w:val="20"/>
        <w:spacing w:before="0" w:beforeAutospacing="0" w:after="0" w:afterAutospacing="0" w:line="360" w:lineRule="auto"/>
        <w:ind w:firstLine="480" w:firstLineChars="200"/>
        <w:rPr>
          <w:rFonts w:ascii="Times New Roman"/>
          <w:highlight w:val="none"/>
        </w:rPr>
      </w:pPr>
      <w:r>
        <w:rPr>
          <w:rFonts w:hint="eastAsia" w:ascii="Times New Roman"/>
          <w:highlight w:val="none"/>
        </w:rPr>
        <w:t>因乙方未按法定税率计算税额或未根据本合同约定出具对应税额的增值税专用发票等原因导致甲方多支付税额的，乙方必须退还甲方，给甲方造成损失的，乙方须向甲方赔偿相应损失。</w:t>
      </w:r>
    </w:p>
    <w:p>
      <w:pPr>
        <w:pStyle w:val="20"/>
        <w:numPr>
          <w:ilvl w:val="0"/>
          <w:numId w:val="0"/>
        </w:numPr>
        <w:spacing w:before="0" w:beforeAutospacing="0" w:after="0" w:afterAutospacing="0" w:line="360" w:lineRule="auto"/>
        <w:ind w:firstLine="480" w:firstLineChars="200"/>
        <w:rPr>
          <w:rFonts w:ascii="Times New Roman"/>
          <w:highlight w:val="none"/>
        </w:rPr>
      </w:pPr>
      <w:r>
        <w:rPr>
          <w:rFonts w:hint="eastAsia" w:ascii="Times New Roman"/>
          <w:highlight w:val="none"/>
          <w:lang w:val="en-US" w:eastAsia="zh-CN"/>
        </w:rPr>
        <w:t>3、合同综合单价（不含乙方销项税额）为¥______________元/人（大写人民币：____________________），合同履行期间根据本条第2项规定调整销项税额的，合同结算价税合计对应调整，最终合同结算金额以实际参加活动人数为准。</w:t>
      </w:r>
    </w:p>
    <w:p>
      <w:pPr>
        <w:pStyle w:val="20"/>
        <w:numPr>
          <w:ilvl w:val="255"/>
          <w:numId w:val="0"/>
        </w:numPr>
        <w:spacing w:before="0" w:beforeAutospacing="0" w:after="0" w:afterAutospacing="0" w:line="360" w:lineRule="auto"/>
        <w:ind w:firstLine="480" w:firstLineChars="200"/>
        <w:rPr>
          <w:rFonts w:ascii="Times New Roman"/>
          <w:highlight w:val="none"/>
        </w:rPr>
      </w:pPr>
      <w:r>
        <w:rPr>
          <w:rFonts w:hint="eastAsia" w:ascii="Times New Roman"/>
          <w:highlight w:val="none"/>
          <w:lang w:val="en-US" w:eastAsia="zh-CN"/>
        </w:rPr>
        <w:t>4、合同在履约过程中，乙方根据本合同约定需向甲方支付违约金、赔偿金、或其他应付费用等款项的，甲方有权要求乙方向甲方支付完前述款项后，甲方才根据本合同向乙方支付合同结算价和税额，由于乙方拖延给付应付款项造成甲方逾期付款的，甲方不构成违约；或者，甲方有权直接从未付合同款项中扣除前述款项，且乙方必须按照扣除前述款项前的合同结算价（销售额）开具增值税专用发票，保证增值税税额符合法律规定</w:t>
      </w:r>
      <w:r>
        <w:rPr>
          <w:rFonts w:hint="eastAsia" w:ascii="Times New Roman"/>
          <w:highlight w:val="none"/>
        </w:rPr>
        <w:t>。</w:t>
      </w:r>
    </w:p>
    <w:p>
      <w:pPr>
        <w:spacing w:line="600" w:lineRule="exact"/>
        <w:ind w:firstLine="480" w:firstLineChars="200"/>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5、合同签订后，由甲方提供最终报名情况表给乙方，由乙方自行向参与活动人员收取报名相关费用（除单位补贴费用）；单位补贴费用（参与活动人员由甲方及甲方工会联合会各补贴750元/人，合计1500元/人）由乙方分别向甲方及甲方工会联合会提供符合甲方要求的请款报告和等额有效的增值税专用发票后进行请款，甲方在收到前述材料并确认无误后，15个工作日内支付至合同</w:t>
      </w:r>
      <w:r>
        <w:rPr>
          <w:rFonts w:hint="eastAsia" w:ascii="Times New Roman" w:hAnsi="宋体" w:cs="宋体"/>
          <w:kern w:val="0"/>
          <w:sz w:val="24"/>
          <w:szCs w:val="24"/>
          <w:highlight w:val="none"/>
          <w:lang w:val="en-US" w:eastAsia="zh-CN"/>
        </w:rPr>
        <w:t>结算</w:t>
      </w:r>
      <w:r>
        <w:rPr>
          <w:rFonts w:hint="eastAsia" w:ascii="Times New Roman" w:hAnsi="宋体" w:eastAsia="宋体" w:cs="宋体"/>
          <w:kern w:val="0"/>
          <w:sz w:val="24"/>
          <w:szCs w:val="24"/>
          <w:highlight w:val="none"/>
          <w:lang w:val="en-US" w:eastAsia="zh-CN"/>
        </w:rPr>
        <w:t>价的100%及对应的税额给乙方。</w:t>
      </w:r>
    </w:p>
    <w:p>
      <w:pPr>
        <w:pStyle w:val="20"/>
        <w:spacing w:before="0" w:beforeAutospacing="0" w:after="0" w:afterAutospacing="0" w:line="360" w:lineRule="auto"/>
        <w:ind w:firstLine="480" w:firstLineChars="200"/>
        <w:rPr>
          <w:rFonts w:ascii="Times New Roman"/>
          <w:highlight w:val="none"/>
        </w:rPr>
      </w:pPr>
      <w:r>
        <w:rPr>
          <w:rFonts w:hint="eastAsia" w:ascii="Times New Roman"/>
          <w:highlight w:val="none"/>
          <w:lang w:val="en-US" w:eastAsia="zh-CN"/>
        </w:rPr>
        <w:t>6、第三条第5款单位补贴费用由甲方及甲方工会联合会分别以银行转账形式支付给乙方。乙方逾期提交请款材料或提交材料不符合甲方要求的，甲方及甲方工会联合会有权顺延支付相应款项，并不承担逾期付款的违约责任，由于乙方提供的发票不符合税法规定，给甲方及甲方工会联合会造成的损失由乙方承担赔偿责任，乙方不得以此延迟而拒绝履行合同义务</w:t>
      </w:r>
      <w:r>
        <w:rPr>
          <w:rFonts w:hint="eastAsia" w:ascii="Times New Roman"/>
          <w:highlight w:val="none"/>
        </w:rPr>
        <w:t>。</w:t>
      </w:r>
    </w:p>
    <w:p>
      <w:pPr>
        <w:pStyle w:val="20"/>
        <w:spacing w:before="0" w:beforeAutospacing="0" w:after="0" w:afterAutospacing="0" w:line="360" w:lineRule="auto"/>
        <w:ind w:firstLine="480" w:firstLineChars="200"/>
        <w:rPr>
          <w:rFonts w:ascii="Times New Roman"/>
          <w:highlight w:val="none"/>
        </w:rPr>
      </w:pPr>
      <w:r>
        <w:rPr>
          <w:rFonts w:hint="eastAsia" w:asciiTheme="minorEastAsia" w:hAnsiTheme="minorEastAsia" w:eastAsiaTheme="minorEastAsia"/>
          <w:highlight w:val="none"/>
          <w:lang w:val="en-US" w:eastAsia="zh-CN"/>
        </w:rPr>
        <w:t>7、</w:t>
      </w:r>
      <w:r>
        <w:rPr>
          <w:rFonts w:hint="eastAsia" w:ascii="Times New Roman"/>
          <w:highlight w:val="none"/>
        </w:rPr>
        <w:t>乙方收款账号：</w:t>
      </w:r>
    </w:p>
    <w:p>
      <w:pPr>
        <w:pStyle w:val="20"/>
        <w:spacing w:before="0" w:beforeAutospacing="0" w:after="0" w:afterAutospacing="0" w:line="360" w:lineRule="auto"/>
        <w:ind w:firstLine="720" w:firstLineChars="300"/>
        <w:rPr>
          <w:rFonts w:asciiTheme="minorEastAsia" w:hAnsiTheme="minorEastAsia" w:eastAsiaTheme="minorEastAsia"/>
          <w:highlight w:val="none"/>
        </w:rPr>
      </w:pPr>
      <w:r>
        <w:rPr>
          <w:rFonts w:hint="eastAsia" w:asciiTheme="minorEastAsia" w:hAnsiTheme="minorEastAsia" w:eastAsiaTheme="minorEastAsia"/>
          <w:highlight w:val="none"/>
        </w:rPr>
        <w:t xml:space="preserve">户名： </w:t>
      </w:r>
      <w:r>
        <w:rPr>
          <w:rFonts w:hint="eastAsia" w:asciiTheme="minorEastAsia" w:hAnsiTheme="minorEastAsia" w:eastAsiaTheme="minorEastAsia"/>
          <w:highlight w:val="none"/>
          <w:lang w:val="en-US" w:eastAsia="zh-CN"/>
        </w:rPr>
        <w:t xml:space="preserve">___________________________ </w:t>
      </w:r>
      <w:r>
        <w:rPr>
          <w:rFonts w:hint="eastAsia" w:asciiTheme="minorEastAsia" w:hAnsiTheme="minorEastAsia" w:eastAsiaTheme="minorEastAsia"/>
          <w:highlight w:val="none"/>
        </w:rPr>
        <w:t xml:space="preserve">                             </w:t>
      </w:r>
    </w:p>
    <w:p>
      <w:pPr>
        <w:pStyle w:val="20"/>
        <w:spacing w:before="0" w:beforeAutospacing="0" w:after="0" w:afterAutospacing="0" w:line="360" w:lineRule="auto"/>
        <w:ind w:firstLine="720" w:firstLineChars="300"/>
        <w:rPr>
          <w:rFonts w:asciiTheme="minorEastAsia" w:hAnsiTheme="minorEastAsia" w:eastAsiaTheme="minorEastAsia"/>
          <w:highlight w:val="none"/>
        </w:rPr>
      </w:pPr>
      <w:r>
        <w:rPr>
          <w:rFonts w:hint="eastAsia" w:asciiTheme="minorEastAsia" w:hAnsiTheme="minorEastAsia" w:eastAsiaTheme="minorEastAsia"/>
          <w:highlight w:val="none"/>
        </w:rPr>
        <w:t>开户行：</w:t>
      </w:r>
      <w:r>
        <w:rPr>
          <w:rFonts w:hint="eastAsia" w:asciiTheme="minorEastAsia" w:hAnsiTheme="minorEastAsia" w:eastAsiaTheme="minorEastAsia"/>
          <w:highlight w:val="none"/>
          <w:lang w:val="en-US" w:eastAsia="zh-CN"/>
        </w:rPr>
        <w:t>__________________________</w:t>
      </w:r>
      <w:r>
        <w:rPr>
          <w:rFonts w:hint="eastAsia" w:asciiTheme="minorEastAsia" w:hAnsiTheme="minorEastAsia" w:eastAsiaTheme="minorEastAsia"/>
          <w:highlight w:val="none"/>
        </w:rPr>
        <w:t xml:space="preserve">                          </w:t>
      </w:r>
    </w:p>
    <w:p>
      <w:pPr>
        <w:pStyle w:val="20"/>
        <w:spacing w:before="0" w:beforeAutospacing="0" w:after="0" w:afterAutospacing="0" w:line="360" w:lineRule="auto"/>
        <w:ind w:firstLine="720" w:firstLineChars="30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rPr>
        <w:t>账号：</w:t>
      </w:r>
      <w:r>
        <w:rPr>
          <w:rFonts w:hint="eastAsia" w:asciiTheme="minorEastAsia" w:hAnsiTheme="minorEastAsia" w:eastAsiaTheme="minorEastAsia"/>
          <w:highlight w:val="none"/>
          <w:u w:val="single"/>
          <w:lang w:val="en-US" w:eastAsia="zh-CN"/>
        </w:rPr>
        <w:t xml:space="preserve">                             </w:t>
      </w:r>
    </w:p>
    <w:p>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rPr>
        <w:t>乙方确认本合同项下</w:t>
      </w:r>
      <w:r>
        <w:rPr>
          <w:rFonts w:hint="eastAsia" w:asciiTheme="minorEastAsia" w:hAnsiTheme="minorEastAsia" w:eastAsiaTheme="minorEastAsia"/>
          <w:highlight w:val="none"/>
          <w:lang w:val="en-US" w:eastAsia="zh-CN"/>
        </w:rPr>
        <w:t>单位补贴</w:t>
      </w:r>
      <w:r>
        <w:rPr>
          <w:rFonts w:hint="eastAsia" w:asciiTheme="minorEastAsia" w:hAnsiTheme="minorEastAsia" w:eastAsiaTheme="minorEastAsia"/>
          <w:highlight w:val="none"/>
        </w:rPr>
        <w:t>的款项均支付至上述收款账户，甲方将合同款项</w:t>
      </w:r>
      <w:r>
        <w:rPr>
          <w:rFonts w:hint="eastAsia" w:asciiTheme="minorEastAsia" w:hAnsiTheme="minorEastAsia" w:eastAsiaTheme="minorEastAsia"/>
          <w:highlight w:val="none"/>
          <w:lang w:val="en-US" w:eastAsia="zh-CN"/>
        </w:rPr>
        <w:t>下单位补贴部分</w:t>
      </w:r>
      <w:r>
        <w:rPr>
          <w:rFonts w:hint="eastAsia" w:asciiTheme="minorEastAsia" w:hAnsiTheme="minorEastAsia" w:eastAsiaTheme="minorEastAsia"/>
          <w:highlight w:val="none"/>
        </w:rPr>
        <w:t>支付至乙方指定账户即完成履行本合同款项的支付义务。如乙方收款账户发生任何变更，乙方应至少提前十个工作日书面通知甲方；因未及时通知或因上述银行账户被查封、冻结或发生其他非因甲方原因导致款项未能及时到账的，因此导致的后果由乙方自行承担。</w:t>
      </w:r>
    </w:p>
    <w:p>
      <w:pPr>
        <w:spacing w:line="600" w:lineRule="exact"/>
        <w:ind w:firstLine="482" w:firstLineChars="200"/>
        <w:jc w:val="left"/>
        <w:rPr>
          <w:rFonts w:hint="eastAsia" w:asciiTheme="minorEastAsia" w:hAnsiTheme="minorEastAsia"/>
          <w:b/>
          <w:sz w:val="24"/>
          <w:szCs w:val="24"/>
          <w:highlight w:val="none"/>
        </w:rPr>
      </w:pPr>
      <w:r>
        <w:rPr>
          <w:rFonts w:hint="eastAsia" w:asciiTheme="minorEastAsia" w:hAnsiTheme="minorEastAsia"/>
          <w:b/>
          <w:sz w:val="24"/>
          <w:szCs w:val="24"/>
          <w:highlight w:val="none"/>
        </w:rPr>
        <w:t>第</w:t>
      </w:r>
      <w:r>
        <w:rPr>
          <w:rFonts w:hint="eastAsia" w:asciiTheme="minorEastAsia" w:hAnsiTheme="minorEastAsia"/>
          <w:b/>
          <w:sz w:val="24"/>
          <w:szCs w:val="24"/>
          <w:highlight w:val="none"/>
          <w:lang w:val="en-US" w:eastAsia="zh-CN"/>
        </w:rPr>
        <w:t>四</w:t>
      </w:r>
      <w:r>
        <w:rPr>
          <w:rFonts w:hint="eastAsia" w:asciiTheme="minorEastAsia" w:hAnsiTheme="minorEastAsia"/>
          <w:b/>
          <w:sz w:val="24"/>
          <w:szCs w:val="24"/>
          <w:highlight w:val="none"/>
        </w:rPr>
        <w:t>条</w:t>
      </w:r>
      <w:bookmarkStart w:id="35" w:name="_Toc27990840"/>
      <w:r>
        <w:rPr>
          <w:rFonts w:hint="eastAsia" w:asciiTheme="minorEastAsia" w:hAnsiTheme="minorEastAsia"/>
          <w:b/>
          <w:sz w:val="24"/>
          <w:szCs w:val="24"/>
          <w:highlight w:val="none"/>
          <w:lang w:val="en-US" w:eastAsia="zh-CN"/>
        </w:rPr>
        <w:t xml:space="preserve">  </w:t>
      </w:r>
      <w:r>
        <w:rPr>
          <w:rFonts w:hint="eastAsia" w:asciiTheme="minorEastAsia" w:hAnsiTheme="minorEastAsia"/>
          <w:b/>
          <w:sz w:val="24"/>
          <w:szCs w:val="24"/>
          <w:highlight w:val="none"/>
        </w:rPr>
        <w:t>违约责任</w:t>
      </w:r>
      <w:bookmarkEnd w:id="35"/>
    </w:p>
    <w:p>
      <w:pPr>
        <w:spacing w:line="360" w:lineRule="auto"/>
        <w:ind w:firstLine="480" w:firstLineChars="200"/>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1、如乙方未按合同约定的时间完成</w:t>
      </w:r>
      <w:r>
        <w:rPr>
          <w:rFonts w:hint="eastAsia" w:cs="宋体" w:asciiTheme="minorEastAsia" w:hAnsiTheme="minorEastAsia"/>
          <w:kern w:val="0"/>
          <w:sz w:val="24"/>
          <w:szCs w:val="24"/>
          <w:highlight w:val="none"/>
          <w:lang w:val="en-US" w:eastAsia="zh-CN"/>
        </w:rPr>
        <w:t>服务项目包含的一切所需材料并完成所有项目服务</w:t>
      </w:r>
      <w:r>
        <w:rPr>
          <w:rFonts w:hint="eastAsia" w:cs="宋体" w:asciiTheme="minorEastAsia" w:hAnsiTheme="minorEastAsia"/>
          <w:kern w:val="0"/>
          <w:sz w:val="24"/>
          <w:szCs w:val="24"/>
          <w:highlight w:val="none"/>
        </w:rPr>
        <w:t>，并通过甲方验收，乙方每逾期一日，乙方应按</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的 5‰向甲方支付违约金。逾期超过10日的，除上述违约金外，甲方有权单方解除合同且有权要求乙方支付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15%的违约金。造成甲方损失的，乙方应当承担全部责任及损失赔偿。</w:t>
      </w:r>
    </w:p>
    <w:p>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2、乙方所交付的</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服务成果不符本合同、甲方及使用部门要求的，甲方有权拒绝，并有权要求乙方在甲方限定时间内对</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服务成果予以无条件、免费返工，直至符合本合同、甲方</w:t>
      </w:r>
      <w:r>
        <w:rPr>
          <w:rFonts w:hint="eastAsia" w:cs="宋体" w:asciiTheme="minorEastAsia" w:hAnsiTheme="minorEastAsia"/>
          <w:kern w:val="0"/>
          <w:sz w:val="24"/>
          <w:szCs w:val="24"/>
          <w:highlight w:val="none"/>
          <w:lang w:val="en-US" w:eastAsia="zh-CN"/>
        </w:rPr>
        <w:t>及使用部门</w:t>
      </w:r>
      <w:r>
        <w:rPr>
          <w:rFonts w:hint="eastAsia" w:cs="宋体" w:asciiTheme="minorEastAsia" w:hAnsiTheme="minorEastAsia"/>
          <w:kern w:val="0"/>
          <w:sz w:val="24"/>
          <w:szCs w:val="24"/>
          <w:highlight w:val="none"/>
        </w:rPr>
        <w:t>要求，同时乙方须向甲方支付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5%的违约金</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rPr>
        <w:t>经甲方催告后仍不能在甲方催告期内完成</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并通过甲方</w:t>
      </w:r>
      <w:r>
        <w:rPr>
          <w:rFonts w:hint="eastAsia" w:cs="宋体" w:asciiTheme="minorEastAsia" w:hAnsiTheme="minorEastAsia"/>
          <w:kern w:val="0"/>
          <w:sz w:val="24"/>
          <w:szCs w:val="24"/>
          <w:highlight w:val="none"/>
          <w:lang w:val="en-US" w:eastAsia="zh-CN"/>
        </w:rPr>
        <w:t>同意</w:t>
      </w:r>
      <w:r>
        <w:rPr>
          <w:rFonts w:hint="eastAsia" w:cs="宋体" w:asciiTheme="minorEastAsia" w:hAnsiTheme="minorEastAsia"/>
          <w:kern w:val="0"/>
          <w:sz w:val="24"/>
          <w:szCs w:val="24"/>
          <w:highlight w:val="none"/>
        </w:rPr>
        <w:t>的，甲方有权单方解除合同，乙方除承担前述违约责任外，还应向甲方支付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20%的违约金，</w:t>
      </w:r>
      <w:r>
        <w:rPr>
          <w:rFonts w:hint="eastAsia" w:cs="宋体" w:asciiTheme="minorEastAsia" w:hAnsiTheme="minorEastAsia"/>
          <w:kern w:val="0"/>
          <w:sz w:val="24"/>
          <w:szCs w:val="24"/>
          <w:highlight w:val="none"/>
          <w:lang w:val="en-US" w:eastAsia="zh-CN"/>
        </w:rPr>
        <w:t>甲方</w:t>
      </w:r>
      <w:r>
        <w:rPr>
          <w:rFonts w:hint="eastAsia" w:cs="宋体" w:asciiTheme="minorEastAsia" w:hAnsiTheme="minorEastAsia"/>
          <w:kern w:val="0"/>
          <w:sz w:val="24"/>
          <w:szCs w:val="24"/>
          <w:highlight w:val="none"/>
        </w:rPr>
        <w:t>不予支付任何费用并有权另行委托其他第三人提供本合同项下</w:t>
      </w:r>
      <w:r>
        <w:rPr>
          <w:rFonts w:hint="eastAsia" w:cs="宋体" w:asciiTheme="minorEastAsia" w:hAnsiTheme="minorEastAsia"/>
          <w:kern w:val="0"/>
          <w:sz w:val="24"/>
          <w:szCs w:val="24"/>
          <w:highlight w:val="none"/>
          <w:lang w:val="en-US" w:eastAsia="zh-CN"/>
        </w:rPr>
        <w:t>东莞市水务集团有限公司“国防教育，从小抓起”主题国防教育军事特训营项目</w:t>
      </w:r>
      <w:r>
        <w:rPr>
          <w:rFonts w:hint="eastAsia" w:cs="宋体" w:asciiTheme="minorEastAsia" w:hAnsiTheme="minorEastAsia"/>
          <w:kern w:val="0"/>
          <w:sz w:val="24"/>
          <w:szCs w:val="24"/>
          <w:highlight w:val="none"/>
        </w:rPr>
        <w:t>服务，由此产生的费用、差价及其他一切损失由乙方承担。如违约金不足以弥补甲方损失的</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rPr>
        <w:t>甲方有权另行追偿。</w:t>
      </w:r>
    </w:p>
    <w:p>
      <w:pPr>
        <w:spacing w:line="360" w:lineRule="auto"/>
        <w:ind w:firstLine="480" w:firstLineChars="200"/>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3、乙方未经甲方书面同意，擅自将本合同项下</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服务内容全部或部分转让给第三方的，甲方有权单方解除合同，并要求乙方按本</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的20%承担违约金，违约金不足以弥补甲方损失的，甲方有权继续向乙方追索。</w:t>
      </w:r>
    </w:p>
    <w:p>
      <w:pPr>
        <w:spacing w:line="360" w:lineRule="auto"/>
        <w:ind w:firstLine="480" w:firstLineChars="200"/>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4、乙方未按约定履行售后服务义务的，甲方有权要求限期改正。如逾期仍未改正的，甲方有权单方解除合同，且有权要求乙方支付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5%的违约金。</w:t>
      </w:r>
    </w:p>
    <w:p>
      <w:pPr>
        <w:spacing w:line="360" w:lineRule="auto"/>
        <w:ind w:firstLine="480" w:firstLineChars="200"/>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、甲方损失无法计算的，乙方同意按</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的20%计算并支付给甲方。</w:t>
      </w:r>
    </w:p>
    <w:p>
      <w:pPr>
        <w:spacing w:line="360" w:lineRule="auto"/>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    </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、应退款项，乙方逾期退还给甲方的，需每日按应退款项的5‰支付滞纳金。</w:t>
      </w:r>
    </w:p>
    <w:p>
      <w:pPr>
        <w:spacing w:line="600" w:lineRule="exact"/>
        <w:ind w:firstLine="482" w:firstLineChars="200"/>
        <w:jc w:val="left"/>
        <w:rPr>
          <w:rFonts w:asciiTheme="minorEastAsia" w:hAnsiTheme="minorEastAsia"/>
          <w:b/>
          <w:sz w:val="24"/>
          <w:szCs w:val="24"/>
          <w:highlight w:val="none"/>
        </w:rPr>
      </w:pPr>
      <w:r>
        <w:rPr>
          <w:rFonts w:hint="eastAsia" w:asciiTheme="minorEastAsia" w:hAnsiTheme="minorEastAsia"/>
          <w:b/>
          <w:sz w:val="24"/>
          <w:szCs w:val="24"/>
          <w:highlight w:val="none"/>
        </w:rPr>
        <w:t>第</w:t>
      </w:r>
      <w:r>
        <w:rPr>
          <w:rFonts w:hint="eastAsia" w:asciiTheme="minorEastAsia" w:hAnsiTheme="minorEastAsia"/>
          <w:b/>
          <w:sz w:val="24"/>
          <w:szCs w:val="24"/>
          <w:highlight w:val="none"/>
          <w:lang w:val="en-US" w:eastAsia="zh-CN"/>
        </w:rPr>
        <w:t>五</w:t>
      </w:r>
      <w:r>
        <w:rPr>
          <w:rFonts w:hint="eastAsia" w:asciiTheme="minorEastAsia" w:hAnsiTheme="minorEastAsia"/>
          <w:b/>
          <w:sz w:val="24"/>
          <w:szCs w:val="24"/>
          <w:highlight w:val="none"/>
        </w:rPr>
        <w:t>条 不可抗力</w:t>
      </w:r>
    </w:p>
    <w:p>
      <w:pPr>
        <w:spacing w:line="600" w:lineRule="exact"/>
        <w:ind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heme="minorEastAsia" w:hAnsiTheme="minorEastAsia"/>
          <w:sz w:val="24"/>
          <w:szCs w:val="24"/>
          <w:highlight w:val="none"/>
        </w:rPr>
        <w:t>15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pStyle w:val="4"/>
        <w:spacing w:before="0" w:beforeAutospacing="0" w:after="0" w:afterAutospacing="0" w:line="600" w:lineRule="exact"/>
        <w:ind w:firstLine="482" w:firstLineChars="200"/>
        <w:rPr>
          <w:rFonts w:asciiTheme="minorEastAsia" w:hAnsiTheme="minorEastAsia" w:eastAsiaTheme="minorEastAsia"/>
          <w:b w:val="0"/>
          <w:sz w:val="24"/>
          <w:szCs w:val="24"/>
          <w:highlight w:val="none"/>
        </w:rPr>
      </w:pPr>
      <w:bookmarkStart w:id="36" w:name="_Toc791"/>
      <w:r>
        <w:rPr>
          <w:rStyle w:val="26"/>
          <w:rFonts w:hint="eastAsia" w:asciiTheme="minorEastAsia" w:hAnsiTheme="minorEastAsia" w:eastAsiaTheme="minorEastAsia"/>
          <w:b/>
          <w:bCs w:val="0"/>
          <w:sz w:val="24"/>
          <w:szCs w:val="24"/>
          <w:highlight w:val="none"/>
        </w:rPr>
        <w:t>第</w:t>
      </w:r>
      <w:r>
        <w:rPr>
          <w:rStyle w:val="26"/>
          <w:rFonts w:hint="eastAsia" w:asciiTheme="minorEastAsia" w:hAnsiTheme="minorEastAsia" w:eastAsiaTheme="minorEastAsia"/>
          <w:b/>
          <w:bCs w:val="0"/>
          <w:sz w:val="24"/>
          <w:szCs w:val="24"/>
          <w:highlight w:val="none"/>
          <w:lang w:val="en-US" w:eastAsia="zh-CN"/>
        </w:rPr>
        <w:t>六</w:t>
      </w:r>
      <w:r>
        <w:rPr>
          <w:rStyle w:val="26"/>
          <w:rFonts w:hint="eastAsia" w:asciiTheme="minorEastAsia" w:hAnsiTheme="minorEastAsia" w:eastAsiaTheme="minorEastAsia"/>
          <w:b/>
          <w:bCs w:val="0"/>
          <w:sz w:val="24"/>
          <w:szCs w:val="24"/>
          <w:highlight w:val="none"/>
        </w:rPr>
        <w:t xml:space="preserve">条 </w:t>
      </w:r>
      <w:r>
        <w:rPr>
          <w:rStyle w:val="26"/>
          <w:rFonts w:asciiTheme="minorEastAsia" w:hAnsiTheme="minorEastAsia" w:eastAsiaTheme="minorEastAsia"/>
          <w:b/>
          <w:bCs w:val="0"/>
          <w:sz w:val="24"/>
          <w:szCs w:val="24"/>
          <w:highlight w:val="none"/>
        </w:rPr>
        <w:t>争议处理</w:t>
      </w:r>
      <w:bookmarkEnd w:id="36"/>
    </w:p>
    <w:p>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1、因本合同引起的或与本合同有关的任何争议，合同双方协商解决。协商不成的，应向</w:t>
      </w:r>
      <w:r>
        <w:rPr>
          <w:rFonts w:hint="eastAsia" w:asciiTheme="minorEastAsia" w:hAnsiTheme="minorEastAsia" w:eastAsiaTheme="minorEastAsia"/>
          <w:highlight w:val="none"/>
          <w:lang w:val="en-US" w:eastAsia="zh-CN"/>
        </w:rPr>
        <w:t>甲方</w:t>
      </w:r>
      <w:r>
        <w:rPr>
          <w:rFonts w:hint="eastAsia" w:asciiTheme="minorEastAsia" w:hAnsiTheme="minorEastAsia" w:eastAsiaTheme="minorEastAsia"/>
          <w:highlight w:val="none"/>
          <w:u w:val="single"/>
        </w:rPr>
        <w:t>所在地</w:t>
      </w:r>
      <w:r>
        <w:rPr>
          <w:rFonts w:hint="eastAsia" w:asciiTheme="minorEastAsia" w:hAnsiTheme="minorEastAsia" w:eastAsiaTheme="minorEastAsia"/>
          <w:highlight w:val="none"/>
        </w:rPr>
        <w:t>人民法院提起诉讼解决</w:t>
      </w:r>
      <w:r>
        <w:rPr>
          <w:rFonts w:asciiTheme="minorEastAsia" w:hAnsiTheme="minorEastAsia" w:eastAsiaTheme="minorEastAsia"/>
          <w:highlight w:val="none"/>
        </w:rPr>
        <w:t>。</w:t>
      </w:r>
    </w:p>
    <w:p>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asciiTheme="minorEastAsia" w:hAnsiTheme="minorEastAsia" w:eastAsiaTheme="minorEastAsia"/>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pStyle w:val="20"/>
        <w:spacing w:before="0" w:beforeAutospacing="0" w:after="0" w:afterAutospacing="0" w:line="600" w:lineRule="exact"/>
        <w:ind w:firstLine="480" w:firstLineChars="200"/>
        <w:rPr>
          <w:rFonts w:hint="eastAsia" w:asciiTheme="minorEastAsia" w:hAnsiTheme="minorEastAsia" w:eastAsiaTheme="minorEastAsia"/>
          <w:highlight w:val="none"/>
          <w:lang w:val="en-US" w:eastAsia="zh-CN"/>
        </w:rPr>
      </w:pPr>
    </w:p>
    <w:p>
      <w:pPr>
        <w:pStyle w:val="4"/>
        <w:spacing w:before="0" w:beforeAutospacing="0" w:after="0" w:afterAutospacing="0" w:line="600" w:lineRule="exact"/>
        <w:ind w:firstLine="482" w:firstLineChars="200"/>
        <w:rPr>
          <w:rFonts w:asciiTheme="minorEastAsia" w:hAnsiTheme="minorEastAsia" w:eastAsiaTheme="minorEastAsia"/>
          <w:b w:val="0"/>
          <w:sz w:val="24"/>
          <w:szCs w:val="24"/>
          <w:highlight w:val="none"/>
        </w:rPr>
      </w:pPr>
      <w:bookmarkStart w:id="37" w:name="_Toc6201"/>
      <w:r>
        <w:rPr>
          <w:rStyle w:val="26"/>
          <w:rFonts w:hint="eastAsia" w:asciiTheme="minorEastAsia" w:hAnsiTheme="minorEastAsia" w:eastAsiaTheme="minorEastAsia"/>
          <w:b/>
          <w:bCs w:val="0"/>
          <w:sz w:val="24"/>
          <w:szCs w:val="24"/>
          <w:highlight w:val="none"/>
        </w:rPr>
        <w:t>第</w:t>
      </w:r>
      <w:r>
        <w:rPr>
          <w:rStyle w:val="26"/>
          <w:rFonts w:hint="eastAsia" w:asciiTheme="minorEastAsia" w:hAnsiTheme="minorEastAsia" w:eastAsiaTheme="minorEastAsia"/>
          <w:b/>
          <w:bCs w:val="0"/>
          <w:sz w:val="24"/>
          <w:szCs w:val="24"/>
          <w:highlight w:val="none"/>
          <w:lang w:val="en-US" w:eastAsia="zh-CN"/>
        </w:rPr>
        <w:t>七</w:t>
      </w:r>
      <w:r>
        <w:rPr>
          <w:rStyle w:val="26"/>
          <w:rFonts w:hint="eastAsia" w:asciiTheme="minorEastAsia" w:hAnsiTheme="minorEastAsia" w:eastAsiaTheme="minorEastAsia"/>
          <w:b/>
          <w:bCs w:val="0"/>
          <w:sz w:val="24"/>
          <w:szCs w:val="24"/>
          <w:highlight w:val="none"/>
        </w:rPr>
        <w:t xml:space="preserve">条 </w:t>
      </w:r>
      <w:r>
        <w:rPr>
          <w:rStyle w:val="26"/>
          <w:rFonts w:asciiTheme="minorEastAsia" w:hAnsiTheme="minorEastAsia" w:eastAsiaTheme="minorEastAsia"/>
          <w:b/>
          <w:bCs w:val="0"/>
          <w:sz w:val="24"/>
          <w:szCs w:val="24"/>
          <w:highlight w:val="none"/>
        </w:rPr>
        <w:t>其它</w:t>
      </w:r>
      <w:bookmarkEnd w:id="37"/>
    </w:p>
    <w:p>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1、本合同未尽事宜，双方可另行协商，签订补充协议。补充协议与本合同具有同等法律效力</w:t>
      </w:r>
      <w:r>
        <w:rPr>
          <w:rFonts w:asciiTheme="minorEastAsia" w:hAnsiTheme="minorEastAsia" w:eastAsiaTheme="minorEastAsia"/>
          <w:highlight w:val="none"/>
        </w:rPr>
        <w:t>。</w:t>
      </w:r>
    </w:p>
    <w:p>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rPr>
        <w:t>、乙方须做好安全防护措施，合同履行过程中出现的安全事故由乙方自行承担。乙方在提供本合同项下所有服务的过程中，如因违反甲方相关规章制度、安全条例，或因不服从甲方监督而发生安全事故的，其结果与责任均由乙方负责，甲方无须承担任何结果与责任。</w:t>
      </w:r>
    </w:p>
    <w:p>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rPr>
        <w:t>、本合同一式</w:t>
      </w:r>
      <w:r>
        <w:rPr>
          <w:rFonts w:hint="eastAsia" w:asciiTheme="minorEastAsia" w:hAnsiTheme="minorEastAsia" w:eastAsiaTheme="minorEastAsia"/>
          <w:highlight w:val="none"/>
          <w:lang w:val="en-US" w:eastAsia="zh-CN"/>
        </w:rPr>
        <w:t>叁</w:t>
      </w:r>
      <w:r>
        <w:rPr>
          <w:rFonts w:hint="eastAsia" w:asciiTheme="minorEastAsia" w:hAnsiTheme="minorEastAsia" w:eastAsiaTheme="minorEastAsia"/>
          <w:highlight w:val="none"/>
        </w:rPr>
        <w:t>份，甲方执</w:t>
      </w:r>
      <w:r>
        <w:rPr>
          <w:rFonts w:hint="eastAsia" w:asciiTheme="minorEastAsia" w:hAnsiTheme="minorEastAsia" w:eastAsiaTheme="minorEastAsia"/>
          <w:highlight w:val="none"/>
          <w:lang w:val="en-US" w:eastAsia="zh-CN"/>
        </w:rPr>
        <w:t>贰</w:t>
      </w:r>
      <w:r>
        <w:rPr>
          <w:rFonts w:hint="eastAsia" w:asciiTheme="minorEastAsia" w:hAnsiTheme="minorEastAsia" w:eastAsiaTheme="minorEastAsia"/>
          <w:highlight w:val="none"/>
        </w:rPr>
        <w:t>份，乙方执</w:t>
      </w:r>
      <w:r>
        <w:rPr>
          <w:rFonts w:hint="eastAsia" w:asciiTheme="minorEastAsia" w:hAnsiTheme="minorEastAsia" w:eastAsiaTheme="minorEastAsia"/>
          <w:highlight w:val="none"/>
          <w:lang w:val="en-US" w:eastAsia="zh-CN"/>
        </w:rPr>
        <w:t>壹</w:t>
      </w:r>
      <w:r>
        <w:rPr>
          <w:rFonts w:hint="eastAsia" w:asciiTheme="minorEastAsia" w:hAnsiTheme="minorEastAsia" w:eastAsiaTheme="minorEastAsia"/>
          <w:highlight w:val="none"/>
        </w:rPr>
        <w:t>份，自甲乙双方法定代表人或者负责人签字并盖章之日起生效，每份具有同等法律效力。</w:t>
      </w:r>
    </w:p>
    <w:p>
      <w:pPr>
        <w:pStyle w:val="4"/>
        <w:spacing w:before="0" w:beforeAutospacing="0" w:after="0" w:afterAutospacing="0" w:line="600" w:lineRule="exact"/>
        <w:ind w:firstLine="480" w:firstLineChars="200"/>
        <w:rPr>
          <w:rFonts w:asciiTheme="minorEastAsia" w:hAnsiTheme="minorEastAsia" w:eastAsiaTheme="minorEastAsia"/>
          <w:b w:val="0"/>
          <w:bCs w:val="0"/>
          <w:sz w:val="24"/>
          <w:szCs w:val="24"/>
          <w:highlight w:val="none"/>
        </w:rPr>
      </w:pPr>
      <w:bookmarkStart w:id="38" w:name="_Toc27010"/>
      <w:r>
        <w:rPr>
          <w:rFonts w:hint="eastAsia" w:asciiTheme="minorEastAsia" w:hAnsiTheme="minorEastAsia" w:eastAsiaTheme="minorEastAsia"/>
          <w:b w:val="0"/>
          <w:bCs w:val="0"/>
          <w:sz w:val="24"/>
          <w:szCs w:val="24"/>
          <w:highlight w:val="none"/>
          <w:lang w:val="en-US" w:eastAsia="zh-CN"/>
        </w:rPr>
        <w:t>4</w:t>
      </w:r>
      <w:r>
        <w:rPr>
          <w:rFonts w:asciiTheme="minorEastAsia" w:hAnsiTheme="minorEastAsia" w:eastAsiaTheme="minorEastAsia"/>
          <w:b w:val="0"/>
          <w:bCs w:val="0"/>
          <w:sz w:val="24"/>
          <w:szCs w:val="24"/>
          <w:highlight w:val="none"/>
        </w:rPr>
        <w:t>、本合同附件是本合同不可分割内容，与本合同同时生效，同具法律效力。合同条款与附件、采购文件、报价文件等其他文件不一致的，以有利于甲方的约定/解释为准。</w:t>
      </w:r>
      <w:bookmarkEnd w:id="38"/>
    </w:p>
    <w:p>
      <w:pPr>
        <w:pStyle w:val="4"/>
        <w:spacing w:line="600" w:lineRule="exact"/>
        <w:ind w:firstLine="482" w:firstLineChars="200"/>
        <w:rPr>
          <w:rStyle w:val="26"/>
          <w:rFonts w:cs="Times New Roman" w:asciiTheme="minorEastAsia" w:hAnsiTheme="minorEastAsia" w:eastAsiaTheme="minorEastAsia"/>
          <w:b/>
          <w:bCs w:val="0"/>
          <w:sz w:val="24"/>
          <w:szCs w:val="24"/>
          <w:highlight w:val="none"/>
        </w:rPr>
      </w:pPr>
      <w:bookmarkStart w:id="39" w:name="_Toc20298"/>
      <w:r>
        <w:rPr>
          <w:rStyle w:val="26"/>
          <w:rFonts w:cs="Times New Roman" w:asciiTheme="minorEastAsia" w:hAnsiTheme="minorEastAsia" w:eastAsiaTheme="minorEastAsia"/>
          <w:b/>
          <w:bCs w:val="0"/>
          <w:sz w:val="24"/>
          <w:szCs w:val="24"/>
          <w:highlight w:val="none"/>
        </w:rPr>
        <w:t>第</w:t>
      </w:r>
      <w:r>
        <w:rPr>
          <w:rStyle w:val="26"/>
          <w:rFonts w:hint="eastAsia" w:cs="Times New Roman" w:asciiTheme="minorEastAsia" w:hAnsiTheme="minorEastAsia" w:eastAsiaTheme="minorEastAsia"/>
          <w:b/>
          <w:bCs w:val="0"/>
          <w:sz w:val="24"/>
          <w:szCs w:val="24"/>
          <w:highlight w:val="none"/>
          <w:lang w:val="en-US" w:eastAsia="zh-CN"/>
        </w:rPr>
        <w:t>八</w:t>
      </w:r>
      <w:r>
        <w:rPr>
          <w:rStyle w:val="26"/>
          <w:rFonts w:cs="Times New Roman" w:asciiTheme="minorEastAsia" w:hAnsiTheme="minorEastAsia" w:eastAsiaTheme="minorEastAsia"/>
          <w:b/>
          <w:bCs w:val="0"/>
          <w:sz w:val="24"/>
          <w:szCs w:val="24"/>
          <w:highlight w:val="none"/>
        </w:rPr>
        <w:t>条 合同附件</w:t>
      </w:r>
      <w:bookmarkEnd w:id="39"/>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1、报价文件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2、用户需求书</w:t>
      </w:r>
    </w:p>
    <w:p>
      <w:pPr>
        <w:autoSpaceDE/>
        <w:autoSpaceDN/>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3、阳光合作告知函</w:t>
      </w:r>
    </w:p>
    <w:p>
      <w:pPr>
        <w:pStyle w:val="4"/>
        <w:spacing w:before="0" w:beforeAutospacing="0" w:after="0" w:afterAutospacing="0" w:line="600" w:lineRule="exact"/>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rPr>
          <w:rStyle w:val="26"/>
          <w:rFonts w:asciiTheme="minorEastAsia" w:hAnsiTheme="minorEastAsia" w:eastAsiaTheme="minorEastAsia"/>
          <w:b/>
          <w:bCs w:val="0"/>
          <w:sz w:val="24"/>
          <w:szCs w:val="24"/>
          <w:highlight w:val="none"/>
        </w:rPr>
      </w:pPr>
    </w:p>
    <w:p>
      <w:pPr>
        <w:spacing w:line="600" w:lineRule="exact"/>
        <w:ind w:firstLine="482" w:firstLineChars="200"/>
        <w:jc w:val="left"/>
        <w:rPr>
          <w:rFonts w:asciiTheme="minorEastAsia" w:hAnsiTheme="minorEastAsia"/>
          <w:b/>
          <w:bCs/>
          <w:sz w:val="24"/>
          <w:szCs w:val="24"/>
          <w:highlight w:val="none"/>
        </w:rPr>
      </w:pPr>
      <w:r>
        <w:rPr>
          <w:rFonts w:hint="eastAsia" w:asciiTheme="minorEastAsia" w:hAnsiTheme="minorEastAsia"/>
          <w:b/>
          <w:bCs/>
          <w:sz w:val="24"/>
          <w:szCs w:val="24"/>
          <w:highlight w:val="none"/>
        </w:rPr>
        <w:t>以下无正文。</w:t>
      </w:r>
    </w:p>
    <w:p>
      <w:pPr>
        <w:pStyle w:val="7"/>
        <w:rPr>
          <w:rFonts w:asciiTheme="minorEastAsia" w:hAnsiTheme="minorEastAsia"/>
          <w:sz w:val="24"/>
          <w:szCs w:val="24"/>
          <w:highlight w:val="none"/>
        </w:rPr>
      </w:pPr>
    </w:p>
    <w:p>
      <w:pPr>
        <w:pStyle w:val="7"/>
        <w:rPr>
          <w:rFonts w:asciiTheme="minorEastAsia" w:hAnsiTheme="minorEastAsia"/>
          <w:sz w:val="24"/>
          <w:szCs w:val="24"/>
          <w:highlight w:val="none"/>
        </w:rPr>
      </w:pPr>
    </w:p>
    <w:p>
      <w:pPr>
        <w:pStyle w:val="7"/>
        <w:rPr>
          <w:rFonts w:cs="宋体" w:asciiTheme="minorEastAsia" w:hAnsiTheme="minorEastAsia"/>
          <w:b w:val="0"/>
          <w:bCs w:val="0"/>
          <w:kern w:val="0"/>
          <w:sz w:val="24"/>
          <w:szCs w:val="24"/>
          <w:highlight w:val="none"/>
          <w:lang w:val="en-US"/>
        </w:rPr>
      </w:pPr>
    </w:p>
    <w:tbl>
      <w:tblPr>
        <w:tblStyle w:val="24"/>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甲方（盖章）：东莞市</w:t>
            </w:r>
            <w:r>
              <w:rPr>
                <w:rFonts w:hint="eastAsia" w:cs="宋体" w:asciiTheme="minorEastAsia" w:hAnsiTheme="minorEastAsia"/>
                <w:kern w:val="0"/>
                <w:sz w:val="24"/>
                <w:szCs w:val="24"/>
                <w:highlight w:val="none"/>
                <w:lang w:val="en-US" w:eastAsia="zh-CN"/>
              </w:rPr>
              <w:t>水务集团</w:t>
            </w:r>
            <w:r>
              <w:rPr>
                <w:rFonts w:hint="eastAsia" w:cs="宋体" w:asciiTheme="minorEastAsia" w:hAnsiTheme="minorEastAsia"/>
                <w:kern w:val="0"/>
                <w:sz w:val="24"/>
                <w:szCs w:val="24"/>
                <w:highlight w:val="none"/>
              </w:rPr>
              <w:t>有限公司</w:t>
            </w:r>
          </w:p>
        </w:tc>
        <w:tc>
          <w:tcPr>
            <w:tcW w:w="5102" w:type="dxa"/>
            <w:tcBorders>
              <w:tl2br w:val="nil"/>
              <w:tr2bl w:val="nil"/>
            </w:tcBorders>
            <w:tcMar>
              <w:top w:w="0" w:type="dxa"/>
              <w:left w:w="57" w:type="dxa"/>
              <w:bottom w:w="0" w:type="dxa"/>
              <w:right w:w="57" w:type="dxa"/>
            </w:tcMa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法定代表（或负责）人：</w:t>
            </w:r>
          </w:p>
        </w:tc>
        <w:tc>
          <w:tcPr>
            <w:tcW w:w="5102" w:type="dxa"/>
            <w:tcBorders>
              <w:tl2br w:val="nil"/>
              <w:tr2bl w:val="nil"/>
            </w:tcBorders>
            <w:tcMar>
              <w:top w:w="0" w:type="dxa"/>
              <w:left w:w="57" w:type="dxa"/>
              <w:bottom w:w="0" w:type="dxa"/>
              <w:right w:w="57" w:type="dxa"/>
            </w:tcMa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法定代表（或负责）人：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ind w:firstLine="0" w:firstLineChars="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地址：广东省东莞市</w:t>
            </w:r>
            <w:r>
              <w:rPr>
                <w:rFonts w:hint="eastAsia" w:cs="宋体" w:asciiTheme="minorEastAsia" w:hAnsiTheme="minorEastAsia"/>
                <w:kern w:val="0"/>
                <w:sz w:val="24"/>
                <w:szCs w:val="24"/>
                <w:highlight w:val="none"/>
                <w:lang w:val="en-US" w:eastAsia="zh-CN"/>
              </w:rPr>
              <w:t>东城</w:t>
            </w:r>
            <w:r>
              <w:rPr>
                <w:rFonts w:hint="eastAsia" w:cs="宋体" w:asciiTheme="minorEastAsia" w:hAnsiTheme="minorEastAsia"/>
                <w:kern w:val="0"/>
                <w:sz w:val="24"/>
                <w:szCs w:val="24"/>
                <w:highlight w:val="none"/>
              </w:rPr>
              <w:t>街道</w:t>
            </w:r>
            <w:r>
              <w:rPr>
                <w:rFonts w:hint="eastAsia" w:cs="宋体" w:asciiTheme="minorEastAsia" w:hAnsiTheme="minorEastAsia"/>
                <w:kern w:val="0"/>
                <w:sz w:val="24"/>
                <w:szCs w:val="24"/>
                <w:highlight w:val="none"/>
                <w:lang w:val="en-US" w:eastAsia="zh-CN"/>
              </w:rPr>
              <w:t>育华</w:t>
            </w:r>
            <w:r>
              <w:rPr>
                <w:rFonts w:hint="eastAsia" w:cs="宋体" w:asciiTheme="minorEastAsia" w:hAnsiTheme="minorEastAsia"/>
                <w:kern w:val="0"/>
                <w:sz w:val="24"/>
                <w:szCs w:val="24"/>
                <w:highlight w:val="none"/>
              </w:rPr>
              <w:t>路1号</w:t>
            </w:r>
          </w:p>
        </w:tc>
        <w:tc>
          <w:tcPr>
            <w:tcW w:w="5102" w:type="dxa"/>
            <w:tcBorders>
              <w:tl2br w:val="nil"/>
              <w:tr2bl w:val="nil"/>
            </w:tcBorders>
            <w:tcMar>
              <w:top w:w="0" w:type="dxa"/>
              <w:left w:w="57" w:type="dxa"/>
              <w:bottom w:w="0" w:type="dxa"/>
              <w:right w:w="57" w:type="dxa"/>
            </w:tcMa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w:t>
            </w:r>
          </w:p>
        </w:tc>
        <w:tc>
          <w:tcPr>
            <w:tcW w:w="5102" w:type="dxa"/>
            <w:tcBorders>
              <w:tl2br w:val="nil"/>
              <w:tr2bl w:val="nil"/>
            </w:tcBorders>
            <w:tcMar>
              <w:top w:w="0" w:type="dxa"/>
              <w:left w:w="57" w:type="dxa"/>
              <w:bottom w:w="0" w:type="dxa"/>
              <w:right w:w="57" w:type="dxa"/>
            </w:tcMar>
          </w:tcPr>
          <w:p>
            <w:pPr>
              <w:numPr>
                <w:ilvl w:val="0"/>
                <w:numId w:val="0"/>
              </w:numPr>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电话：</w:t>
            </w:r>
          </w:p>
          <w:p>
            <w:pPr>
              <w:spacing w:line="360" w:lineRule="auto"/>
              <w:rPr>
                <w:rFonts w:hint="eastAsia" w:ascii="宋体" w:hAnsi="宋体" w:eastAsia="宋体" w:cs="宋体"/>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银行</w:t>
            </w:r>
            <w:r>
              <w:rPr>
                <w:rFonts w:hint="eastAsia" w:cs="宋体" w:asciiTheme="minorEastAsia" w:hAnsiTheme="minorEastAsia"/>
                <w:kern w:val="0"/>
                <w:sz w:val="24"/>
                <w:szCs w:val="24"/>
                <w:highlight w:val="none"/>
              </w:rPr>
              <w:t>名称：</w:t>
            </w:r>
          </w:p>
        </w:tc>
        <w:tc>
          <w:tcPr>
            <w:tcW w:w="5102" w:type="dxa"/>
            <w:tcBorders>
              <w:tl2br w:val="nil"/>
              <w:tr2bl w:val="nil"/>
            </w:tcBorders>
            <w:tcMar>
              <w:top w:w="0" w:type="dxa"/>
              <w:left w:w="57" w:type="dxa"/>
              <w:bottom w:w="0" w:type="dxa"/>
              <w:right w:w="57" w:type="dxa"/>
            </w:tcMa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开户银行：</w:t>
            </w:r>
          </w:p>
        </w:tc>
        <w:tc>
          <w:tcPr>
            <w:tcW w:w="5102" w:type="dxa"/>
            <w:tcBorders>
              <w:tl2br w:val="nil"/>
              <w:tr2bl w:val="nil"/>
            </w:tcBorders>
            <w:tcMar>
              <w:top w:w="0" w:type="dxa"/>
              <w:left w:w="57" w:type="dxa"/>
              <w:bottom w:w="0" w:type="dxa"/>
              <w:right w:w="57" w:type="dxa"/>
            </w:tcMa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银行账号：</w:t>
            </w:r>
          </w:p>
        </w:tc>
        <w:tc>
          <w:tcPr>
            <w:tcW w:w="5102" w:type="dxa"/>
            <w:tcBorders>
              <w:tl2br w:val="nil"/>
              <w:tr2bl w:val="nil"/>
            </w:tcBorders>
            <w:tcMar>
              <w:top w:w="0" w:type="dxa"/>
              <w:left w:w="57" w:type="dxa"/>
              <w:bottom w:w="0" w:type="dxa"/>
              <w:right w:w="57" w:type="dxa"/>
            </w:tcMa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税号：</w:t>
            </w:r>
          </w:p>
        </w:tc>
        <w:tc>
          <w:tcPr>
            <w:tcW w:w="5102" w:type="dxa"/>
            <w:tcBorders>
              <w:tl2br w:val="nil"/>
              <w:tr2bl w:val="nil"/>
            </w:tcBorders>
            <w:tcMar>
              <w:top w:w="0" w:type="dxa"/>
              <w:left w:w="57" w:type="dxa"/>
              <w:bottom w:w="0" w:type="dxa"/>
              <w:right w:w="57" w:type="dxa"/>
            </w:tcMar>
          </w:tcPr>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税号：</w:t>
            </w:r>
          </w:p>
        </w:tc>
      </w:tr>
    </w:tbl>
    <w:p>
      <w:pPr>
        <w:pStyle w:val="7"/>
        <w:rPr>
          <w:rFonts w:asciiTheme="minorEastAsia" w:hAnsiTheme="minorEastAsia"/>
          <w:sz w:val="24"/>
          <w:szCs w:val="24"/>
          <w:highlight w:val="none"/>
        </w:rPr>
      </w:pPr>
    </w:p>
    <w:p>
      <w:pPr>
        <w:pStyle w:val="7"/>
        <w:jc w:val="both"/>
        <w:rPr>
          <w:rFonts w:asciiTheme="minorEastAsia" w:hAnsiTheme="minorEastAsia"/>
          <w:sz w:val="24"/>
          <w:szCs w:val="24"/>
          <w:highlight w:val="none"/>
        </w:rPr>
      </w:pPr>
    </w:p>
    <w:p>
      <w:pPr>
        <w:spacing w:line="600" w:lineRule="exact"/>
        <w:ind w:firstLine="484" w:firstLineChars="202"/>
        <w:jc w:val="left"/>
        <w:rPr>
          <w:rFonts w:asciiTheme="minorEastAsia" w:hAnsiTheme="minorEastAsia"/>
          <w:sz w:val="24"/>
          <w:szCs w:val="24"/>
          <w:highlight w:val="none"/>
        </w:rPr>
      </w:pPr>
    </w:p>
    <w:p>
      <w:pPr>
        <w:spacing w:line="360" w:lineRule="auto"/>
        <w:rPr>
          <w:sz w:val="24"/>
          <w:szCs w:val="24"/>
          <w:highlight w:val="none"/>
        </w:rPr>
      </w:pPr>
      <w:r>
        <w:rPr>
          <w:rFonts w:hint="eastAsia"/>
          <w:sz w:val="24"/>
          <w:szCs w:val="24"/>
          <w:highlight w:val="none"/>
        </w:rPr>
        <w:t xml:space="preserve">签订时间： </w:t>
      </w:r>
    </w:p>
    <w:p>
      <w:pPr>
        <w:spacing w:line="360" w:lineRule="auto"/>
        <w:rPr>
          <w:rFonts w:ascii="仿宋_GB2312" w:hAnsi="仿宋_GB2312" w:eastAsia="仿宋_GB2312" w:cs="仿宋_GB2312"/>
          <w:b/>
          <w:bCs/>
          <w:sz w:val="36"/>
          <w:szCs w:val="36"/>
          <w:highlight w:val="none"/>
        </w:rPr>
      </w:pPr>
      <w:r>
        <w:rPr>
          <w:rFonts w:hint="eastAsia"/>
          <w:sz w:val="24"/>
          <w:szCs w:val="24"/>
          <w:highlight w:val="none"/>
        </w:rPr>
        <w:t>签订地点：广东省东莞市</w:t>
      </w:r>
    </w:p>
    <w:p>
      <w:pPr>
        <w:pStyle w:val="7"/>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pStyle w:val="8"/>
        <w:tabs>
          <w:tab w:val="left" w:pos="720"/>
        </w:tabs>
        <w:ind w:left="0" w:leftChars="0" w:firstLine="0" w:firstLineChars="0"/>
        <w:rPr>
          <w:rFonts w:asciiTheme="minorEastAsia" w:hAnsiTheme="minorEastAsia"/>
          <w:b/>
          <w:bCs/>
          <w:sz w:val="24"/>
          <w:szCs w:val="24"/>
          <w:highlight w:val="none"/>
        </w:rPr>
      </w:pPr>
    </w:p>
    <w:p>
      <w:pPr>
        <w:spacing w:line="360" w:lineRule="auto"/>
        <w:jc w:val="center"/>
        <w:rPr>
          <w:rFonts w:hint="eastAsia" w:ascii="宋体" w:hAnsi="宋体" w:eastAsia="宋体" w:cs="宋体"/>
          <w:b/>
          <w:bCs w:val="0"/>
          <w:color w:val="000000"/>
          <w:sz w:val="32"/>
          <w:szCs w:val="32"/>
          <w:highlight w:val="none"/>
        </w:rPr>
      </w:pPr>
      <w:r>
        <w:rPr>
          <w:rFonts w:hint="eastAsia" w:ascii="宋体" w:hAnsi="宋体" w:eastAsia="宋体" w:cs="宋体"/>
          <w:b/>
          <w:bCs w:val="0"/>
          <w:color w:val="000000"/>
          <w:sz w:val="32"/>
          <w:szCs w:val="32"/>
          <w:highlight w:val="none"/>
        </w:rPr>
        <w:t>阳光合作告知函</w:t>
      </w:r>
    </w:p>
    <w:p>
      <w:pPr>
        <w:spacing w:line="360" w:lineRule="auto"/>
        <w:rPr>
          <w:rFonts w:hint="default" w:ascii="Times New Roman" w:hAnsi="Times New Roman" w:eastAsia="仿宋_GB2312" w:cs="Times New Roman"/>
          <w:b/>
          <w:bCs/>
          <w:sz w:val="32"/>
          <w:szCs w:val="32"/>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65"/>
        <w:snapToGrid w:val="0"/>
        <w:spacing w:line="360" w:lineRule="auto"/>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40" w:name="OLE_LINK1"/>
      <w:r>
        <w:rPr>
          <w:rFonts w:hint="eastAsia" w:ascii="宋体" w:hAnsi="宋体" w:eastAsia="宋体" w:cs="宋体"/>
          <w:sz w:val="24"/>
          <w:szCs w:val="24"/>
          <w:highlight w:val="none"/>
        </w:rPr>
        <w:t>其他</w:t>
      </w:r>
    </w:p>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40"/>
    <w:p>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pPr>
        <w:pStyle w:val="65"/>
        <w:snapToGrid w:val="0"/>
        <w:spacing w:line="360" w:lineRule="auto"/>
        <w:ind w:firstLine="480" w:firstLineChars="200"/>
        <w:rPr>
          <w:rFonts w:hint="eastAsia" w:ascii="宋体" w:hAnsi="宋体" w:eastAsia="宋体" w:cs="宋体"/>
          <w:sz w:val="24"/>
          <w:szCs w:val="24"/>
          <w:highlight w:val="none"/>
        </w:rPr>
      </w:pPr>
    </w:p>
    <w:p>
      <w:pPr>
        <w:pStyle w:val="65"/>
        <w:snapToGrid w:val="0"/>
        <w:spacing w:line="360" w:lineRule="auto"/>
        <w:ind w:firstLine="480" w:firstLineChars="200"/>
        <w:rPr>
          <w:rFonts w:hint="eastAsia" w:ascii="宋体" w:hAnsi="宋体" w:eastAsia="宋体" w:cs="宋体"/>
          <w:sz w:val="24"/>
          <w:szCs w:val="24"/>
          <w:highlight w:val="none"/>
        </w:rPr>
      </w:pPr>
    </w:p>
    <w:p>
      <w:pPr>
        <w:pStyle w:val="65"/>
        <w:wordWrap w:val="0"/>
        <w:snapToGrid w:val="0"/>
        <w:spacing w:line="360" w:lineRule="auto"/>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东莞市水务集团有限公司</w:t>
      </w:r>
    </w:p>
    <w:p>
      <w:pPr>
        <w:pStyle w:val="65"/>
        <w:snapToGrid w:val="0"/>
        <w:spacing w:line="360" w:lineRule="auto"/>
        <w:ind w:firstLine="6300" w:firstLineChars="2625"/>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41" w:name="现场签证通知单"/>
      <w:bookmarkEnd w:id="41"/>
      <w:bookmarkStart w:id="42" w:name="设计变更通知单"/>
      <w:bookmarkEnd w:id="42"/>
      <w:r>
        <w:rPr>
          <w:rFonts w:hint="eastAsia" w:ascii="宋体" w:hAnsi="宋体" w:eastAsia="宋体" w:cs="宋体"/>
          <w:sz w:val="24"/>
          <w:szCs w:val="24"/>
          <w:highlight w:val="none"/>
          <w:lang w:val="en-US" w:eastAsia="zh-CN"/>
        </w:rPr>
        <w:t xml:space="preserve"> </w:t>
      </w:r>
    </w:p>
    <w:p>
      <w:pPr>
        <w:pStyle w:val="65"/>
        <w:snapToGrid w:val="0"/>
        <w:spacing w:line="360" w:lineRule="auto"/>
        <w:ind w:firstLine="5932" w:firstLineChars="1854"/>
        <w:jc w:val="right"/>
        <w:rPr>
          <w:rFonts w:hint="eastAsia" w:ascii="仿宋_GB2312" w:hAnsi="Times New Roman" w:eastAsia="仿宋_GB2312"/>
          <w:sz w:val="32"/>
          <w:szCs w:val="32"/>
          <w:highlight w:val="none"/>
        </w:rPr>
      </w:pPr>
    </w:p>
    <w:p>
      <w:pPr>
        <w:pStyle w:val="65"/>
        <w:snapToGrid w:val="0"/>
        <w:spacing w:line="360" w:lineRule="auto"/>
        <w:ind w:firstLine="5932" w:firstLineChars="1854"/>
        <w:jc w:val="right"/>
        <w:rPr>
          <w:rFonts w:hint="eastAsia" w:ascii="仿宋_GB2312" w:hAnsi="Times New Roman" w:eastAsia="仿宋_GB2312"/>
          <w:sz w:val="32"/>
          <w:szCs w:val="32"/>
          <w:highlight w:val="none"/>
        </w:rPr>
      </w:pPr>
    </w:p>
    <w:p>
      <w:pPr>
        <w:pStyle w:val="65"/>
        <w:snapToGrid w:val="0"/>
        <w:spacing w:line="360" w:lineRule="auto"/>
        <w:ind w:firstLine="5932" w:firstLineChars="1854"/>
        <w:jc w:val="right"/>
        <w:rPr>
          <w:rFonts w:hint="eastAsia" w:ascii="仿宋_GB2312" w:hAnsi="Times New Roman" w:eastAsia="仿宋_GB2312"/>
          <w:sz w:val="32"/>
          <w:szCs w:val="32"/>
          <w:highlight w:val="none"/>
        </w:rPr>
      </w:pPr>
    </w:p>
    <w:p>
      <w:pPr>
        <w:pStyle w:val="65"/>
        <w:snapToGrid w:val="0"/>
        <w:spacing w:line="360" w:lineRule="auto"/>
        <w:ind w:firstLine="5932" w:firstLineChars="1854"/>
        <w:jc w:val="right"/>
        <w:rPr>
          <w:rFonts w:hint="eastAsia" w:ascii="仿宋_GB2312" w:hAnsi="Times New Roman" w:eastAsia="仿宋_GB2312"/>
          <w:sz w:val="32"/>
          <w:szCs w:val="32"/>
          <w:highlight w:val="none"/>
        </w:rPr>
      </w:pPr>
    </w:p>
    <w:p>
      <w:pPr>
        <w:pStyle w:val="65"/>
        <w:snapToGrid w:val="0"/>
        <w:spacing w:line="360" w:lineRule="auto"/>
        <w:ind w:firstLine="5932" w:firstLineChars="1854"/>
        <w:jc w:val="right"/>
        <w:rPr>
          <w:rFonts w:hint="eastAsia" w:ascii="仿宋_GB2312" w:hAnsi="Times New Roman" w:eastAsia="仿宋_GB2312"/>
          <w:sz w:val="32"/>
          <w:szCs w:val="32"/>
          <w:highlight w:val="none"/>
        </w:rPr>
      </w:pPr>
    </w:p>
    <w:p>
      <w:pPr>
        <w:pStyle w:val="65"/>
        <w:snapToGrid w:val="0"/>
        <w:spacing w:line="360" w:lineRule="auto"/>
        <w:ind w:firstLine="0"/>
        <w:jc w:val="both"/>
        <w:rPr>
          <w:rFonts w:ascii="仿宋_GB2312" w:hAnsi="Times New Roman" w:eastAsia="仿宋_GB2312"/>
          <w:sz w:val="32"/>
          <w:szCs w:val="32"/>
          <w:highlight w:val="none"/>
        </w:rPr>
      </w:pPr>
    </w:p>
    <w:p>
      <w:pPr>
        <w:pStyle w:val="65"/>
        <w:snapToGrid w:val="0"/>
        <w:spacing w:line="580" w:lineRule="exact"/>
        <w:ind w:firstLine="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阳光合作告知函回执</w:t>
      </w:r>
    </w:p>
    <w:p>
      <w:pPr>
        <w:pStyle w:val="65"/>
        <w:snapToGrid w:val="0"/>
        <w:spacing w:line="58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65"/>
        <w:snapToGrid w:val="0"/>
        <w:spacing w:line="580" w:lineRule="exact"/>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pPr>
        <w:pStyle w:val="65"/>
        <w:snapToGrid w:val="0"/>
        <w:spacing w:line="580" w:lineRule="exact"/>
        <w:ind w:firstLine="0"/>
        <w:jc w:val="center"/>
        <w:rPr>
          <w:rFonts w:hint="eastAsia" w:ascii="宋体" w:hAnsi="宋体" w:eastAsia="宋体" w:cs="宋体"/>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lang w:val="zh-CN"/>
        </w:rPr>
        <w:t>我单位于</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日收到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val="en-US" w:eastAsia="zh-CN"/>
        </w:rPr>
        <w:t>公司</w:t>
      </w:r>
      <w:r>
        <w:rPr>
          <w:rFonts w:hint="eastAsia" w:ascii="宋体" w:hAnsi="宋体" w:eastAsia="宋体" w:cs="宋体"/>
          <w:sz w:val="24"/>
          <w:szCs w:val="24"/>
          <w:highlight w:val="none"/>
          <w:lang w:val="zh-CN"/>
        </w:rPr>
        <w:t>的《阳光合作告知</w:t>
      </w:r>
      <w:r>
        <w:rPr>
          <w:rFonts w:hint="eastAsia" w:ascii="宋体" w:hAnsi="宋体" w:eastAsia="宋体" w:cs="宋体"/>
          <w:kern w:val="0"/>
          <w:sz w:val="24"/>
          <w:szCs w:val="24"/>
          <w:highlight w:val="none"/>
          <w:lang w:val="zh-CN"/>
        </w:rPr>
        <w:t>函</w:t>
      </w:r>
      <w:r>
        <w:rPr>
          <w:rFonts w:hint="eastAsia" w:ascii="宋体" w:hAnsi="宋体" w:eastAsia="宋体" w:cs="宋体"/>
          <w:sz w:val="24"/>
          <w:szCs w:val="24"/>
          <w:highlight w:val="none"/>
          <w:lang w:val="zh-CN"/>
        </w:rPr>
        <w:t>》</w:t>
      </w:r>
      <w:r>
        <w:rPr>
          <w:rFonts w:hint="eastAsia" w:ascii="宋体" w:hAnsi="宋体" w:eastAsia="宋体" w:cs="宋体"/>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u w:val="single"/>
          <w:lang w:val="en-US" w:eastAsia="zh-CN"/>
        </w:rPr>
        <w:t xml:space="preserve">            公司</w:t>
      </w:r>
      <w:r>
        <w:rPr>
          <w:rFonts w:hint="eastAsia" w:ascii="宋体" w:hAnsi="宋体" w:eastAsia="宋体" w:cs="宋体"/>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pPr>
        <w:autoSpaceDE w:val="0"/>
        <w:autoSpaceDN w:val="0"/>
        <w:adjustRightInd w:val="0"/>
        <w:snapToGrid w:val="0"/>
        <w:spacing w:line="580" w:lineRule="exact"/>
        <w:ind w:right="128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8"/>
        <w:tabs>
          <w:tab w:val="left" w:pos="720"/>
        </w:tabs>
        <w:rPr>
          <w:rFonts w:asciiTheme="minorEastAsia" w:hAnsiTheme="minorEastAsia"/>
          <w:b/>
          <w:bCs/>
          <w:sz w:val="24"/>
          <w:szCs w:val="24"/>
          <w:highlight w:val="none"/>
        </w:rPr>
      </w:pPr>
    </w:p>
    <w:p>
      <w:pPr>
        <w:pStyle w:val="2"/>
        <w:spacing w:before="0" w:after="0"/>
        <w:jc w:val="center"/>
        <w:rPr>
          <w:rFonts w:hAnsi="宋体" w:cs="宋体"/>
          <w:szCs w:val="32"/>
          <w:highlight w:val="none"/>
        </w:rPr>
      </w:pPr>
      <w:bookmarkStart w:id="43" w:name="_Toc11769"/>
      <w:r>
        <w:rPr>
          <w:rFonts w:hint="eastAsia" w:hAnsi="宋体" w:cs="宋体"/>
          <w:szCs w:val="32"/>
          <w:highlight w:val="none"/>
        </w:rPr>
        <w:t>第四章 报价须知</w:t>
      </w:r>
      <w:bookmarkEnd w:id="31"/>
      <w:bookmarkEnd w:id="43"/>
    </w:p>
    <w:p>
      <w:pPr>
        <w:spacing w:line="360" w:lineRule="auto"/>
        <w:rPr>
          <w:rFonts w:hAnsi="宋体" w:cs="宋体"/>
          <w:b/>
          <w:bCs/>
          <w:highlight w:val="none"/>
        </w:rPr>
      </w:pPr>
      <w:r>
        <w:rPr>
          <w:rFonts w:hint="eastAsia" w:hAnsi="宋体" w:cs="宋体"/>
          <w:b/>
          <w:bCs/>
          <w:highlight w:val="none"/>
        </w:rPr>
        <w:t>一、项目费用说明</w:t>
      </w:r>
    </w:p>
    <w:p>
      <w:pPr>
        <w:spacing w:line="360" w:lineRule="auto"/>
        <w:ind w:firstLine="424" w:firstLineChars="177"/>
        <w:rPr>
          <w:rFonts w:hint="eastAsia" w:hAnsi="宋体" w:cs="宋体"/>
          <w:highlight w:val="none"/>
        </w:rPr>
      </w:pPr>
      <w:r>
        <w:rPr>
          <w:rFonts w:hint="eastAsia" w:hAnsi="宋体" w:cs="宋体"/>
          <w:highlight w:val="none"/>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highlight w:val="none"/>
        </w:rPr>
      </w:pPr>
    </w:p>
    <w:p>
      <w:pPr>
        <w:spacing w:line="360" w:lineRule="auto"/>
        <w:rPr>
          <w:rFonts w:hAnsi="宋体" w:cs="宋体"/>
          <w:b/>
          <w:bCs/>
          <w:highlight w:val="none"/>
        </w:rPr>
      </w:pPr>
      <w:r>
        <w:rPr>
          <w:rFonts w:hint="eastAsia" w:hAnsi="宋体" w:cs="宋体"/>
          <w:b/>
          <w:bCs/>
          <w:highlight w:val="none"/>
        </w:rPr>
        <w:t>二、报价文件的组成</w:t>
      </w:r>
    </w:p>
    <w:p>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.报价表；</w:t>
      </w:r>
    </w:p>
    <w:p>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.用户需求偏离表；</w:t>
      </w:r>
    </w:p>
    <w:p>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.合同条款偏离表；</w:t>
      </w:r>
    </w:p>
    <w:p>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r>
        <w:rPr>
          <w:rFonts w:hint="eastAsia" w:hAnsi="宋体" w:cs="宋体"/>
          <w:color w:val="000000" w:themeColor="text1"/>
          <w:highlight w:val="none"/>
          <w:lang w:val="en-US" w:eastAsia="zh-CN"/>
          <w14:textFill>
            <w14:solidFill>
              <w14:schemeClr w14:val="tx1"/>
            </w14:solidFill>
          </w14:textFill>
        </w:rPr>
        <w:t>营业执照</w:t>
      </w:r>
      <w:r>
        <w:rPr>
          <w:rFonts w:hint="eastAsia" w:hAnsi="宋体" w:cs="宋体"/>
          <w:color w:val="000000" w:themeColor="text1"/>
          <w:highlight w:val="none"/>
          <w14:textFill>
            <w14:solidFill>
              <w14:schemeClr w14:val="tx1"/>
            </w14:solidFill>
          </w14:textFill>
        </w:rPr>
        <w:t>；</w:t>
      </w:r>
    </w:p>
    <w:p>
      <w:pPr>
        <w:spacing w:line="360" w:lineRule="auto"/>
        <w:ind w:firstLine="424" w:firstLineChars="177"/>
        <w:rPr>
          <w:rFonts w:hint="eastAsia" w:hAnsi="宋体" w:eastAsia="宋体" w:cs="宋体"/>
          <w:color w:val="000000" w:themeColor="text1"/>
          <w:highlight w:val="none"/>
          <w:lang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5</w:t>
      </w:r>
      <w:r>
        <w:rPr>
          <w:rFonts w:hint="eastAsia" w:hAnsi="宋体" w:cs="宋体"/>
          <w:color w:val="000000" w:themeColor="text1"/>
          <w:highlight w:val="none"/>
          <w14:textFill>
            <w14:solidFill>
              <w14:schemeClr w14:val="tx1"/>
            </w14:solidFill>
          </w14:textFill>
        </w:rPr>
        <w:t>.信用中国网站截图</w:t>
      </w:r>
      <w:r>
        <w:rPr>
          <w:rFonts w:hint="eastAsia" w:hAnsi="宋体" w:cs="宋体"/>
          <w:color w:val="000000" w:themeColor="text1"/>
          <w:highlight w:val="none"/>
          <w:lang w:eastAsia="zh-CN"/>
          <w14:textFill>
            <w14:solidFill>
              <w14:schemeClr w14:val="tx1"/>
            </w14:solidFill>
          </w14:textFill>
        </w:rPr>
        <w:t>；</w:t>
      </w:r>
    </w:p>
    <w:p>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6.</w:t>
      </w:r>
      <w:r>
        <w:rPr>
          <w:rFonts w:hint="eastAsia" w:hAnsi="宋体" w:cs="宋体"/>
          <w:color w:val="000000" w:themeColor="text1"/>
          <w:highlight w:val="none"/>
          <w14:textFill>
            <w14:solidFill>
              <w14:schemeClr w14:val="tx1"/>
            </w14:solidFill>
          </w14:textFill>
        </w:rPr>
        <w:t>报价人认为有必要提供的资料。</w:t>
      </w:r>
    </w:p>
    <w:p>
      <w:pPr>
        <w:spacing w:line="360" w:lineRule="auto"/>
        <w:rPr>
          <w:rFonts w:hAnsi="宋体" w:cs="宋体"/>
          <w:b/>
          <w:bCs/>
          <w:highlight w:val="none"/>
        </w:rPr>
      </w:pPr>
    </w:p>
    <w:p>
      <w:pPr>
        <w:spacing w:line="360" w:lineRule="auto"/>
        <w:rPr>
          <w:rFonts w:hAnsi="宋体" w:cs="宋体"/>
          <w:b/>
          <w:bCs/>
          <w:highlight w:val="none"/>
        </w:rPr>
      </w:pPr>
      <w:r>
        <w:rPr>
          <w:rFonts w:hint="eastAsia" w:hAnsi="宋体" w:cs="宋体"/>
          <w:b/>
          <w:bCs/>
          <w:highlight w:val="none"/>
        </w:rPr>
        <w:t>三、报价文件的封装和递交</w:t>
      </w:r>
    </w:p>
    <w:p>
      <w:pPr>
        <w:spacing w:line="360" w:lineRule="auto"/>
        <w:ind w:firstLine="424" w:firstLineChars="177"/>
        <w:rPr>
          <w:rFonts w:hAnsi="宋体" w:cs="宋体"/>
          <w:highlight w:val="none"/>
        </w:rPr>
      </w:pPr>
      <w:r>
        <w:rPr>
          <w:rFonts w:hint="eastAsia" w:ascii="Times New Roman" w:cs="宋体"/>
          <w:highlight w:val="none"/>
        </w:rPr>
        <w:t>1</w:t>
      </w:r>
      <w:r>
        <w:rPr>
          <w:rFonts w:hint="eastAsia" w:hAnsi="宋体" w:cs="宋体"/>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highlight w:val="none"/>
        </w:rPr>
      </w:pPr>
      <w:r>
        <w:rPr>
          <w:rFonts w:ascii="Times New Roman"/>
          <w:highlight w:val="none"/>
        </w:rPr>
        <w:t xml:space="preserve">2. </w:t>
      </w:r>
      <w:r>
        <w:rPr>
          <w:rFonts w:hint="eastAsia" w:ascii="Times New Roman"/>
          <w:b/>
          <w:bCs/>
          <w:highlight w:val="none"/>
        </w:rPr>
        <w:t>报价文件无须装订成册。</w:t>
      </w:r>
      <w:r>
        <w:rPr>
          <w:rFonts w:ascii="Times New Roman"/>
          <w:highlight w:val="none"/>
        </w:rPr>
        <w:t>若报价文件装订成册，需同时提供电子文件，内容包括：签字、盖章后的报价文件扫描版PDF格式电子文件。电子文件不可设置密码，用U盘或DVD或CD-R光盘储存，并密封于</w:t>
      </w:r>
      <w:r>
        <w:rPr>
          <w:rFonts w:hint="eastAsia" w:hAnsi="宋体" w:cs="宋体"/>
          <w:highlight w:val="none"/>
        </w:rPr>
        <w:t>“电子文件”</w:t>
      </w:r>
      <w:r>
        <w:rPr>
          <w:rFonts w:ascii="Times New Roman"/>
          <w:highlight w:val="none"/>
        </w:rPr>
        <w:t>内（电子文件的包装封面需注明项目名称、项目编号、报价人单位名称，并加盖报价人法人公章）。</w:t>
      </w:r>
    </w:p>
    <w:p>
      <w:pPr>
        <w:spacing w:line="360" w:lineRule="auto"/>
        <w:ind w:firstLine="424" w:firstLineChars="177"/>
        <w:rPr>
          <w:rFonts w:hAnsi="宋体" w:cs="宋体"/>
          <w:highlight w:val="none"/>
        </w:rPr>
      </w:pPr>
      <w:r>
        <w:rPr>
          <w:rFonts w:hint="eastAsia" w:ascii="Times New Roman" w:cs="宋体"/>
          <w:highlight w:val="none"/>
        </w:rPr>
        <w:t>3</w:t>
      </w:r>
      <w:r>
        <w:rPr>
          <w:rFonts w:hint="eastAsia" w:hAnsi="宋体" w:cs="宋体"/>
          <w:highlight w:val="none"/>
        </w:rPr>
        <w:t>.</w:t>
      </w:r>
      <w:r>
        <w:rPr>
          <w:rFonts w:hint="eastAsia" w:hAnsi="宋体" w:cs="宋体"/>
          <w:b/>
          <w:bCs/>
          <w:highlight w:val="none"/>
        </w:rPr>
        <w:t>密封好的报价文件，应于询价邀请函中规定的截止时间前递交到采购人指定的递交地点，否则视为放弃参与本项目。</w:t>
      </w:r>
    </w:p>
    <w:p>
      <w:pPr>
        <w:spacing w:line="360" w:lineRule="auto"/>
        <w:rPr>
          <w:rFonts w:hAnsi="宋体" w:cs="宋体"/>
          <w:highlight w:val="none"/>
        </w:rPr>
      </w:pPr>
    </w:p>
    <w:p>
      <w:pPr>
        <w:spacing w:line="360" w:lineRule="auto"/>
        <w:rPr>
          <w:rFonts w:hAnsi="宋体" w:cs="宋体"/>
          <w:b/>
          <w:bCs/>
          <w:highlight w:val="none"/>
        </w:rPr>
      </w:pPr>
      <w:r>
        <w:rPr>
          <w:rFonts w:hint="eastAsia" w:hAnsi="宋体" w:cs="宋体"/>
          <w:b/>
          <w:bCs/>
          <w:highlight w:val="none"/>
        </w:rPr>
        <w:t>四、报价有效性说明</w:t>
      </w:r>
    </w:p>
    <w:p>
      <w:pPr>
        <w:spacing w:line="360" w:lineRule="auto"/>
        <w:ind w:firstLine="426" w:firstLineChars="177"/>
        <w:rPr>
          <w:rFonts w:hint="eastAsia" w:ascii="Times New Roman" w:cs="宋体"/>
          <w:b/>
          <w:bCs/>
          <w:highlight w:val="none"/>
          <w:lang w:val="en-US" w:eastAsia="zh-CN"/>
        </w:rPr>
      </w:pPr>
      <w:r>
        <w:rPr>
          <w:rFonts w:hint="eastAsia" w:ascii="Times New Roman" w:cs="宋体"/>
          <w:b/>
          <w:bCs/>
          <w:highlight w:val="none"/>
          <w:lang w:val="en-US" w:eastAsia="zh-CN"/>
        </w:rPr>
        <w:t>1.</w:t>
      </w:r>
      <w:r>
        <w:rPr>
          <w:rFonts w:hint="eastAsia" w:ascii="Times New Roman" w:cs="宋体"/>
          <w:b/>
          <w:bCs/>
          <w:highlight w:val="none"/>
        </w:rPr>
        <w:t>含税</w:t>
      </w:r>
      <w:r>
        <w:rPr>
          <w:rFonts w:hint="eastAsia" w:ascii="Times New Roman" w:cs="宋体"/>
          <w:b/>
          <w:bCs/>
          <w:highlight w:val="none"/>
          <w:lang w:val="en-US" w:eastAsia="zh-CN"/>
        </w:rPr>
        <w:t>综合单价</w:t>
      </w:r>
      <w:r>
        <w:rPr>
          <w:rFonts w:hint="eastAsia" w:ascii="Times New Roman" w:cs="宋体"/>
          <w:b/>
          <w:bCs/>
          <w:highlight w:val="none"/>
        </w:rPr>
        <w:t>不得高于本项目含税最高限价，否则视为无效报价</w:t>
      </w:r>
      <w:r>
        <w:rPr>
          <w:rFonts w:hint="eastAsia" w:ascii="Times New Roman" w:cs="宋体"/>
          <w:b/>
          <w:bCs/>
          <w:highlight w:val="none"/>
          <w:lang w:eastAsia="zh-CN"/>
        </w:rPr>
        <w:t>；</w:t>
      </w:r>
    </w:p>
    <w:p>
      <w:pPr>
        <w:spacing w:line="360" w:lineRule="auto"/>
        <w:ind w:firstLine="426" w:firstLineChars="177"/>
        <w:rPr>
          <w:rFonts w:hint="eastAsia" w:ascii="Times New Roman" w:cs="宋体"/>
          <w:b/>
          <w:bCs/>
          <w:highlight w:val="none"/>
          <w:lang w:val="en-US" w:eastAsia="zh-CN"/>
        </w:rPr>
      </w:pPr>
      <w:r>
        <w:rPr>
          <w:rFonts w:hint="eastAsia" w:ascii="Times New Roman" w:cs="宋体"/>
          <w:b/>
          <w:bCs/>
          <w:highlight w:val="none"/>
          <w:lang w:val="en-US" w:eastAsia="zh-CN"/>
        </w:rPr>
        <w:t>2.对用户需求书、合同条款响应有负偏离的，按无效响应处理；</w:t>
      </w:r>
    </w:p>
    <w:p>
      <w:pPr>
        <w:spacing w:line="360" w:lineRule="auto"/>
        <w:ind w:firstLine="482" w:firstLineChars="200"/>
        <w:rPr>
          <w:rFonts w:hAnsi="宋体" w:cs="宋体"/>
          <w:b/>
          <w:highlight w:val="none"/>
        </w:rPr>
      </w:pPr>
      <w:r>
        <w:rPr>
          <w:rFonts w:hint="eastAsia" w:ascii="Times New Roman"/>
          <w:b/>
          <w:bCs/>
          <w:highlight w:val="none"/>
          <w:lang w:val="en-US" w:eastAsia="zh-CN"/>
        </w:rPr>
        <w:t>3.</w:t>
      </w:r>
      <w:r>
        <w:rPr>
          <w:rFonts w:ascii="Times New Roman"/>
          <w:b/>
          <w:bCs/>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highlight w:val="none"/>
        </w:rPr>
        <w:t>。</w:t>
      </w:r>
    </w:p>
    <w:p>
      <w:pPr>
        <w:spacing w:line="360" w:lineRule="auto"/>
        <w:ind w:firstLine="480" w:firstLineChars="200"/>
        <w:rPr>
          <w:rFonts w:hAnsi="宋体" w:cs="宋体"/>
          <w:highlight w:val="none"/>
        </w:rPr>
      </w:pPr>
    </w:p>
    <w:p>
      <w:pPr>
        <w:spacing w:line="360" w:lineRule="auto"/>
        <w:rPr>
          <w:rFonts w:hAnsi="宋体" w:cs="宋体"/>
          <w:highlight w:val="none"/>
        </w:rPr>
      </w:pPr>
      <w:r>
        <w:rPr>
          <w:rFonts w:hint="eastAsia" w:hAnsi="宋体" w:cs="宋体"/>
          <w:highlight w:val="none"/>
        </w:rPr>
        <w:br w:type="page"/>
      </w:r>
    </w:p>
    <w:p>
      <w:pPr>
        <w:pStyle w:val="2"/>
        <w:spacing w:before="0" w:after="0"/>
        <w:jc w:val="center"/>
        <w:rPr>
          <w:rFonts w:hAnsi="宋体" w:cs="宋体"/>
          <w:szCs w:val="32"/>
          <w:highlight w:val="none"/>
        </w:rPr>
      </w:pPr>
      <w:bookmarkStart w:id="44" w:name="_Toc19202"/>
      <w:bookmarkStart w:id="45" w:name="_Toc29476708"/>
      <w:r>
        <w:rPr>
          <w:rFonts w:hint="eastAsia" w:hAnsi="宋体" w:cs="宋体"/>
          <w:szCs w:val="32"/>
          <w:highlight w:val="none"/>
        </w:rPr>
        <w:t>第五章 报价文件（格式）</w:t>
      </w:r>
      <w:bookmarkEnd w:id="44"/>
      <w:bookmarkEnd w:id="45"/>
    </w:p>
    <w:p>
      <w:pPr>
        <w:spacing w:line="360" w:lineRule="auto"/>
        <w:rPr>
          <w:rFonts w:ascii="Times New Roman"/>
          <w:b/>
          <w:color w:val="000000"/>
          <w:sz w:val="28"/>
          <w:szCs w:val="28"/>
          <w:highlight w:val="none"/>
        </w:rPr>
      </w:pPr>
      <w:r>
        <w:rPr>
          <w:rFonts w:ascii="Times New Roman"/>
          <w:b/>
          <w:color w:val="000000"/>
          <w:sz w:val="28"/>
          <w:szCs w:val="28"/>
          <w:highlight w:val="none"/>
        </w:rPr>
        <w:t>1. 报价表</w:t>
      </w:r>
    </w:p>
    <w:tbl>
      <w:tblPr>
        <w:tblStyle w:val="2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项目名称</w:t>
            </w:r>
          </w:p>
        </w:tc>
        <w:tc>
          <w:tcPr>
            <w:tcW w:w="6951" w:type="dxa"/>
            <w:shd w:val="clear" w:color="auto" w:fill="auto"/>
            <w:vAlign w:val="center"/>
          </w:tcPr>
          <w:p>
            <w:pPr>
              <w:autoSpaceDE/>
              <w:autoSpaceDN/>
              <w:adjustRightInd/>
              <w:jc w:val="center"/>
              <w:rPr>
                <w:rFonts w:hAnsi="宋体" w:cs="宋体"/>
                <w:color w:val="000000"/>
                <w:szCs w:val="28"/>
                <w:highlight w:val="none"/>
              </w:rPr>
            </w:pPr>
            <w:r>
              <w:rPr>
                <w:rFonts w:hint="eastAsia" w:hAnsi="宋体" w:cs="宋体"/>
                <w:color w:val="000000"/>
                <w:szCs w:val="28"/>
                <w:highlight w:val="none"/>
                <w:lang w:val="en-US" w:eastAsia="zh-CN"/>
              </w:rPr>
              <w:t>东莞市水务集团有限公司“国防教育，从小抓起”主题国防教育军事特训营项目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报价</w:t>
            </w:r>
          </w:p>
          <w:p>
            <w:pPr>
              <w:pStyle w:val="11"/>
              <w:jc w:val="center"/>
              <w:rPr>
                <w:rFonts w:hAnsi="宋体" w:cs="宋体"/>
                <w:color w:val="000000"/>
                <w:sz w:val="24"/>
                <w:szCs w:val="28"/>
                <w:highlight w:val="none"/>
              </w:rPr>
            </w:pPr>
            <w:r>
              <w:rPr>
                <w:rFonts w:hint="eastAsia" w:hAnsi="宋体" w:cs="宋体"/>
                <w:color w:val="000000"/>
                <w:sz w:val="24"/>
                <w:szCs w:val="28"/>
                <w:highlight w:val="none"/>
              </w:rPr>
              <w:t>（单位：元</w:t>
            </w:r>
            <w:r>
              <w:rPr>
                <w:rFonts w:hint="eastAsia" w:hAnsi="宋体" w:cs="宋体"/>
                <w:color w:val="000000"/>
                <w:sz w:val="24"/>
                <w:szCs w:val="28"/>
                <w:highlight w:val="none"/>
                <w:lang w:val="en-US" w:eastAsia="zh-CN"/>
              </w:rPr>
              <w:t>/人</w:t>
            </w:r>
            <w:r>
              <w:rPr>
                <w:rFonts w:hint="eastAsia" w:hAnsi="宋体" w:cs="宋体"/>
                <w:color w:val="000000"/>
                <w:sz w:val="24"/>
                <w:szCs w:val="28"/>
                <w:highlight w:val="none"/>
              </w:rPr>
              <w:t>）</w:t>
            </w:r>
          </w:p>
        </w:tc>
        <w:tc>
          <w:tcPr>
            <w:tcW w:w="6951" w:type="dxa"/>
            <w:shd w:val="clear" w:color="auto" w:fill="auto"/>
            <w:vAlign w:val="center"/>
          </w:tcPr>
          <w:p>
            <w:pPr>
              <w:pStyle w:val="11"/>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元/人</w:t>
            </w:r>
            <w:r>
              <w:rPr>
                <w:rFonts w:hint="eastAsia" w:hAnsi="宋体" w:cs="宋体"/>
                <w:color w:val="000000"/>
                <w:sz w:val="24"/>
                <w:szCs w:val="28"/>
                <w:highlight w:val="none"/>
                <w:lang w:val="en-US" w:eastAsia="zh-CN"/>
              </w:rPr>
              <w:t>（小写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w:t>
            </w:r>
          </w:p>
          <w:p>
            <w:pPr>
              <w:pStyle w:val="11"/>
              <w:spacing w:line="480" w:lineRule="auto"/>
              <w:ind w:left="480" w:hanging="480" w:hangingChars="200"/>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元/人（小写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1"/>
              <w:jc w:val="center"/>
              <w:rPr>
                <w:rFonts w:hAnsi="宋体" w:cs="宋体"/>
                <w:color w:val="000000"/>
                <w:sz w:val="24"/>
                <w:szCs w:val="28"/>
                <w:highlight w:val="none"/>
                <w:u w:val="single"/>
              </w:rPr>
            </w:pPr>
            <w:r>
              <w:rPr>
                <w:rFonts w:hint="eastAsia" w:hAnsi="宋体" w:cs="宋体"/>
                <w:color w:val="000000"/>
                <w:sz w:val="24"/>
                <w:szCs w:val="28"/>
                <w:highlight w:val="none"/>
              </w:rPr>
              <w:t>完成时间</w:t>
            </w:r>
          </w:p>
        </w:tc>
        <w:tc>
          <w:tcPr>
            <w:tcW w:w="6951" w:type="dxa"/>
            <w:shd w:val="clear" w:color="auto" w:fill="auto"/>
            <w:vAlign w:val="center"/>
          </w:tcPr>
          <w:p>
            <w:pPr>
              <w:autoSpaceDE/>
              <w:autoSpaceDN/>
              <w:adjustRightInd/>
              <w:jc w:val="center"/>
              <w:rPr>
                <w:rFonts w:hAnsi="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11"/>
              <w:jc w:val="center"/>
              <w:rPr>
                <w:rFonts w:hAnsi="宋体" w:cs="宋体"/>
                <w:color w:val="000000"/>
                <w:sz w:val="24"/>
                <w:szCs w:val="24"/>
                <w:highlight w:val="none"/>
              </w:rPr>
            </w:pPr>
            <w:r>
              <w:rPr>
                <w:rFonts w:hint="eastAsia" w:hAnsi="宋体" w:cs="宋体"/>
                <w:color w:val="000000"/>
                <w:sz w:val="24"/>
                <w:szCs w:val="24"/>
                <w:highlight w:val="none"/>
              </w:rPr>
              <w:t>备注</w:t>
            </w:r>
          </w:p>
        </w:tc>
        <w:tc>
          <w:tcPr>
            <w:tcW w:w="6951" w:type="dxa"/>
            <w:shd w:val="clear" w:color="auto" w:fill="auto"/>
            <w:vAlign w:val="center"/>
          </w:tcPr>
          <w:p>
            <w:pPr>
              <w:numPr>
                <w:ilvl w:val="0"/>
                <w:numId w:val="2"/>
              </w:numPr>
              <w:autoSpaceDE/>
              <w:autoSpaceDN/>
              <w:adjustRightInd/>
              <w:jc w:val="both"/>
              <w:rPr>
                <w:rFonts w:ascii="Times New Roman"/>
                <w:b/>
                <w:bCs/>
                <w:highlight w:val="none"/>
              </w:rPr>
            </w:pPr>
            <w:r>
              <w:rPr>
                <w:rFonts w:ascii="Times New Roman"/>
                <w:b/>
                <w:bCs/>
                <w:highlight w:val="none"/>
              </w:rPr>
              <w:t>本次所报</w:t>
            </w:r>
            <w:r>
              <w:rPr>
                <w:rFonts w:hint="eastAsia" w:ascii="Times New Roman"/>
                <w:b/>
                <w:bCs/>
                <w:highlight w:val="none"/>
                <w:lang w:val="en-US" w:eastAsia="zh-CN"/>
              </w:rPr>
              <w:t>综合单价</w:t>
            </w:r>
            <w:r>
              <w:rPr>
                <w:rFonts w:ascii="Times New Roman"/>
                <w:b/>
                <w:bCs/>
                <w:highlight w:val="none"/>
              </w:rPr>
              <w:t>为含销项税额，包含</w:t>
            </w:r>
            <w:r>
              <w:rPr>
                <w:rFonts w:hint="eastAsia" w:ascii="Times New Roman"/>
                <w:b/>
                <w:bCs/>
                <w:highlight w:val="none"/>
              </w:rPr>
              <w:t>供应</w:t>
            </w:r>
            <w:r>
              <w:rPr>
                <w:rFonts w:ascii="Times New Roman"/>
                <w:b/>
                <w:bCs/>
                <w:highlight w:val="none"/>
              </w:rPr>
              <w:t>商销项税额的税费及完成本项目</w:t>
            </w:r>
            <w:r>
              <w:rPr>
                <w:rFonts w:hint="eastAsia" w:ascii="Times New Roman"/>
                <w:b/>
                <w:bCs/>
                <w:highlight w:val="none"/>
                <w:lang w:val="en-US" w:eastAsia="zh-CN"/>
              </w:rPr>
              <w:t>单人</w:t>
            </w:r>
            <w:r>
              <w:rPr>
                <w:rFonts w:ascii="Times New Roman"/>
                <w:b/>
                <w:bCs/>
                <w:highlight w:val="none"/>
              </w:rPr>
              <w:t>所需的全部费用。</w:t>
            </w:r>
          </w:p>
          <w:p>
            <w:pPr>
              <w:numPr>
                <w:ilvl w:val="0"/>
                <w:numId w:val="2"/>
              </w:numPr>
              <w:autoSpaceDE/>
              <w:autoSpaceDN/>
              <w:adjustRightInd/>
              <w:jc w:val="both"/>
              <w:rPr>
                <w:rFonts w:ascii="Times New Roman"/>
                <w:b/>
                <w:bCs/>
                <w:highlight w:val="none"/>
              </w:rPr>
            </w:pPr>
            <w:r>
              <w:rPr>
                <w:rFonts w:ascii="Times New Roman"/>
                <w:b/>
                <w:bCs/>
                <w:highlight w:val="none"/>
              </w:rPr>
              <w:t>含税</w:t>
            </w:r>
            <w:r>
              <w:rPr>
                <w:rFonts w:hint="eastAsia" w:ascii="Times New Roman"/>
                <w:b/>
                <w:bCs/>
                <w:highlight w:val="none"/>
                <w:lang w:val="en-US" w:eastAsia="zh-CN"/>
              </w:rPr>
              <w:t>综合单价</w:t>
            </w:r>
            <w:r>
              <w:rPr>
                <w:rFonts w:ascii="Times New Roman"/>
                <w:b/>
                <w:bCs/>
                <w:highlight w:val="none"/>
              </w:rPr>
              <w:t>报价不得高于本项目含税最高限</w:t>
            </w:r>
            <w:r>
              <w:rPr>
                <w:rFonts w:ascii="Times New Roman" w:hAnsi="Times New Roman" w:eastAsia="宋体" w:cs="Times New Roman"/>
                <w:b/>
                <w:bCs/>
                <w:highlight w:val="none"/>
              </w:rPr>
              <w:t>价</w:t>
            </w:r>
            <w:r>
              <w:rPr>
                <w:rFonts w:hint="eastAsia" w:ascii="Times New Roman" w:hAnsi="Times New Roman" w:eastAsia="宋体" w:cs="Times New Roman"/>
                <w:b/>
                <w:bCs/>
                <w:highlight w:val="none"/>
              </w:rPr>
              <w:t>（</w:t>
            </w:r>
            <w:r>
              <w:rPr>
                <w:rFonts w:hint="eastAsia" w:hAnsi="宋体" w:cs="宋体"/>
                <w:b/>
                <w:bCs/>
                <w:color w:val="000000"/>
                <w:szCs w:val="21"/>
                <w:highlight w:val="none"/>
                <w:lang w:val="en-US" w:eastAsia="zh-CN"/>
              </w:rPr>
              <w:t>4280</w:t>
            </w:r>
            <w:r>
              <w:rPr>
                <w:rFonts w:hint="eastAsia" w:ascii="Times New Roman" w:hAnsi="Times New Roman" w:eastAsia="宋体" w:cs="Times New Roman"/>
                <w:b/>
                <w:bCs/>
                <w:highlight w:val="none"/>
              </w:rPr>
              <w:t>元</w:t>
            </w:r>
            <w:r>
              <w:rPr>
                <w:rFonts w:hint="eastAsia" w:ascii="Times New Roman" w:cs="Times New Roman"/>
                <w:b/>
                <w:bCs/>
                <w:highlight w:val="none"/>
                <w:lang w:val="en-US" w:eastAsia="zh-CN"/>
              </w:rPr>
              <w:t>/人</w:t>
            </w:r>
            <w:r>
              <w:rPr>
                <w:rFonts w:ascii="Times New Roman" w:hAnsi="Times New Roman" w:eastAsia="宋体" w:cs="Times New Roman"/>
                <w:b/>
                <w:bCs/>
                <w:highlight w:val="none"/>
              </w:rPr>
              <w:t>）</w:t>
            </w:r>
            <w:r>
              <w:rPr>
                <w:rFonts w:ascii="Times New Roman"/>
                <w:b/>
                <w:bCs/>
                <w:highlight w:val="none"/>
              </w:rPr>
              <w:t>，否则视为无效报价。</w:t>
            </w:r>
          </w:p>
        </w:tc>
      </w:tr>
    </w:tbl>
    <w:p>
      <w:pPr>
        <w:pStyle w:val="11"/>
        <w:spacing w:line="360" w:lineRule="auto"/>
        <w:rPr>
          <w:rFonts w:hAnsi="宋体" w:cs="宋体"/>
          <w:color w:val="000000"/>
          <w:sz w:val="24"/>
          <w:szCs w:val="24"/>
          <w:highlight w:val="none"/>
        </w:rPr>
      </w:pPr>
    </w:p>
    <w:p>
      <w:pPr>
        <w:pStyle w:val="11"/>
        <w:spacing w:line="360" w:lineRule="auto"/>
        <w:rPr>
          <w:rFonts w:hAnsi="宋体" w:cs="宋体"/>
          <w:color w:val="000000"/>
          <w:sz w:val="24"/>
          <w:szCs w:val="28"/>
          <w:highlight w:val="none"/>
        </w:rPr>
      </w:pPr>
      <w:r>
        <w:rPr>
          <w:rFonts w:hint="eastAsia" w:hAnsi="宋体" w:cs="宋体"/>
          <w:color w:val="000000"/>
          <w:sz w:val="24"/>
          <w:szCs w:val="28"/>
          <w:highlight w:val="none"/>
        </w:rPr>
        <w:t>联系人：                          联系电话：</w:t>
      </w:r>
    </w:p>
    <w:p>
      <w:pPr>
        <w:pStyle w:val="11"/>
        <w:spacing w:line="360" w:lineRule="auto"/>
        <w:rPr>
          <w:rFonts w:hAnsi="宋体" w:cs="宋体"/>
          <w:color w:val="000000"/>
          <w:sz w:val="24"/>
          <w:szCs w:val="28"/>
          <w:highlight w:val="none"/>
        </w:rPr>
      </w:pPr>
      <w:r>
        <w:rPr>
          <w:rFonts w:hint="eastAsia" w:hAnsi="宋体" w:cs="宋体"/>
          <w:color w:val="000000"/>
          <w:sz w:val="24"/>
          <w:szCs w:val="28"/>
          <w:highlight w:val="none"/>
        </w:rPr>
        <w:t>联系地址：</w:t>
      </w:r>
    </w:p>
    <w:p>
      <w:pPr>
        <w:wordWrap w:val="0"/>
        <w:spacing w:line="360" w:lineRule="auto"/>
        <w:jc w:val="right"/>
        <w:rPr>
          <w:rFonts w:hAnsi="宋体" w:cs="宋体"/>
          <w:color w:val="000000"/>
          <w:kern w:val="2"/>
          <w:szCs w:val="28"/>
          <w:highlight w:val="none"/>
        </w:rPr>
      </w:pPr>
      <w:r>
        <w:rPr>
          <w:rFonts w:hint="eastAsia" w:hAnsi="宋体" w:cs="宋体"/>
          <w:color w:val="000000"/>
          <w:kern w:val="2"/>
          <w:szCs w:val="28"/>
          <w:highlight w:val="none"/>
          <w:lang w:val="zh-CN"/>
        </w:rPr>
        <w:t>报价人：（公章）</w:t>
      </w:r>
      <w:r>
        <w:rPr>
          <w:rFonts w:hint="eastAsia" w:hAnsi="宋体" w:cs="宋体"/>
          <w:color w:val="000000"/>
          <w:kern w:val="2"/>
          <w:szCs w:val="28"/>
          <w:highlight w:val="none"/>
        </w:rPr>
        <w:t xml:space="preserve">       </w:t>
      </w:r>
    </w:p>
    <w:p>
      <w:pPr>
        <w:spacing w:line="360" w:lineRule="auto"/>
        <w:jc w:val="right"/>
        <w:rPr>
          <w:rFonts w:hAnsi="宋体" w:cs="宋体"/>
          <w:color w:val="000000"/>
          <w:kern w:val="2"/>
          <w:szCs w:val="28"/>
          <w:highlight w:val="none"/>
          <w:lang w:val="zh-CN"/>
        </w:rPr>
      </w:pPr>
      <w:r>
        <w:rPr>
          <w:rFonts w:hint="eastAsia" w:hAnsi="宋体" w:cs="宋体"/>
          <w:color w:val="000000"/>
          <w:kern w:val="2"/>
          <w:szCs w:val="28"/>
          <w:highlight w:val="none"/>
          <w:lang w:val="zh-CN"/>
        </w:rPr>
        <w:t>日期：   年    月   日</w:t>
      </w:r>
    </w:p>
    <w:p>
      <w:pPr>
        <w:spacing w:line="360" w:lineRule="auto"/>
        <w:ind w:right="1680"/>
        <w:rPr>
          <w:rFonts w:hAnsi="宋体" w:cs="宋体"/>
          <w:color w:val="000000"/>
          <w:kern w:val="2"/>
          <w:szCs w:val="28"/>
          <w:highlight w:val="none"/>
        </w:rPr>
      </w:pPr>
    </w:p>
    <w:p>
      <w:pPr>
        <w:spacing w:line="360" w:lineRule="auto"/>
        <w:ind w:right="1680"/>
        <w:rPr>
          <w:rFonts w:hAnsi="宋体" w:cs="宋体"/>
          <w:color w:val="000000"/>
          <w:kern w:val="2"/>
          <w:szCs w:val="28"/>
          <w:highlight w:val="none"/>
        </w:rPr>
      </w:pPr>
    </w:p>
    <w:p>
      <w:pPr>
        <w:rPr>
          <w:rFonts w:hAnsi="宋体" w:cs="宋体"/>
          <w:color w:val="000000"/>
          <w:kern w:val="2"/>
          <w:szCs w:val="28"/>
          <w:highlight w:val="none"/>
        </w:rPr>
      </w:pPr>
      <w:r>
        <w:rPr>
          <w:rFonts w:hAnsi="宋体" w:cs="宋体"/>
          <w:color w:val="000000"/>
          <w:kern w:val="2"/>
          <w:szCs w:val="28"/>
          <w:highlight w:val="none"/>
        </w:rPr>
        <w:br w:type="page"/>
      </w:r>
    </w:p>
    <w:p>
      <w:pPr>
        <w:numPr>
          <w:ilvl w:val="0"/>
          <w:numId w:val="0"/>
        </w:numPr>
        <w:spacing w:line="360" w:lineRule="auto"/>
        <w:rPr>
          <w:rFonts w:ascii="Times New Roman"/>
          <w:b/>
          <w:color w:val="000000"/>
          <w:sz w:val="28"/>
          <w:szCs w:val="28"/>
          <w:highlight w:val="none"/>
        </w:rPr>
      </w:pPr>
      <w:r>
        <w:rPr>
          <w:rFonts w:ascii="Times New Roman" w:hAnsi="Times New Roman" w:eastAsia="宋体" w:cs="Times New Roman"/>
          <w:b/>
          <w:color w:val="000000"/>
          <w:sz w:val="28"/>
          <w:szCs w:val="28"/>
          <w:highlight w:val="none"/>
          <w:lang w:val="en-US" w:eastAsia="zh-CN" w:bidi="ar-SA"/>
        </w:rPr>
        <w:t>2.</w:t>
      </w:r>
      <w:r>
        <w:rPr>
          <w:rFonts w:ascii="Times New Roman"/>
          <w:b/>
          <w:color w:val="000000"/>
          <w:sz w:val="28"/>
          <w:szCs w:val="28"/>
          <w:highlight w:val="none"/>
        </w:rPr>
        <w:t>用户需求偏离表</w:t>
      </w:r>
    </w:p>
    <w:p>
      <w:pPr>
        <w:spacing w:line="360" w:lineRule="auto"/>
        <w:jc w:val="center"/>
        <w:rPr>
          <w:rFonts w:hAnsi="宋体" w:cs="宋体"/>
          <w:b/>
          <w:color w:val="000000"/>
          <w:sz w:val="28"/>
          <w:szCs w:val="28"/>
          <w:highlight w:val="none"/>
        </w:rPr>
      </w:pPr>
      <w:bookmarkStart w:id="46" w:name="_Hlk26973180"/>
      <w:r>
        <w:rPr>
          <w:rFonts w:hint="eastAsia" w:hAnsi="宋体" w:cs="宋体"/>
          <w:b/>
          <w:color w:val="000000"/>
          <w:sz w:val="28"/>
          <w:szCs w:val="28"/>
          <w:highlight w:val="none"/>
          <w:lang w:val="zh-CN"/>
        </w:rPr>
        <w:t>用户需求偏离表</w:t>
      </w:r>
    </w:p>
    <w:bookmarkEnd w:id="46"/>
    <w:tbl>
      <w:tblPr>
        <w:tblStyle w:val="23"/>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序号</w:t>
            </w:r>
          </w:p>
        </w:tc>
        <w:tc>
          <w:tcPr>
            <w:tcW w:w="4736" w:type="dxa"/>
            <w:gridSpan w:val="2"/>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需求书要求</w:t>
            </w:r>
          </w:p>
        </w:tc>
        <w:tc>
          <w:tcPr>
            <w:tcW w:w="4469" w:type="dxa"/>
            <w:gridSpan w:val="2"/>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highlight w:val="none"/>
              </w:rPr>
            </w:pPr>
          </w:p>
        </w:tc>
        <w:tc>
          <w:tcPr>
            <w:tcW w:w="1046"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条款号</w:t>
            </w:r>
          </w:p>
        </w:tc>
        <w:tc>
          <w:tcPr>
            <w:tcW w:w="3690"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简要内容</w:t>
            </w:r>
          </w:p>
        </w:tc>
        <w:tc>
          <w:tcPr>
            <w:tcW w:w="2151"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偏离情况</w:t>
            </w:r>
          </w:p>
        </w:tc>
        <w:tc>
          <w:tcPr>
            <w:tcW w:w="2318"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1</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一</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2</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二</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3</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三</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4</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四</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themeColor="text1"/>
                <w:szCs w:val="21"/>
                <w:highlight w:val="none"/>
                <w14:textFill>
                  <w14:solidFill>
                    <w14:schemeClr w14:val="tx1"/>
                  </w14:solidFill>
                </w14:textFill>
              </w:rPr>
              <w:t>5</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themeColor="text1"/>
                <w:szCs w:val="21"/>
                <w:highlight w:val="none"/>
                <w14:textFill>
                  <w14:solidFill>
                    <w14:schemeClr w14:val="tx1"/>
                  </w14:solidFill>
                </w14:textFill>
              </w:rPr>
              <w:t>五</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highlight w:val="none"/>
                <w:lang w:val="en-US" w:eastAsia="zh-CN"/>
                <w14:textFill>
                  <w14:solidFill>
                    <w14:schemeClr w14:val="tx1"/>
                  </w14:solidFill>
                </w14:textFill>
              </w:rPr>
            </w:pPr>
            <w:r>
              <w:rPr>
                <w:rFonts w:hint="eastAsia" w:ascii="Times New Roman" w:cs="宋体"/>
                <w:color w:val="000000" w:themeColor="text1"/>
                <w:szCs w:val="21"/>
                <w:highlight w:val="none"/>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bl>
    <w:p>
      <w:p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备注：</w:t>
      </w:r>
    </w:p>
    <w:p>
      <w:pPr>
        <w:numPr>
          <w:ilvl w:val="0"/>
          <w:numId w:val="3"/>
        </w:num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报价人应对照</w:t>
      </w:r>
      <w:r>
        <w:rPr>
          <w:rFonts w:hint="eastAsia" w:hAnsi="宋体" w:cs="宋体"/>
          <w:b/>
          <w:bCs/>
          <w:color w:val="000000"/>
          <w:sz w:val="21"/>
          <w:szCs w:val="21"/>
          <w:highlight w:val="none"/>
        </w:rPr>
        <w:t>用户需求书响应，逐条、如实地填写“偏离情况”，若发现虚假填写本表，或伪造、变造证明材料，或对需求</w:t>
      </w:r>
      <w:r>
        <w:rPr>
          <w:rFonts w:ascii="Times New Roman"/>
          <w:b/>
          <w:bCs/>
          <w:color w:val="000000"/>
          <w:sz w:val="21"/>
          <w:szCs w:val="21"/>
          <w:highlight w:val="none"/>
        </w:rPr>
        <w:t>书及其附件响应有负偏离的，按无效响应处理。若发现此表未逐条填写视为完全响应用户需求书要求。</w:t>
      </w:r>
    </w:p>
    <w:p>
      <w:pPr>
        <w:numPr>
          <w:ilvl w:val="0"/>
          <w:numId w:val="3"/>
        </w:num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偏离情况分为：正偏离、负偏离、无偏离。正偏离是指报价人提供的</w:t>
      </w:r>
      <w:r>
        <w:rPr>
          <w:rFonts w:hint="eastAsia" w:ascii="Times New Roman"/>
          <w:b/>
          <w:bCs/>
          <w:color w:val="000000"/>
          <w:sz w:val="21"/>
          <w:szCs w:val="21"/>
          <w:highlight w:val="none"/>
        </w:rPr>
        <w:t>货物（或</w:t>
      </w:r>
      <w:r>
        <w:rPr>
          <w:rFonts w:ascii="Times New Roman"/>
          <w:b/>
          <w:bCs/>
          <w:color w:val="000000"/>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360" w:lineRule="auto"/>
        <w:ind w:firstLine="422" w:firstLineChars="200"/>
        <w:rPr>
          <w:rFonts w:ascii="Times New Roman"/>
          <w:b/>
          <w:bCs/>
          <w:color w:val="000000"/>
          <w:sz w:val="21"/>
          <w:szCs w:val="21"/>
          <w:highlight w:val="none"/>
        </w:rPr>
      </w:pPr>
      <w:r>
        <w:rPr>
          <w:rFonts w:hint="eastAsia" w:hAnsi="宋体" w:cs="宋体"/>
          <w:b/>
          <w:bCs/>
          <w:color w:val="000000"/>
          <w:sz w:val="21"/>
          <w:szCs w:val="21"/>
          <w:highlight w:val="none"/>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highlight w:val="none"/>
        </w:rPr>
        <w:t xml:space="preserve">。 </w:t>
      </w:r>
    </w:p>
    <w:p>
      <w:pPr>
        <w:numPr>
          <w:ilvl w:val="0"/>
          <w:numId w:val="3"/>
        </w:numPr>
        <w:spacing w:line="360" w:lineRule="auto"/>
        <w:ind w:firstLine="422" w:firstLineChars="200"/>
        <w:rPr>
          <w:rFonts w:ascii="Times New Roman"/>
          <w:color w:val="000000"/>
          <w:sz w:val="21"/>
          <w:szCs w:val="21"/>
          <w:highlight w:val="none"/>
        </w:rPr>
      </w:pPr>
      <w:r>
        <w:rPr>
          <w:rFonts w:ascii="Times New Roman"/>
          <w:b/>
          <w:bCs/>
          <w:color w:val="000000"/>
          <w:sz w:val="21"/>
          <w:szCs w:val="21"/>
          <w:highlight w:val="none"/>
        </w:rPr>
        <w:t>如报价人差异内容较多可另附页说明。</w:t>
      </w:r>
    </w:p>
    <w:p>
      <w:pPr>
        <w:spacing w:line="360" w:lineRule="auto"/>
        <w:ind w:firstLine="5040" w:firstLineChars="2400"/>
        <w:jc w:val="right"/>
        <w:rPr>
          <w:rFonts w:hAnsi="宋体" w:cs="宋体"/>
          <w:color w:val="000000"/>
          <w:kern w:val="2"/>
          <w:sz w:val="21"/>
          <w:highlight w:val="none"/>
          <w:lang w:val="zh-CN"/>
        </w:rPr>
      </w:pPr>
      <w:r>
        <w:rPr>
          <w:rFonts w:ascii="Times New Roman"/>
          <w:color w:val="000000"/>
          <w:kern w:val="2"/>
          <w:sz w:val="21"/>
          <w:highlight w:val="none"/>
          <w:lang w:val="zh-CN"/>
        </w:rPr>
        <w:t>报价</w:t>
      </w:r>
      <w:r>
        <w:rPr>
          <w:rFonts w:hint="eastAsia" w:hAnsi="宋体" w:cs="宋体"/>
          <w:color w:val="000000"/>
          <w:kern w:val="2"/>
          <w:sz w:val="21"/>
          <w:highlight w:val="none"/>
          <w:lang w:val="zh-CN"/>
        </w:rPr>
        <w:t>人：（加盖报价人公章）</w:t>
      </w:r>
    </w:p>
    <w:p>
      <w:pPr>
        <w:spacing w:line="360" w:lineRule="auto"/>
        <w:ind w:firstLine="5040" w:firstLineChars="2400"/>
        <w:jc w:val="right"/>
        <w:rPr>
          <w:rFonts w:hAnsi="宋体" w:cs="宋体"/>
          <w:color w:val="000000"/>
          <w:kern w:val="2"/>
          <w:sz w:val="21"/>
          <w:highlight w:val="none"/>
          <w:lang w:val="zh-CN"/>
        </w:rPr>
      </w:pPr>
      <w:r>
        <w:rPr>
          <w:rFonts w:hint="eastAsia" w:hAnsi="宋体" w:cs="宋体"/>
          <w:color w:val="000000"/>
          <w:kern w:val="2"/>
          <w:sz w:val="21"/>
          <w:highlight w:val="none"/>
          <w:lang w:val="zh-CN"/>
        </w:rPr>
        <w:t xml:space="preserve">日  期：  </w:t>
      </w:r>
      <w:r>
        <w:rPr>
          <w:rFonts w:hint="eastAsia" w:hAnsi="宋体" w:cs="宋体"/>
          <w:color w:val="000000"/>
          <w:kern w:val="2"/>
          <w:sz w:val="21"/>
          <w:highlight w:val="none"/>
        </w:rPr>
        <w:t xml:space="preserve">  </w:t>
      </w:r>
      <w:r>
        <w:rPr>
          <w:rFonts w:hint="eastAsia" w:hAnsi="宋体" w:cs="宋体"/>
          <w:color w:val="000000"/>
          <w:kern w:val="2"/>
          <w:sz w:val="21"/>
          <w:highlight w:val="none"/>
          <w:lang w:val="zh-CN"/>
        </w:rPr>
        <w:t xml:space="preserve"> 年   月   日</w:t>
      </w:r>
      <w:bookmarkStart w:id="47" w:name="_Toc534278252"/>
      <w:bookmarkStart w:id="48" w:name="_Toc534701786"/>
      <w:bookmarkStart w:id="49" w:name="_Toc513226437"/>
    </w:p>
    <w:p>
      <w:pPr>
        <w:spacing w:line="360" w:lineRule="auto"/>
        <w:ind w:firstLine="420" w:firstLineChars="200"/>
        <w:rPr>
          <w:rFonts w:hAnsi="宋体" w:cs="宋体"/>
          <w:color w:val="000000"/>
          <w:sz w:val="21"/>
          <w:szCs w:val="21"/>
          <w:highlight w:val="none"/>
        </w:rPr>
        <w:sectPr>
          <w:footerReference r:id="rId5"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lang w:val="en-US" w:eastAsia="zh-CN" w:bidi="ar-SA"/>
          <w14:textFill>
            <w14:solidFill>
              <w14:schemeClr w14:val="tx1"/>
            </w14:solidFill>
          </w14:textFill>
        </w:rPr>
        <w:t>3.</w:t>
      </w:r>
      <w:r>
        <w:rPr>
          <w:rFonts w:ascii="Times New Roman"/>
          <w:b/>
          <w:color w:val="000000" w:themeColor="text1"/>
          <w:sz w:val="28"/>
          <w:szCs w:val="28"/>
          <w:highlight w:val="none"/>
          <w14:textFill>
            <w14:solidFill>
              <w14:schemeClr w14:val="tx1"/>
            </w14:solidFill>
          </w14:textFill>
        </w:rPr>
        <w:t>合同条款偏离表</w:t>
      </w:r>
    </w:p>
    <w:p>
      <w:pPr>
        <w:spacing w:line="360" w:lineRule="auto"/>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zh-CN"/>
          <w14:textFill>
            <w14:solidFill>
              <w14:schemeClr w14:val="tx1"/>
            </w14:solidFill>
          </w14:textFill>
        </w:rPr>
        <w:t>合同条款偏离表</w:t>
      </w:r>
    </w:p>
    <w:tbl>
      <w:tblPr>
        <w:tblStyle w:val="2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highlight w:val="none"/>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r>
              <w:rPr>
                <w:rFonts w:ascii="Times New Roman" w:cs="宋体"/>
                <w:color w:val="000000" w:themeColor="text1"/>
                <w:szCs w:val="21"/>
                <w:highlight w:val="none"/>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备</w:t>
      </w:r>
      <w:r>
        <w:rPr>
          <w:rFonts w:ascii="Times New Roman"/>
          <w:b/>
          <w:bCs/>
          <w:color w:val="000000" w:themeColor="text1"/>
          <w:sz w:val="21"/>
          <w:szCs w:val="21"/>
          <w:highlight w:val="none"/>
          <w14:textFill>
            <w14:solidFill>
              <w14:schemeClr w14:val="tx1"/>
            </w14:solidFill>
          </w14:textFill>
        </w:rPr>
        <w:t>注：</w:t>
      </w:r>
    </w:p>
    <w:p>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报价人</w:t>
      </w:r>
      <w:r>
        <w:rPr>
          <w:rFonts w:hint="eastAsia" w:hAnsi="宋体" w:cs="宋体"/>
          <w:b/>
          <w:bCs/>
          <w:color w:val="000000" w:themeColor="text1"/>
          <w:sz w:val="21"/>
          <w:szCs w:val="21"/>
          <w:highlight w:val="none"/>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highlight w:val="none"/>
          <w14:textFill>
            <w14:solidFill>
              <w14:schemeClr w14:val="tx1"/>
            </w14:solidFill>
          </w14:textFill>
        </w:rPr>
        <w:t>填写视为完全响应合同要求。</w:t>
      </w:r>
    </w:p>
    <w:p>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highlight w:val="none"/>
          <w14:textFill>
            <w14:solidFill>
              <w14:schemeClr w14:val="tx1"/>
            </w14:solidFill>
          </w14:textFill>
        </w:rPr>
        <w:t xml:space="preserve">。 </w:t>
      </w:r>
    </w:p>
    <w:p>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highlight w:val="none"/>
          <w14:textFill>
            <w14:solidFill>
              <w14:schemeClr w14:val="tx1"/>
            </w14:solidFill>
          </w14:textFill>
        </w:rPr>
      </w:pPr>
    </w:p>
    <w:p>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ascii="Times New Roman"/>
          <w:color w:val="000000" w:themeColor="text1"/>
          <w:kern w:val="2"/>
          <w:sz w:val="21"/>
          <w:highlight w:val="none"/>
          <w:lang w:val="zh-CN"/>
          <w14:textFill>
            <w14:solidFill>
              <w14:schemeClr w14:val="tx1"/>
            </w14:solidFill>
          </w14:textFill>
        </w:rPr>
        <w:t>报价</w:t>
      </w:r>
      <w:r>
        <w:rPr>
          <w:rFonts w:hint="eastAsia" w:hAnsi="宋体" w:cs="宋体"/>
          <w:color w:val="000000" w:themeColor="text1"/>
          <w:kern w:val="2"/>
          <w:sz w:val="21"/>
          <w:highlight w:val="none"/>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hint="eastAsia" w:hAnsi="宋体" w:cs="宋体"/>
          <w:color w:val="000000" w:themeColor="text1"/>
          <w:kern w:val="2"/>
          <w:sz w:val="21"/>
          <w:highlight w:val="none"/>
          <w:lang w:val="zh-CN"/>
          <w14:textFill>
            <w14:solidFill>
              <w14:schemeClr w14:val="tx1"/>
            </w14:solidFill>
          </w14:textFill>
        </w:rPr>
        <w:t xml:space="preserve">日  期： </w:t>
      </w:r>
      <w:r>
        <w:rPr>
          <w:rFonts w:hint="eastAsia" w:hAnsi="宋体" w:cs="宋体"/>
          <w:color w:val="000000" w:themeColor="text1"/>
          <w:kern w:val="2"/>
          <w:sz w:val="21"/>
          <w:highlight w:val="none"/>
          <w14:textFill>
            <w14:solidFill>
              <w14:schemeClr w14:val="tx1"/>
            </w14:solidFill>
          </w14:textFill>
        </w:rPr>
        <w:t xml:space="preserve">  </w:t>
      </w:r>
      <w:r>
        <w:rPr>
          <w:rFonts w:hint="eastAsia" w:hAnsi="宋体" w:cs="宋体"/>
          <w:color w:val="000000" w:themeColor="text1"/>
          <w:kern w:val="2"/>
          <w:sz w:val="21"/>
          <w:highlight w:val="none"/>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rPr>
          <w:rFonts w:hAnsi="宋体" w:cs="宋体"/>
          <w:color w:val="000000"/>
          <w:kern w:val="2"/>
          <w:sz w:val="21"/>
          <w:highlight w:val="none"/>
          <w:lang w:val="zh-CN"/>
        </w:rPr>
      </w:pPr>
    </w:p>
    <w:p>
      <w:pPr>
        <w:spacing w:line="360" w:lineRule="auto"/>
        <w:rPr>
          <w:rFonts w:hAnsi="宋体" w:cs="宋体"/>
          <w:color w:val="000000"/>
          <w:kern w:val="2"/>
          <w:sz w:val="21"/>
          <w:highlight w:val="none"/>
          <w:lang w:val="zh-CN"/>
        </w:rPr>
      </w:pPr>
    </w:p>
    <w:p>
      <w:pPr>
        <w:rPr>
          <w:rFonts w:hAnsi="宋体" w:cs="宋体"/>
          <w:color w:val="000000"/>
          <w:kern w:val="2"/>
          <w:sz w:val="21"/>
          <w:highlight w:val="none"/>
          <w:lang w:val="zh-CN"/>
        </w:rPr>
      </w:pPr>
      <w:r>
        <w:rPr>
          <w:rFonts w:hAnsi="宋体" w:cs="宋体"/>
          <w:color w:val="000000"/>
          <w:kern w:val="2"/>
          <w:sz w:val="21"/>
          <w:highlight w:val="none"/>
          <w:lang w:val="zh-CN"/>
        </w:rPr>
        <w:br w:type="page"/>
      </w:r>
    </w:p>
    <w:p>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4.营业执照</w:t>
      </w:r>
    </w:p>
    <w:p>
      <w:pPr>
        <w:pStyle w:val="8"/>
        <w:ind w:left="0" w:leftChars="0" w:firstLine="0" w:firstLineChars="0"/>
        <w:rPr>
          <w:highlight w:val="none"/>
        </w:rPr>
      </w:pPr>
    </w:p>
    <w:p>
      <w:pPr>
        <w:rPr>
          <w:rFonts w:hint="default"/>
          <w:highlight w:val="none"/>
          <w:lang w:val="en-US" w:eastAsia="zh-CN"/>
        </w:rPr>
      </w:pPr>
      <w:r>
        <w:rPr>
          <w:rFonts w:hint="default"/>
          <w:highlight w:val="none"/>
          <w:lang w:val="en-US" w:eastAsia="zh-CN"/>
        </w:rPr>
        <w:br w:type="page"/>
      </w:r>
    </w:p>
    <w:bookmarkEnd w:id="47"/>
    <w:bookmarkEnd w:id="48"/>
    <w:bookmarkEnd w:id="49"/>
    <w:p>
      <w:pPr>
        <w:numPr>
          <w:ilvl w:val="0"/>
          <w:numId w:val="0"/>
        </w:numPr>
        <w:spacing w:line="360" w:lineRule="auto"/>
        <w:rPr>
          <w:rFonts w:hint="default" w:ascii="Times New Roman" w:hAnsi="Times New Roman" w:eastAsia="宋体"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5</w:t>
      </w:r>
      <w:r>
        <w:rPr>
          <w:rFonts w:ascii="Times New Roman" w:hAnsi="Times New Roman" w:eastAsia="宋体" w:cs="Times New Roman"/>
          <w:b/>
          <w:sz w:val="28"/>
          <w:szCs w:val="28"/>
          <w:highlight w:val="none"/>
          <w:lang w:val="en-US" w:eastAsia="zh-CN" w:bidi="ar-SA"/>
        </w:rPr>
        <w:t>.</w:t>
      </w:r>
      <w:r>
        <w:rPr>
          <w:rFonts w:hint="eastAsia" w:ascii="Times New Roman" w:cs="Times New Roman"/>
          <w:b/>
          <w:sz w:val="28"/>
          <w:szCs w:val="28"/>
          <w:highlight w:val="none"/>
          <w:lang w:val="en-US" w:eastAsia="zh-CN" w:bidi="ar-SA"/>
        </w:rPr>
        <w:t>信用中国网站截图</w:t>
      </w:r>
    </w:p>
    <w:p>
      <w:pPr>
        <w:numPr>
          <w:ilvl w:val="0"/>
          <w:numId w:val="0"/>
        </w:numPr>
        <w:spacing w:line="360" w:lineRule="auto"/>
        <w:rPr>
          <w:rFonts w:hint="eastAsia" w:ascii="宋体" w:hAnsi="宋体" w:eastAsia="宋体" w:cs="宋体"/>
          <w:b/>
          <w:color w:val="000000"/>
          <w:sz w:val="24"/>
          <w:szCs w:val="24"/>
          <w:highlight w:val="none"/>
          <w:lang w:val="en-US" w:eastAsia="zh-CN"/>
        </w:rPr>
      </w:pPr>
      <w:r>
        <w:rPr>
          <w:rFonts w:hint="eastAsia" w:hAnsi="宋体" w:cs="宋体"/>
          <w:b/>
          <w:color w:val="000000"/>
          <w:sz w:val="24"/>
          <w:szCs w:val="24"/>
          <w:highlight w:val="none"/>
          <w:lang w:val="en-US" w:eastAsia="zh-CN"/>
        </w:rPr>
        <w:t>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ascii="宋体" w:hAnsi="宋体" w:eastAsia="宋体" w:cs="宋体"/>
          <w:b/>
          <w:color w:val="000000"/>
          <w:sz w:val="24"/>
          <w:szCs w:val="24"/>
          <w:highlight w:val="none"/>
          <w:lang w:val="en-US" w:eastAsia="zh-CN"/>
        </w:rPr>
      </w:pPr>
    </w:p>
    <w:p>
      <w:pPr>
        <w:numPr>
          <w:ilvl w:val="-1"/>
          <w:numId w:val="0"/>
        </w:numPr>
        <w:spacing w:line="240" w:lineRule="auto"/>
        <w:rPr>
          <w:rFonts w:hint="eastAsia" w:ascii="宋体" w:hAnsi="宋体" w:eastAsia="宋体" w:cs="宋体"/>
          <w:b/>
          <w:color w:val="000000"/>
          <w:sz w:val="24"/>
          <w:szCs w:val="24"/>
          <w:highlight w:val="none"/>
          <w:lang w:val="en-US" w:eastAsia="zh-CN"/>
        </w:rPr>
      </w:pPr>
    </w:p>
    <w:p>
      <w:pPr>
        <w:numPr>
          <w:ilvl w:val="-1"/>
          <w:numId w:val="0"/>
        </w:numPr>
        <w:spacing w:line="24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6.报价人认为有必要提供的资料。</w:t>
      </w: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6"/>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zMDg3NGRkMzliMGFhNDMyMjYwMjkxNDM4NWIwMzYifQ=="/>
  </w:docVars>
  <w:rsids>
    <w:rsidRoot w:val="6F420807"/>
    <w:rsid w:val="000877EE"/>
    <w:rsid w:val="000936C4"/>
    <w:rsid w:val="000A73FD"/>
    <w:rsid w:val="000C3DC4"/>
    <w:rsid w:val="000D7F46"/>
    <w:rsid w:val="001277AD"/>
    <w:rsid w:val="00130C34"/>
    <w:rsid w:val="001C4E88"/>
    <w:rsid w:val="001D52F6"/>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F07ECE"/>
    <w:rsid w:val="00F36E08"/>
    <w:rsid w:val="00F53F51"/>
    <w:rsid w:val="00F56153"/>
    <w:rsid w:val="00F923D8"/>
    <w:rsid w:val="00FB4F9D"/>
    <w:rsid w:val="00FF58C5"/>
    <w:rsid w:val="00FF628A"/>
    <w:rsid w:val="011B0745"/>
    <w:rsid w:val="01BE7376"/>
    <w:rsid w:val="025A704C"/>
    <w:rsid w:val="02A13352"/>
    <w:rsid w:val="0366599D"/>
    <w:rsid w:val="05BD473E"/>
    <w:rsid w:val="064F49ED"/>
    <w:rsid w:val="067601CC"/>
    <w:rsid w:val="06BB2083"/>
    <w:rsid w:val="06E27ADA"/>
    <w:rsid w:val="07DD7527"/>
    <w:rsid w:val="0815696F"/>
    <w:rsid w:val="0829264B"/>
    <w:rsid w:val="084770B8"/>
    <w:rsid w:val="08FB3109"/>
    <w:rsid w:val="09597D53"/>
    <w:rsid w:val="099E67F9"/>
    <w:rsid w:val="0B39378A"/>
    <w:rsid w:val="0B890F49"/>
    <w:rsid w:val="0CBA0B7A"/>
    <w:rsid w:val="0D016266"/>
    <w:rsid w:val="0DAD4E1B"/>
    <w:rsid w:val="0DCE08EE"/>
    <w:rsid w:val="0E870673"/>
    <w:rsid w:val="0ECB36BC"/>
    <w:rsid w:val="0FAE59F1"/>
    <w:rsid w:val="0FED4B09"/>
    <w:rsid w:val="1057106E"/>
    <w:rsid w:val="12A7275D"/>
    <w:rsid w:val="12CE7208"/>
    <w:rsid w:val="13737F6D"/>
    <w:rsid w:val="13A32591"/>
    <w:rsid w:val="13DA5B3A"/>
    <w:rsid w:val="15254CD2"/>
    <w:rsid w:val="165D6CB3"/>
    <w:rsid w:val="166C3E5C"/>
    <w:rsid w:val="16A14DF1"/>
    <w:rsid w:val="16A918E4"/>
    <w:rsid w:val="1811628C"/>
    <w:rsid w:val="183502AF"/>
    <w:rsid w:val="18D70F9E"/>
    <w:rsid w:val="18DD40DB"/>
    <w:rsid w:val="18E110BB"/>
    <w:rsid w:val="19535605"/>
    <w:rsid w:val="1992026F"/>
    <w:rsid w:val="1A0A7E1B"/>
    <w:rsid w:val="1A404921"/>
    <w:rsid w:val="1A9B5FFB"/>
    <w:rsid w:val="1AE066F3"/>
    <w:rsid w:val="1B013AAD"/>
    <w:rsid w:val="1D580A6A"/>
    <w:rsid w:val="1D982FBB"/>
    <w:rsid w:val="1EAB7E95"/>
    <w:rsid w:val="1EF24489"/>
    <w:rsid w:val="1FB060A5"/>
    <w:rsid w:val="20234AC9"/>
    <w:rsid w:val="21217D8A"/>
    <w:rsid w:val="21BA320B"/>
    <w:rsid w:val="225F31DD"/>
    <w:rsid w:val="2386555D"/>
    <w:rsid w:val="23A93537"/>
    <w:rsid w:val="23C56D6B"/>
    <w:rsid w:val="24025E43"/>
    <w:rsid w:val="243E1228"/>
    <w:rsid w:val="246D6C5B"/>
    <w:rsid w:val="25C84CAA"/>
    <w:rsid w:val="25F211C5"/>
    <w:rsid w:val="27E162AD"/>
    <w:rsid w:val="28173D01"/>
    <w:rsid w:val="281C077C"/>
    <w:rsid w:val="28477EAB"/>
    <w:rsid w:val="29057462"/>
    <w:rsid w:val="292673D8"/>
    <w:rsid w:val="2992129A"/>
    <w:rsid w:val="29E140BF"/>
    <w:rsid w:val="29FC107C"/>
    <w:rsid w:val="2A631000"/>
    <w:rsid w:val="2AD43590"/>
    <w:rsid w:val="2B177920"/>
    <w:rsid w:val="2B4D6E9E"/>
    <w:rsid w:val="2C365B84"/>
    <w:rsid w:val="2D2325AC"/>
    <w:rsid w:val="2D6A5D92"/>
    <w:rsid w:val="2D9708A4"/>
    <w:rsid w:val="2DCF44E2"/>
    <w:rsid w:val="2DE0049D"/>
    <w:rsid w:val="2E5F13C2"/>
    <w:rsid w:val="2F8D01B1"/>
    <w:rsid w:val="31292574"/>
    <w:rsid w:val="31903F88"/>
    <w:rsid w:val="319E0453"/>
    <w:rsid w:val="32382656"/>
    <w:rsid w:val="33BD1232"/>
    <w:rsid w:val="34A42496"/>
    <w:rsid w:val="3552722A"/>
    <w:rsid w:val="36217F68"/>
    <w:rsid w:val="365E1299"/>
    <w:rsid w:val="383A69FC"/>
    <w:rsid w:val="3858329B"/>
    <w:rsid w:val="38CF183A"/>
    <w:rsid w:val="39534219"/>
    <w:rsid w:val="39C90037"/>
    <w:rsid w:val="3A331955"/>
    <w:rsid w:val="3A5A4F69"/>
    <w:rsid w:val="3B3B6D13"/>
    <w:rsid w:val="3BA4073D"/>
    <w:rsid w:val="3C751C6B"/>
    <w:rsid w:val="3CE77152"/>
    <w:rsid w:val="3E491747"/>
    <w:rsid w:val="3EB07A18"/>
    <w:rsid w:val="3F516B05"/>
    <w:rsid w:val="3F724CCD"/>
    <w:rsid w:val="40AB0497"/>
    <w:rsid w:val="41840582"/>
    <w:rsid w:val="41AC44C7"/>
    <w:rsid w:val="41CD3F26"/>
    <w:rsid w:val="425D4E8D"/>
    <w:rsid w:val="430345BA"/>
    <w:rsid w:val="43E20674"/>
    <w:rsid w:val="44156F3C"/>
    <w:rsid w:val="451C7BB5"/>
    <w:rsid w:val="45350C77"/>
    <w:rsid w:val="468D6EA3"/>
    <w:rsid w:val="46933EA7"/>
    <w:rsid w:val="471843AC"/>
    <w:rsid w:val="4792431F"/>
    <w:rsid w:val="47941C85"/>
    <w:rsid w:val="487B2804"/>
    <w:rsid w:val="48E00EFA"/>
    <w:rsid w:val="49060960"/>
    <w:rsid w:val="497861F5"/>
    <w:rsid w:val="49920446"/>
    <w:rsid w:val="499F2B63"/>
    <w:rsid w:val="49DB1989"/>
    <w:rsid w:val="4A0B60A8"/>
    <w:rsid w:val="4A5971B6"/>
    <w:rsid w:val="4A6873F9"/>
    <w:rsid w:val="4A9106FD"/>
    <w:rsid w:val="4AFB1716"/>
    <w:rsid w:val="4BCD7E5B"/>
    <w:rsid w:val="4C221A9A"/>
    <w:rsid w:val="4C2630C7"/>
    <w:rsid w:val="4CA24568"/>
    <w:rsid w:val="4CDD0DC9"/>
    <w:rsid w:val="4CE73E5F"/>
    <w:rsid w:val="4DC81F78"/>
    <w:rsid w:val="4E544B2E"/>
    <w:rsid w:val="4EED4604"/>
    <w:rsid w:val="4F7244C4"/>
    <w:rsid w:val="4FE706D9"/>
    <w:rsid w:val="4FEB08B0"/>
    <w:rsid w:val="502142D2"/>
    <w:rsid w:val="50A540BB"/>
    <w:rsid w:val="51492FE2"/>
    <w:rsid w:val="51695F30"/>
    <w:rsid w:val="51962A9D"/>
    <w:rsid w:val="51B80C66"/>
    <w:rsid w:val="52354064"/>
    <w:rsid w:val="52B24016"/>
    <w:rsid w:val="53B06098"/>
    <w:rsid w:val="53CF7D1F"/>
    <w:rsid w:val="53D476A7"/>
    <w:rsid w:val="53EC07E2"/>
    <w:rsid w:val="54CC7603"/>
    <w:rsid w:val="5561317F"/>
    <w:rsid w:val="55722A29"/>
    <w:rsid w:val="55E067C4"/>
    <w:rsid w:val="563A7E9B"/>
    <w:rsid w:val="56576AEF"/>
    <w:rsid w:val="567904B6"/>
    <w:rsid w:val="5763051D"/>
    <w:rsid w:val="57F95B34"/>
    <w:rsid w:val="59CB6A71"/>
    <w:rsid w:val="5AAD5D0D"/>
    <w:rsid w:val="5CC511BD"/>
    <w:rsid w:val="5CFD1C22"/>
    <w:rsid w:val="5D926D13"/>
    <w:rsid w:val="5E50299B"/>
    <w:rsid w:val="5E7D126D"/>
    <w:rsid w:val="5E9F7435"/>
    <w:rsid w:val="5EFF21BC"/>
    <w:rsid w:val="5F265461"/>
    <w:rsid w:val="5F9D2B92"/>
    <w:rsid w:val="5F9F5213"/>
    <w:rsid w:val="60341DFF"/>
    <w:rsid w:val="60A60CCB"/>
    <w:rsid w:val="60B269E6"/>
    <w:rsid w:val="60C70EC5"/>
    <w:rsid w:val="615A5895"/>
    <w:rsid w:val="61D62B6D"/>
    <w:rsid w:val="61FB5972"/>
    <w:rsid w:val="62210161"/>
    <w:rsid w:val="624B51DE"/>
    <w:rsid w:val="6294252A"/>
    <w:rsid w:val="63143EF4"/>
    <w:rsid w:val="63460310"/>
    <w:rsid w:val="638C55FC"/>
    <w:rsid w:val="64531837"/>
    <w:rsid w:val="64715C24"/>
    <w:rsid w:val="651066AD"/>
    <w:rsid w:val="65316E3C"/>
    <w:rsid w:val="65711400"/>
    <w:rsid w:val="66076BC8"/>
    <w:rsid w:val="66C7577B"/>
    <w:rsid w:val="66D6776C"/>
    <w:rsid w:val="67DD4B2A"/>
    <w:rsid w:val="67E67E83"/>
    <w:rsid w:val="6894168D"/>
    <w:rsid w:val="69A3518D"/>
    <w:rsid w:val="69D40AD3"/>
    <w:rsid w:val="69E403F2"/>
    <w:rsid w:val="6AB828C2"/>
    <w:rsid w:val="6AE92B65"/>
    <w:rsid w:val="6AED5C1F"/>
    <w:rsid w:val="6B093F9D"/>
    <w:rsid w:val="6B882FFF"/>
    <w:rsid w:val="6B8C6F93"/>
    <w:rsid w:val="6B8D1266"/>
    <w:rsid w:val="6D365409"/>
    <w:rsid w:val="6E4F6056"/>
    <w:rsid w:val="6EC573AB"/>
    <w:rsid w:val="6EFB7CBF"/>
    <w:rsid w:val="6F420807"/>
    <w:rsid w:val="706B131D"/>
    <w:rsid w:val="70714B0F"/>
    <w:rsid w:val="70CC15D0"/>
    <w:rsid w:val="70D34D1C"/>
    <w:rsid w:val="7106269A"/>
    <w:rsid w:val="71217B27"/>
    <w:rsid w:val="71E847F7"/>
    <w:rsid w:val="71F7509A"/>
    <w:rsid w:val="72B17D99"/>
    <w:rsid w:val="72B8241C"/>
    <w:rsid w:val="73B452D9"/>
    <w:rsid w:val="73C31078"/>
    <w:rsid w:val="747D0EAE"/>
    <w:rsid w:val="74A94712"/>
    <w:rsid w:val="76F1566C"/>
    <w:rsid w:val="771A5453"/>
    <w:rsid w:val="775F730A"/>
    <w:rsid w:val="77FF01B7"/>
    <w:rsid w:val="78721163"/>
    <w:rsid w:val="7872416D"/>
    <w:rsid w:val="79E63D12"/>
    <w:rsid w:val="7B034F43"/>
    <w:rsid w:val="7C932050"/>
    <w:rsid w:val="7CC77961"/>
    <w:rsid w:val="7D1442A3"/>
    <w:rsid w:val="7DB31192"/>
    <w:rsid w:val="7DC46119"/>
    <w:rsid w:val="7E3374B4"/>
    <w:rsid w:val="7F271274"/>
    <w:rsid w:val="7FAE7080"/>
    <w:rsid w:val="7FDA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next w:val="4"/>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5"/>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qFormat/>
    <w:uiPriority w:val="0"/>
  </w:style>
  <w:style w:type="paragraph" w:styleId="7">
    <w:name w:val="Body Text"/>
    <w:basedOn w:val="1"/>
    <w:next w:val="8"/>
    <w:link w:val="38"/>
    <w:qFormat/>
    <w:uiPriority w:val="0"/>
    <w:pPr>
      <w:spacing w:after="120"/>
    </w:pPr>
    <w:rPr>
      <w:rFonts w:ascii="Times New Roman"/>
    </w:rPr>
  </w:style>
  <w:style w:type="paragraph" w:styleId="8">
    <w:name w:val="Body Text First Indent"/>
    <w:basedOn w:val="7"/>
    <w:link w:val="39"/>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50"/>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qFormat/>
    <w:uiPriority w:val="0"/>
    <w:pPr>
      <w:ind w:left="840" w:leftChars="400"/>
    </w:pPr>
  </w:style>
  <w:style w:type="paragraph" w:styleId="11">
    <w:name w:val="Plain Text"/>
    <w:basedOn w:val="1"/>
    <w:link w:val="44"/>
    <w:qFormat/>
    <w:uiPriority w:val="0"/>
    <w:pPr>
      <w:autoSpaceDE/>
      <w:autoSpaceDN/>
      <w:adjustRightInd/>
      <w:jc w:val="both"/>
    </w:pPr>
    <w:rPr>
      <w:rFonts w:hAnsi="Courier New"/>
      <w:kern w:val="2"/>
      <w:sz w:val="21"/>
      <w:szCs w:val="20"/>
    </w:rPr>
  </w:style>
  <w:style w:type="paragraph" w:styleId="12">
    <w:name w:val="Balloon Text"/>
    <w:basedOn w:val="1"/>
    <w:link w:val="35"/>
    <w:qFormat/>
    <w:uiPriority w:val="0"/>
    <w:rPr>
      <w:sz w:val="18"/>
      <w:szCs w:val="18"/>
    </w:rPr>
  </w:style>
  <w:style w:type="paragraph" w:styleId="13">
    <w:name w:val="footer"/>
    <w:basedOn w:val="1"/>
    <w:link w:val="4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envelope return"/>
    <w:basedOn w:val="1"/>
    <w:semiHidden/>
    <w:qFormat/>
    <w:uiPriority w:val="0"/>
    <w:pPr>
      <w:snapToGrid w:val="0"/>
      <w:spacing w:line="480" w:lineRule="atLeast"/>
    </w:pPr>
    <w:rPr>
      <w:rFonts w:ascii="Arial" w:hAnsi="Arial" w:cs="Arial"/>
      <w:szCs w:val="20"/>
    </w:rPr>
  </w:style>
  <w:style w:type="paragraph" w:styleId="15">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1"/>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37"/>
    <w:qFormat/>
    <w:uiPriority w:val="0"/>
    <w:rPr>
      <w:b/>
      <w:bCs/>
    </w:rPr>
  </w:style>
  <w:style w:type="paragraph" w:styleId="22">
    <w:name w:val="Body Text First Indent 2"/>
    <w:basedOn w:val="9"/>
    <w:link w:val="55"/>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FollowedHyperlink"/>
    <w:unhideWhenUsed/>
    <w:qFormat/>
    <w:uiPriority w:val="99"/>
    <w:rPr>
      <w:color w:val="954F72"/>
      <w:u w:val="singl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0"/>
    <w:rPr>
      <w:sz w:val="21"/>
      <w:szCs w:val="21"/>
    </w:rPr>
  </w:style>
  <w:style w:type="paragraph" w:customStyle="1" w:styleId="30">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1">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2">
    <w:name w:val="彩色列表 - 强调文字颜色 11"/>
    <w:basedOn w:val="1"/>
    <w:qFormat/>
    <w:uiPriority w:val="34"/>
    <w:pPr>
      <w:ind w:firstLine="420" w:firstLineChars="200"/>
    </w:pPr>
  </w:style>
  <w:style w:type="paragraph" w:customStyle="1" w:styleId="33">
    <w:name w:val="文本格式"/>
    <w:basedOn w:val="1"/>
    <w:link w:val="34"/>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4">
    <w:name w:val="文本格式 Char"/>
    <w:basedOn w:val="25"/>
    <w:link w:val="33"/>
    <w:qFormat/>
    <w:uiPriority w:val="0"/>
    <w:rPr>
      <w:kern w:val="2"/>
      <w:sz w:val="24"/>
      <w:szCs w:val="28"/>
    </w:rPr>
  </w:style>
  <w:style w:type="character" w:customStyle="1" w:styleId="35">
    <w:name w:val="批注框文本 字符"/>
    <w:basedOn w:val="25"/>
    <w:link w:val="12"/>
    <w:qFormat/>
    <w:uiPriority w:val="0"/>
    <w:rPr>
      <w:rFonts w:ascii="宋体"/>
      <w:sz w:val="18"/>
      <w:szCs w:val="18"/>
    </w:rPr>
  </w:style>
  <w:style w:type="character" w:customStyle="1" w:styleId="36">
    <w:name w:val="批注文字 字符"/>
    <w:basedOn w:val="25"/>
    <w:link w:val="6"/>
    <w:qFormat/>
    <w:uiPriority w:val="0"/>
    <w:rPr>
      <w:rFonts w:ascii="宋体"/>
      <w:sz w:val="24"/>
      <w:szCs w:val="24"/>
    </w:rPr>
  </w:style>
  <w:style w:type="character" w:customStyle="1" w:styleId="37">
    <w:name w:val="批注主题 字符"/>
    <w:basedOn w:val="36"/>
    <w:link w:val="21"/>
    <w:qFormat/>
    <w:uiPriority w:val="0"/>
    <w:rPr>
      <w:rFonts w:ascii="宋体"/>
      <w:b/>
      <w:bCs/>
      <w:sz w:val="24"/>
      <w:szCs w:val="24"/>
    </w:rPr>
  </w:style>
  <w:style w:type="character" w:customStyle="1" w:styleId="38">
    <w:name w:val="正文文本 字符"/>
    <w:basedOn w:val="25"/>
    <w:link w:val="7"/>
    <w:qFormat/>
    <w:uiPriority w:val="0"/>
    <w:rPr>
      <w:sz w:val="24"/>
      <w:szCs w:val="24"/>
    </w:rPr>
  </w:style>
  <w:style w:type="character" w:customStyle="1" w:styleId="39">
    <w:name w:val="正文首行缩进 字符"/>
    <w:basedOn w:val="38"/>
    <w:link w:val="8"/>
    <w:qFormat/>
    <w:uiPriority w:val="0"/>
    <w:rPr>
      <w:kern w:val="2"/>
      <w:sz w:val="21"/>
      <w:szCs w:val="24"/>
      <w:lang w:val="zh-CN"/>
    </w:rPr>
  </w:style>
  <w:style w:type="paragraph" w:customStyle="1" w:styleId="40">
    <w:name w:val="p0"/>
    <w:basedOn w:val="1"/>
    <w:qFormat/>
    <w:uiPriority w:val="0"/>
    <w:pPr>
      <w:autoSpaceDE/>
      <w:autoSpaceDN/>
      <w:adjustRightInd/>
      <w:jc w:val="both"/>
    </w:pPr>
    <w:rPr>
      <w:rFonts w:ascii="Times New Roman"/>
      <w:sz w:val="21"/>
      <w:szCs w:val="21"/>
    </w:rPr>
  </w:style>
  <w:style w:type="character" w:customStyle="1" w:styleId="41">
    <w:name w:val="副标题 字符1"/>
    <w:link w:val="17"/>
    <w:qFormat/>
    <w:uiPriority w:val="11"/>
    <w:rPr>
      <w:rFonts w:ascii="Cambria" w:hAnsi="Cambria"/>
      <w:b/>
      <w:bCs/>
      <w:kern w:val="28"/>
      <w:sz w:val="32"/>
      <w:szCs w:val="32"/>
      <w:lang w:val="en-US" w:eastAsia="zh-CN"/>
    </w:rPr>
  </w:style>
  <w:style w:type="character" w:customStyle="1" w:styleId="42">
    <w:name w:val="副标题 字符"/>
    <w:basedOn w:val="25"/>
    <w:qFormat/>
    <w:uiPriority w:val="0"/>
    <w:rPr>
      <w:rFonts w:asciiTheme="minorHAnsi" w:hAnsiTheme="minorHAnsi" w:eastAsiaTheme="minorEastAsia" w:cstheme="minorBidi"/>
      <w:b/>
      <w:bCs/>
      <w:kern w:val="28"/>
      <w:sz w:val="32"/>
      <w:szCs w:val="32"/>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4">
    <w:name w:val="纯文本 字符"/>
    <w:basedOn w:val="25"/>
    <w:link w:val="11"/>
    <w:qFormat/>
    <w:uiPriority w:val="0"/>
    <w:rPr>
      <w:rFonts w:ascii="宋体" w:hAnsi="Courier New"/>
      <w:kern w:val="2"/>
      <w:sz w:val="21"/>
    </w:rPr>
  </w:style>
  <w:style w:type="character" w:customStyle="1" w:styleId="45">
    <w:name w:val="标题 9 字符"/>
    <w:basedOn w:val="25"/>
    <w:link w:val="5"/>
    <w:semiHidden/>
    <w:qFormat/>
    <w:uiPriority w:val="0"/>
    <w:rPr>
      <w:rFonts w:ascii="等线 Light" w:hAnsi="等线 Light" w:eastAsia="等线 Light"/>
      <w:kern w:val="2"/>
      <w:sz w:val="21"/>
      <w:szCs w:val="21"/>
    </w:rPr>
  </w:style>
  <w:style w:type="character" w:customStyle="1" w:styleId="46">
    <w:name w:val="页脚 字符"/>
    <w:link w:val="13"/>
    <w:qFormat/>
    <w:uiPriority w:val="99"/>
    <w:rPr>
      <w:rFonts w:asciiTheme="minorHAnsi" w:hAnsiTheme="minorHAnsi" w:eastAsiaTheme="minorEastAsia" w:cstheme="minorBidi"/>
      <w:kern w:val="2"/>
      <w:sz w:val="18"/>
      <w:szCs w:val="18"/>
    </w:rPr>
  </w:style>
  <w:style w:type="character" w:customStyle="1" w:styleId="47">
    <w:name w:val="页眉 字符"/>
    <w:link w:val="15"/>
    <w:qFormat/>
    <w:uiPriority w:val="99"/>
    <w:rPr>
      <w:rFonts w:ascii="宋体"/>
      <w:sz w:val="18"/>
      <w:szCs w:val="24"/>
    </w:rPr>
  </w:style>
  <w:style w:type="character" w:customStyle="1" w:styleId="48">
    <w:name w:val="HTML 预设格式 字符"/>
    <w:basedOn w:val="25"/>
    <w:link w:val="19"/>
    <w:qFormat/>
    <w:uiPriority w:val="99"/>
    <w:rPr>
      <w:rFonts w:ascii="宋体" w:hAnsi="宋体" w:cs="宋体"/>
      <w:sz w:val="24"/>
      <w:szCs w:val="24"/>
    </w:rPr>
  </w:style>
  <w:style w:type="paragraph" w:customStyle="1" w:styleId="4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0">
    <w:name w:val="正文文本缩进 字符"/>
    <w:basedOn w:val="25"/>
    <w:link w:val="9"/>
    <w:qFormat/>
    <w:uiPriority w:val="0"/>
    <w:rPr>
      <w:rFonts w:ascii="宋体" w:hAnsi="宋体"/>
      <w:kern w:val="2"/>
      <w:sz w:val="28"/>
      <w:szCs w:val="24"/>
    </w:rPr>
  </w:style>
  <w:style w:type="paragraph" w:customStyle="1" w:styleId="51">
    <w:name w:val="修订1"/>
    <w:hidden/>
    <w:qFormat/>
    <w:uiPriority w:val="99"/>
    <w:rPr>
      <w:rFonts w:ascii="宋体" w:hAnsi="Times New Roman" w:eastAsia="宋体" w:cs="Times New Roman"/>
      <w:sz w:val="24"/>
      <w:szCs w:val="24"/>
      <w:lang w:val="en-US" w:eastAsia="zh-CN" w:bidi="ar-SA"/>
    </w:rPr>
  </w:style>
  <w:style w:type="character" w:customStyle="1" w:styleId="52">
    <w:name w:val="页脚 字符1"/>
    <w:basedOn w:val="25"/>
    <w:semiHidden/>
    <w:qFormat/>
    <w:uiPriority w:val="99"/>
    <w:rPr>
      <w:rFonts w:ascii="Times New Roman" w:hAnsi="Times New Roman"/>
      <w:kern w:val="2"/>
      <w:sz w:val="18"/>
      <w:szCs w:val="18"/>
    </w:rPr>
  </w:style>
  <w:style w:type="character" w:customStyle="1" w:styleId="53">
    <w:name w:val="页眉 字符1"/>
    <w:basedOn w:val="25"/>
    <w:semiHidden/>
    <w:qFormat/>
    <w:uiPriority w:val="99"/>
    <w:rPr>
      <w:rFonts w:ascii="Times New Roman" w:hAnsi="Times New Roman"/>
      <w:kern w:val="2"/>
      <w:sz w:val="18"/>
      <w:szCs w:val="18"/>
    </w:rPr>
  </w:style>
  <w:style w:type="table" w:customStyle="1" w:styleId="54">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首行缩进 2 字符"/>
    <w:basedOn w:val="50"/>
    <w:link w:val="22"/>
    <w:qFormat/>
    <w:uiPriority w:val="0"/>
    <w:rPr>
      <w:rFonts w:ascii="宋体" w:hAnsi="宋体"/>
      <w:kern w:val="2"/>
      <w:sz w:val="24"/>
      <w:szCs w:val="24"/>
    </w:rPr>
  </w:style>
  <w:style w:type="paragraph" w:customStyle="1" w:styleId="56">
    <w:name w:val="CM标题2"/>
    <w:next w:val="57"/>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7">
    <w:name w:val="CM正文不缩进"/>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8">
    <w:name w:val="CM正文缩进"/>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9">
    <w:name w:val="标题 2_0"/>
    <w:next w:val="60"/>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60">
    <w:name w:val="正文缩进_0"/>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3">
    <w:name w:val="0正文"/>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4">
    <w:name w:val="Body text|1"/>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5">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17</Pages>
  <Words>751</Words>
  <Characters>4281</Characters>
  <Lines>35</Lines>
  <Paragraphs>10</Paragraphs>
  <TotalTime>1</TotalTime>
  <ScaleCrop>false</ScaleCrop>
  <LinksUpToDate>false</LinksUpToDate>
  <CharactersWithSpaces>5022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程骥维</cp:lastModifiedBy>
  <cp:lastPrinted>2023-12-08T12:18:00Z</cp:lastPrinted>
  <dcterms:modified xsi:type="dcterms:W3CDTF">2023-12-26T00:51:13Z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FAA4B15702A64A58AA7C84E44D2A5DAB_13</vt:lpwstr>
  </property>
</Properties>
</file>