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p>
    <w:p>
      <w:pPr>
        <w:pStyle w:val="3"/>
        <w:spacing w:before="120" w:after="120" w:line="400" w:lineRule="exact"/>
        <w:jc w:val="center"/>
        <w:rPr>
          <w:rFonts w:hint="eastAsia" w:ascii="黑体" w:hAnsi="黑体" w:eastAsia="黑体"/>
          <w:b w:val="0"/>
          <w:bCs w:val="0"/>
          <w:color w:val="auto"/>
          <w:sz w:val="32"/>
          <w:highlight w:val="none"/>
        </w:rPr>
      </w:pPr>
      <w:r>
        <w:rPr>
          <w:rFonts w:hint="eastAsia" w:ascii="黑体" w:hAnsi="黑体" w:eastAsia="黑体"/>
          <w:b w:val="0"/>
          <w:bCs w:val="0"/>
          <w:color w:val="auto"/>
          <w:sz w:val="32"/>
          <w:highlight w:val="none"/>
        </w:rPr>
        <w:t>投标文件格式</w:t>
      </w:r>
      <w:bookmarkStart w:id="79" w:name="_GoBack"/>
      <w:bookmarkEnd w:id="79"/>
    </w:p>
    <w:p>
      <w:pPr>
        <w:spacing w:line="400" w:lineRule="exact"/>
        <w:rPr>
          <w:rFonts w:hint="eastAsia"/>
          <w:color w:val="auto"/>
          <w:highlight w:val="none"/>
        </w:rPr>
      </w:pPr>
    </w:p>
    <w:p>
      <w:pPr>
        <w:jc w:val="center"/>
        <w:rPr>
          <w:rFonts w:hint="eastAsia" w:eastAsia="黑体"/>
          <w:color w:val="auto"/>
          <w:sz w:val="20"/>
          <w:szCs w:val="20"/>
          <w:highlight w:val="none"/>
        </w:rPr>
      </w:pPr>
      <w:r>
        <w:rPr>
          <w:color w:val="auto"/>
          <w:highlight w:val="none"/>
        </w:rPr>
        <w:br w:type="page"/>
      </w:r>
    </w:p>
    <w:p>
      <w:pPr>
        <w:pStyle w:val="11"/>
        <w:jc w:val="center"/>
        <w:rPr>
          <w:rFonts w:hint="eastAsia"/>
          <w:color w:val="auto"/>
          <w:highlight w:val="none"/>
        </w:rPr>
      </w:pPr>
      <w:bookmarkStart w:id="0" w:name="_Toc14975"/>
      <w:r>
        <w:rPr>
          <w:rFonts w:hint="eastAsia"/>
          <w:color w:val="auto"/>
          <w:highlight w:val="none"/>
        </w:rPr>
        <w:t>第一部分、商务部分格式</w:t>
      </w:r>
      <w:bookmarkEnd w:id="0"/>
    </w:p>
    <w:p>
      <w:pPr>
        <w:rPr>
          <w:rFonts w:eastAsia="黑体"/>
          <w:color w:val="auto"/>
          <w:sz w:val="28"/>
          <w:szCs w:val="28"/>
          <w:highlight w:val="none"/>
        </w:rPr>
      </w:pPr>
    </w:p>
    <w:p>
      <w:pPr>
        <w:ind w:firstLine="480" w:firstLineChars="200"/>
        <w:rPr>
          <w:rFonts w:hint="eastAsia"/>
          <w:color w:val="auto"/>
          <w:sz w:val="24"/>
          <w:highlight w:val="none"/>
        </w:rPr>
      </w:pPr>
      <w:r>
        <w:rPr>
          <w:rFonts w:hint="eastAsia"/>
          <w:color w:val="auto"/>
          <w:sz w:val="24"/>
          <w:highlight w:val="none"/>
        </w:rPr>
        <w:t>投标文件商务部分的格式和内容以本章的为准。投标人如果修改了商务部分格式中的实质内容，招标人将否决其投标。</w:t>
      </w:r>
    </w:p>
    <w:p>
      <w:pPr>
        <w:ind w:firstLine="630" w:firstLineChars="225"/>
        <w:rPr>
          <w:rFonts w:eastAsia="黑体"/>
          <w:color w:val="auto"/>
          <w:sz w:val="28"/>
          <w:szCs w:val="28"/>
          <w:highlight w:val="none"/>
        </w:rPr>
      </w:pPr>
    </w:p>
    <w:p>
      <w:pPr>
        <w:spacing w:line="440" w:lineRule="exact"/>
        <w:rPr>
          <w:rFonts w:eastAsia="黑体"/>
          <w:color w:val="auto"/>
          <w:sz w:val="20"/>
          <w:szCs w:val="20"/>
          <w:highlight w:val="none"/>
        </w:rPr>
        <w:sectPr>
          <w:pgSz w:w="11906" w:h="16838"/>
          <w:pgMar w:top="1418" w:right="1418" w:bottom="1418" w:left="1418" w:header="851" w:footer="992" w:gutter="0"/>
          <w:pgNumType w:fmt="decimal"/>
          <w:cols w:space="720" w:num="1"/>
          <w:docGrid w:type="lines" w:linePitch="312" w:charSpace="0"/>
        </w:sectPr>
      </w:pPr>
    </w:p>
    <w:p>
      <w:pPr>
        <w:pStyle w:val="7"/>
        <w:jc w:val="center"/>
        <w:rPr>
          <w:rFonts w:hint="eastAsia" w:ascii="宋体" w:hAnsi="宋体"/>
          <w:color w:val="auto"/>
          <w:sz w:val="84"/>
          <w:highlight w:val="none"/>
        </w:rPr>
      </w:pPr>
      <w:r>
        <w:rPr>
          <w:rFonts w:hint="eastAsia" w:ascii="宋体" w:hAnsi="宋体"/>
          <w:color w:val="auto"/>
          <w:sz w:val="84"/>
          <w:highlight w:val="none"/>
        </w:rPr>
        <w:t>投 标 文 件</w:t>
      </w: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（企业数字证书电子签名）</w:t>
      </w:r>
    </w:p>
    <w:p>
      <w:pPr>
        <w:pStyle w:val="7"/>
        <w:ind w:firstLine="1908" w:firstLineChars="636"/>
        <w:rPr>
          <w:rFonts w:eastAsia="黑体"/>
          <w:color w:val="auto"/>
          <w:sz w:val="20"/>
          <w:szCs w:val="20"/>
          <w:highlight w:val="none"/>
        </w:rPr>
        <w:sectPr>
          <w:pgSz w:w="11906" w:h="16838"/>
          <w:pgMar w:top="1418" w:right="1418" w:bottom="1418" w:left="1418" w:header="851" w:footer="992" w:gutter="0"/>
          <w:pgNumType w:fmt="decimal"/>
          <w:cols w:space="720" w:num="1"/>
          <w:docGrid w:type="lines"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pacing w:line="440" w:lineRule="exact"/>
        <w:rPr>
          <w:rFonts w:eastAsia="黑体"/>
          <w:color w:val="auto"/>
          <w:sz w:val="20"/>
          <w:szCs w:val="20"/>
          <w:highlight w:val="none"/>
        </w:rPr>
      </w:pPr>
    </w:p>
    <w:p>
      <w:pPr>
        <w:rPr>
          <w:rFonts w:eastAsia="黑体"/>
          <w:color w:val="auto"/>
          <w:sz w:val="28"/>
          <w:szCs w:val="28"/>
          <w:highlight w:val="none"/>
        </w:rPr>
      </w:pPr>
      <w:bookmarkStart w:id="1" w:name="_Toc152045787"/>
      <w:bookmarkStart w:id="2" w:name="_Toc152042576"/>
      <w:bookmarkStart w:id="3" w:name="_Toc80105350"/>
      <w:bookmarkStart w:id="4" w:name="_Toc418599351"/>
      <w:bookmarkStart w:id="5" w:name="_Toc144974856"/>
    </w:p>
    <w:p>
      <w:pPr>
        <w:pStyle w:val="11"/>
        <w:jc w:val="center"/>
        <w:outlineLvl w:val="0"/>
        <w:rPr>
          <w:rFonts w:hint="eastAsia"/>
          <w:color w:val="auto"/>
          <w:highlight w:val="none"/>
        </w:rPr>
      </w:pPr>
      <w:bookmarkStart w:id="6" w:name="_Toc24541"/>
      <w:r>
        <w:rPr>
          <w:rFonts w:hint="eastAsia"/>
          <w:color w:val="auto"/>
          <w:highlight w:val="none"/>
        </w:rPr>
        <w:t>商务部分目录</w:t>
      </w:r>
      <w:bookmarkEnd w:id="1"/>
      <w:bookmarkEnd w:id="2"/>
      <w:bookmarkEnd w:id="3"/>
      <w:bookmarkEnd w:id="4"/>
      <w:bookmarkEnd w:id="5"/>
      <w:bookmarkEnd w:id="6"/>
    </w:p>
    <w:p>
      <w:pPr>
        <w:spacing w:line="540" w:lineRule="exact"/>
        <w:rPr>
          <w:color w:val="auto"/>
          <w:highlight w:val="none"/>
        </w:rPr>
      </w:pP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pPr>
        <w:tabs>
          <w:tab w:val="left" w:pos="1080"/>
          <w:tab w:val="left" w:pos="1440"/>
          <w:tab w:val="left" w:pos="1620"/>
        </w:tabs>
        <w:spacing w:line="400" w:lineRule="exact"/>
        <w:ind w:firstLine="420" w:firstLineChars="200"/>
        <w:rPr>
          <w:rFonts w:hint="eastAsia"/>
          <w:color w:val="auto"/>
          <w:highlight w:val="none"/>
        </w:rPr>
      </w:pP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pPr>
        <w:tabs>
          <w:tab w:val="left" w:pos="1080"/>
          <w:tab w:val="left" w:pos="1440"/>
          <w:tab w:val="left" w:pos="1620"/>
        </w:tabs>
        <w:spacing w:line="400" w:lineRule="exact"/>
        <w:ind w:firstLine="420" w:firstLineChars="200"/>
        <w:rPr>
          <w:rFonts w:hint="eastAsia"/>
          <w:color w:val="auto"/>
          <w:highlight w:val="none"/>
        </w:rPr>
      </w:pPr>
    </w:p>
    <w:p>
      <w:pPr>
        <w:spacing w:line="540" w:lineRule="exact"/>
        <w:rPr>
          <w:color w:val="auto"/>
          <w:highlight w:val="none"/>
        </w:rPr>
      </w:pPr>
    </w:p>
    <w:p>
      <w:pPr>
        <w:pStyle w:val="11"/>
        <w:jc w:val="center"/>
        <w:rPr>
          <w:color w:val="auto"/>
          <w:highlight w:val="none"/>
        </w:rPr>
      </w:pPr>
      <w:r>
        <w:rPr>
          <w:color w:val="auto"/>
          <w:highlight w:val="none"/>
        </w:rPr>
        <w:br w:type="page"/>
      </w:r>
      <w:bookmarkStart w:id="7" w:name="_Toc80105352"/>
      <w:bookmarkStart w:id="8" w:name="_Toc23968"/>
      <w:bookmarkStart w:id="9" w:name="_Toc462307904"/>
      <w:r>
        <w:rPr>
          <w:rFonts w:hint="eastAsia"/>
          <w:color w:val="auto"/>
          <w:highlight w:val="none"/>
        </w:rPr>
        <w:t>一. 诚信守法投标承诺书</w:t>
      </w:r>
      <w:bookmarkEnd w:id="7"/>
      <w:bookmarkEnd w:id="8"/>
      <w:bookmarkEnd w:id="9"/>
    </w:p>
    <w:p>
      <w:pPr>
        <w:spacing w:line="440" w:lineRule="exact"/>
        <w:rPr>
          <w:color w:val="auto"/>
          <w:sz w:val="20"/>
          <w:szCs w:val="20"/>
          <w:highlight w:val="none"/>
        </w:rPr>
      </w:pPr>
    </w:p>
    <w:p>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w:t>
      </w:r>
      <w:r>
        <w:rPr>
          <w:rFonts w:hint="eastAsia" w:ascii="宋体" w:hAnsi="宋体"/>
          <w:color w:val="auto"/>
          <w:szCs w:val="21"/>
          <w:highlight w:val="none"/>
        </w:rPr>
        <w:t>东莞市水务工程招标投标管理的有关规定</w:t>
      </w:r>
      <w:r>
        <w:rPr>
          <w:rFonts w:ascii="宋体" w:hAnsi="宋体"/>
          <w:color w:val="auto"/>
          <w:szCs w:val="21"/>
          <w:highlight w:val="none"/>
        </w:rPr>
        <w:t>，作为投标人参与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pPr>
        <w:spacing w:line="400" w:lineRule="atLeast"/>
        <w:ind w:firstLine="420" w:firstLineChars="200"/>
        <w:rPr>
          <w:rFonts w:hint="eastAsia"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color w:val="auto"/>
          <w:szCs w:val="21"/>
          <w:highlight w:val="none"/>
        </w:rPr>
        <w:t>本公司及参与投标的从业人员均满足招标文件的各项要求，不存在招标公告第3.6款规定的不接受参与本工程投标的情形。</w:t>
      </w:r>
    </w:p>
    <w:p>
      <w:pPr>
        <w:spacing w:line="400" w:lineRule="atLeast"/>
        <w:ind w:firstLine="420" w:firstLineChars="200"/>
        <w:rPr>
          <w:rFonts w:hint="eastAsia" w:ascii="宋体" w:hAnsi="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color w:val="auto"/>
          <w:szCs w:val="21"/>
          <w:highlight w:val="none"/>
        </w:rPr>
        <w:t>。投标文件截止提交前一日，已登录</w:t>
      </w:r>
      <w:r>
        <w:rPr>
          <w:rFonts w:hint="eastAsia" w:ascii="宋体" w:hAnsi="宋体"/>
          <w:bCs/>
          <w:color w:val="auto"/>
          <w:szCs w:val="21"/>
          <w:highlight w:val="none"/>
        </w:rPr>
        <w:t>东莞市公共资源交易网</w:t>
      </w:r>
      <w:r>
        <w:rPr>
          <w:rFonts w:hint="eastAsia" w:ascii="宋体" w:hAnsi="宋体"/>
          <w:color w:val="auto"/>
          <w:szCs w:val="21"/>
          <w:highlight w:val="none"/>
        </w:rPr>
        <w:t>公共资源交易企业库核实所填报数据真实有效。</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（四）如企业在东莞市水务局“水务工程参建企业信用管理系统”（简称“水务信用系统”） 已有本工程对应的企业类型信用信息档案（即“信用档案”），信用档案与交易企业库的统一社会信用代码（组织机构代码）填写一致。</w:t>
      </w:r>
    </w:p>
    <w:p>
      <w:pPr>
        <w:pStyle w:val="6"/>
        <w:ind w:firstLine="420" w:firstLineChars="200"/>
        <w:rPr>
          <w:rFonts w:hint="eastAsia"/>
          <w:color w:val="auto"/>
          <w:highlight w:val="none"/>
        </w:rPr>
      </w:pPr>
      <w:r>
        <w:rPr>
          <w:rFonts w:hint="eastAsia" w:ascii="宋体" w:hAnsi="宋体"/>
          <w:color w:val="auto"/>
          <w:szCs w:val="21"/>
          <w:highlight w:val="none"/>
        </w:rPr>
        <w:t>（五）如企业未在东莞市水务局已有本工程对应的企业类型信用信息登记，承诺在中标通知书发出之日后一个月内到东莞市水务局办理本工程对应的企业类型信用信息登记。</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（六）遵守投标会现场纪律，听从现场工作人员安排。</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（七）本次招标所要求具备的各项证件、证书、及个人身份证均应真实有效，不存在被相关行政部门扣留或吊销等情形。</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八</w:t>
      </w:r>
      <w:r>
        <w:rPr>
          <w:rFonts w:ascii="宋体" w:hAnsi="宋体"/>
          <w:color w:val="auto"/>
          <w:szCs w:val="21"/>
          <w:highlight w:val="none"/>
        </w:rPr>
        <w:t>）积极主动地协助、接受相关部门调查串通投标等违法违规行为。</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（九）已完整阅读了招标文件的所有内容（包括澄清、修改，以及所有已提供的参考资料和有关附件），并完全理解上述文件所表达的意思。</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（电子签名）</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企业数字证书电子签名</w:t>
      </w:r>
      <w:r>
        <w:rPr>
          <w:rFonts w:ascii="宋体" w:hAnsi="宋体"/>
          <w:color w:val="auto"/>
          <w:szCs w:val="21"/>
          <w:highlight w:val="none"/>
        </w:rPr>
        <w:t>）</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如以联合体形式投标，联合体各方均须进行电子签名</w:t>
      </w:r>
      <w:r>
        <w:rPr>
          <w:rFonts w:hint="eastAsia" w:ascii="宋体" w:hAnsi="宋体"/>
          <w:b/>
          <w:bCs/>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1"/>
        <w:jc w:val="center"/>
        <w:rPr>
          <w:rFonts w:hint="eastAsia"/>
          <w:color w:val="auto"/>
          <w:highlight w:val="none"/>
        </w:rPr>
      </w:pPr>
      <w:bookmarkStart w:id="10" w:name="_Toc80105353"/>
      <w:bookmarkStart w:id="11" w:name="_Toc21489"/>
      <w:bookmarkStart w:id="12" w:name="_Toc418599352"/>
      <w:bookmarkStart w:id="13" w:name="_Toc152045788"/>
      <w:bookmarkStart w:id="14" w:name="_Toc152042577"/>
      <w:bookmarkStart w:id="15" w:name="_Toc144974857"/>
      <w:r>
        <w:rPr>
          <w:rFonts w:hint="eastAsia"/>
          <w:color w:val="auto"/>
          <w:highlight w:val="none"/>
        </w:rPr>
        <w:t xml:space="preserve">二. </w:t>
      </w:r>
      <w:r>
        <w:rPr>
          <w:color w:val="auto"/>
          <w:highlight w:val="none"/>
        </w:rPr>
        <w:t>投标函及投标函附录</w:t>
      </w:r>
      <w:bookmarkEnd w:id="10"/>
      <w:bookmarkEnd w:id="11"/>
      <w:bookmarkEnd w:id="12"/>
    </w:p>
    <w:bookmarkEnd w:id="13"/>
    <w:bookmarkEnd w:id="14"/>
    <w:bookmarkEnd w:id="15"/>
    <w:p>
      <w:pPr>
        <w:pStyle w:val="12"/>
        <w:jc w:val="center"/>
        <w:rPr>
          <w:color w:val="auto"/>
          <w:highlight w:val="none"/>
        </w:rPr>
      </w:pPr>
      <w:r>
        <w:rPr>
          <w:color w:val="auto"/>
          <w:sz w:val="20"/>
          <w:highlight w:val="none"/>
        </w:rPr>
        <w:br w:type="page"/>
      </w:r>
      <w:bookmarkStart w:id="16" w:name="_Toc418599354"/>
      <w:bookmarkStart w:id="17" w:name="_Toc13983"/>
      <w:bookmarkStart w:id="18" w:name="_Toc152045789"/>
      <w:bookmarkStart w:id="19" w:name="_Toc152042578"/>
      <w:bookmarkStart w:id="20" w:name="_Toc80105354"/>
      <w:bookmarkStart w:id="21" w:name="_Toc144974858"/>
      <w:r>
        <w:rPr>
          <w:rFonts w:hint="eastAsia"/>
          <w:color w:val="auto"/>
          <w:highlight w:val="none"/>
        </w:rPr>
        <w:t xml:space="preserve">（一） </w:t>
      </w:r>
      <w:r>
        <w:rPr>
          <w:color w:val="auto"/>
          <w:highlight w:val="none"/>
        </w:rPr>
        <w:t>投标函</w:t>
      </w:r>
      <w:bookmarkEnd w:id="16"/>
      <w:bookmarkEnd w:id="17"/>
      <w:bookmarkEnd w:id="18"/>
      <w:bookmarkEnd w:id="19"/>
      <w:bookmarkEnd w:id="20"/>
      <w:bookmarkEnd w:id="21"/>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color w:val="auto"/>
          <w:szCs w:val="21"/>
          <w:highlight w:val="none"/>
        </w:rPr>
        <w:t>报价信封中填报的</w:t>
      </w:r>
      <w:r>
        <w:rPr>
          <w:rFonts w:hint="eastAsia"/>
          <w:color w:val="auto"/>
          <w:szCs w:val="21"/>
          <w:highlight w:val="none"/>
          <w:lang w:eastAsia="zh-CN"/>
        </w:rPr>
        <w:t>内容</w:t>
      </w:r>
      <w:r>
        <w:rPr>
          <w:rFonts w:hint="eastAsia"/>
          <w:color w:val="auto"/>
          <w:szCs w:val="21"/>
          <w:highlight w:val="none"/>
        </w:rPr>
        <w:t>作为本项目</w:t>
      </w:r>
      <w:r>
        <w:rPr>
          <w:color w:val="auto"/>
          <w:highlight w:val="none"/>
        </w:rPr>
        <w:t>勘察</w:t>
      </w:r>
      <w:r>
        <w:rPr>
          <w:rFonts w:hint="eastAsia"/>
          <w:color w:val="auto"/>
          <w:highlight w:val="none"/>
        </w:rPr>
        <w:t>设计</w:t>
      </w:r>
      <w:r>
        <w:rPr>
          <w:rFonts w:hint="eastAsia"/>
          <w:color w:val="auto"/>
          <w:szCs w:val="21"/>
          <w:highlight w:val="none"/>
        </w:rPr>
        <w:t>服务收费系数和投标函附录中列明的其他费用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第二章投标人须知第3.2.3项约定的收费计费方式计取</w:t>
      </w:r>
      <w:r>
        <w:rPr>
          <w:color w:val="auto"/>
          <w:highlight w:val="none"/>
        </w:rPr>
        <w:t>勘察</w:t>
      </w:r>
      <w:r>
        <w:rPr>
          <w:rFonts w:hint="eastAsia"/>
          <w:color w:val="auto"/>
          <w:highlight w:val="none"/>
        </w:rPr>
        <w:t>设计</w:t>
      </w:r>
      <w:r>
        <w:rPr>
          <w:rFonts w:hint="eastAsia" w:ascii="宋体" w:hAnsi="宋体"/>
          <w:color w:val="auto"/>
          <w:szCs w:val="21"/>
          <w:highlight w:val="none"/>
        </w:rPr>
        <w:t>服务费。</w:t>
      </w:r>
    </w:p>
    <w:p>
      <w:pPr>
        <w:spacing w:line="400" w:lineRule="exact"/>
        <w:ind w:firstLine="420" w:firstLineChars="200"/>
        <w:rPr>
          <w:color w:val="auto"/>
          <w:szCs w:val="21"/>
          <w:highlight w:val="none"/>
        </w:rPr>
      </w:pPr>
      <w:r>
        <w:rPr>
          <w:color w:val="auto"/>
          <w:szCs w:val="21"/>
          <w:highlight w:val="none"/>
        </w:rPr>
        <w:t>2．我方承诺在投标有效期内不修改、撤销投标文件。</w:t>
      </w:r>
    </w:p>
    <w:p>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400" w:lineRule="exact"/>
        <w:ind w:firstLine="420" w:firstLineChars="200"/>
        <w:rPr>
          <w:color w:val="auto"/>
          <w:szCs w:val="21"/>
          <w:highlight w:val="none"/>
        </w:rPr>
      </w:pPr>
      <w:r>
        <w:rPr>
          <w:color w:val="auto"/>
          <w:szCs w:val="21"/>
          <w:highlight w:val="none"/>
        </w:rPr>
        <w:t>4．如我方中标：</w:t>
      </w:r>
    </w:p>
    <w:p>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w:t>
      </w:r>
      <w:r>
        <w:rPr>
          <w:color w:val="auto"/>
          <w:highlight w:val="none"/>
        </w:rPr>
        <w:t>勘察</w:t>
      </w:r>
      <w:r>
        <w:rPr>
          <w:rFonts w:hint="eastAsia"/>
          <w:color w:val="auto"/>
          <w:highlight w:val="none"/>
        </w:rPr>
        <w:t>设计</w:t>
      </w:r>
      <w:r>
        <w:rPr>
          <w:rFonts w:hint="eastAsia"/>
          <w:color w:val="auto"/>
          <w:szCs w:val="21"/>
          <w:highlight w:val="none"/>
        </w:rPr>
        <w:t>服务期、投标有效期、技术标准和要求、招标范围等实质性内容作出响应。</w:t>
      </w:r>
    </w:p>
    <w:p>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w:t>
      </w:r>
      <w:r>
        <w:rPr>
          <w:color w:val="auto"/>
          <w:highlight w:val="none"/>
        </w:rPr>
        <w:t>勘察</w:t>
      </w:r>
      <w:r>
        <w:rPr>
          <w:rFonts w:hint="eastAsia"/>
          <w:color w:val="auto"/>
          <w:highlight w:val="none"/>
        </w:rPr>
        <w:t>设计</w:t>
      </w:r>
      <w:r>
        <w:rPr>
          <w:rFonts w:hint="eastAsia"/>
          <w:color w:val="auto"/>
          <w:szCs w:val="21"/>
          <w:highlight w:val="none"/>
        </w:rPr>
        <w:t>组，由投标文件所承诺的</w:t>
      </w:r>
      <w:r>
        <w:rPr>
          <w:color w:val="auto"/>
          <w:highlight w:val="none"/>
        </w:rPr>
        <w:t>勘察</w:t>
      </w:r>
      <w:r>
        <w:rPr>
          <w:rFonts w:hint="eastAsia"/>
          <w:color w:val="auto"/>
          <w:highlight w:val="none"/>
        </w:rPr>
        <w:t>设计</w:t>
      </w:r>
      <w:r>
        <w:rPr>
          <w:rFonts w:hint="eastAsia"/>
          <w:color w:val="auto"/>
          <w:szCs w:val="21"/>
          <w:highlight w:val="none"/>
        </w:rPr>
        <w:t>人员完成本项目的全部</w:t>
      </w:r>
      <w:r>
        <w:rPr>
          <w:color w:val="auto"/>
          <w:highlight w:val="none"/>
        </w:rPr>
        <w:t>勘察</w:t>
      </w:r>
      <w:r>
        <w:rPr>
          <w:rFonts w:hint="eastAsia"/>
          <w:color w:val="auto"/>
          <w:highlight w:val="none"/>
        </w:rPr>
        <w:t>设计</w:t>
      </w:r>
      <w:r>
        <w:rPr>
          <w:rFonts w:hint="eastAsia"/>
          <w:color w:val="auto"/>
          <w:szCs w:val="21"/>
          <w:highlight w:val="none"/>
        </w:rPr>
        <w:t>工作，保证在未征得招标人同意的前提下不变更主要</w:t>
      </w:r>
      <w:r>
        <w:rPr>
          <w:color w:val="auto"/>
          <w:highlight w:val="none"/>
        </w:rPr>
        <w:t>勘察</w:t>
      </w:r>
      <w:r>
        <w:rPr>
          <w:rFonts w:hint="eastAsia"/>
          <w:color w:val="auto"/>
          <w:highlight w:val="none"/>
        </w:rPr>
        <w:t>设计</w:t>
      </w:r>
      <w:r>
        <w:rPr>
          <w:rFonts w:hint="eastAsia"/>
          <w:color w:val="auto"/>
          <w:szCs w:val="21"/>
          <w:highlight w:val="none"/>
        </w:rPr>
        <w:t>人员，保证按投标函附录中承诺的</w:t>
      </w:r>
      <w:r>
        <w:rPr>
          <w:color w:val="auto"/>
          <w:highlight w:val="none"/>
        </w:rPr>
        <w:t>勘察</w:t>
      </w:r>
      <w:r>
        <w:rPr>
          <w:rFonts w:hint="eastAsia"/>
          <w:color w:val="auto"/>
          <w:highlight w:val="none"/>
        </w:rPr>
        <w:t>设计</w:t>
      </w:r>
      <w:r>
        <w:rPr>
          <w:rFonts w:hint="eastAsia"/>
          <w:color w:val="auto"/>
          <w:szCs w:val="21"/>
          <w:highlight w:val="none"/>
        </w:rPr>
        <w:t>服务期完成</w:t>
      </w:r>
      <w:r>
        <w:rPr>
          <w:color w:val="auto"/>
          <w:highlight w:val="none"/>
        </w:rPr>
        <w:t>勘察</w:t>
      </w:r>
      <w:r>
        <w:rPr>
          <w:rFonts w:hint="eastAsia"/>
          <w:color w:val="auto"/>
          <w:highlight w:val="none"/>
        </w:rPr>
        <w:t>设计</w:t>
      </w:r>
      <w:r>
        <w:rPr>
          <w:rFonts w:hint="eastAsia"/>
          <w:color w:val="auto"/>
          <w:szCs w:val="21"/>
          <w:highlight w:val="none"/>
        </w:rPr>
        <w:t>并提供相应的</w:t>
      </w:r>
      <w:r>
        <w:rPr>
          <w:color w:val="auto"/>
          <w:highlight w:val="none"/>
        </w:rPr>
        <w:t>勘察</w:t>
      </w:r>
      <w:r>
        <w:rPr>
          <w:rFonts w:hint="eastAsia"/>
          <w:color w:val="auto"/>
          <w:highlight w:val="none"/>
        </w:rPr>
        <w:t>设计</w:t>
      </w:r>
      <w:r>
        <w:rPr>
          <w:rFonts w:hint="eastAsia"/>
          <w:color w:val="auto"/>
          <w:szCs w:val="21"/>
          <w:highlight w:val="none"/>
        </w:rPr>
        <w:t>服务。</w:t>
      </w:r>
    </w:p>
    <w:p>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pStyle w:val="8"/>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pPr>
        <w:spacing w:line="400" w:lineRule="exact"/>
        <w:rPr>
          <w:rFonts w:hint="eastAsia"/>
          <w:b/>
          <w:bCs/>
          <w:color w:val="auto"/>
          <w:highlight w:val="none"/>
        </w:rPr>
      </w:pPr>
      <w:r>
        <w:rPr>
          <w:rFonts w:hint="eastAsia"/>
          <w:b/>
          <w:bCs/>
          <w:color w:val="auto"/>
          <w:highlight w:val="none"/>
        </w:rPr>
        <w:t>联合体投标的，则由联合体牵头人提交并进行电子签名。</w:t>
      </w:r>
    </w:p>
    <w:p>
      <w:pPr>
        <w:pStyle w:val="12"/>
        <w:jc w:val="center"/>
        <w:rPr>
          <w:color w:val="auto"/>
          <w:highlight w:val="none"/>
        </w:rPr>
      </w:pPr>
      <w:r>
        <w:rPr>
          <w:color w:val="auto"/>
          <w:sz w:val="20"/>
          <w:highlight w:val="none"/>
        </w:rPr>
        <w:br w:type="page"/>
      </w:r>
      <w:bookmarkStart w:id="22" w:name="_Toc418599355"/>
      <w:bookmarkStart w:id="23" w:name="_Toc152045790"/>
      <w:bookmarkStart w:id="24" w:name="_Toc80105355"/>
      <w:bookmarkStart w:id="25" w:name="_Toc144974859"/>
      <w:bookmarkStart w:id="26" w:name="_Toc152042579"/>
      <w:bookmarkStart w:id="27" w:name="_Toc16484"/>
      <w:r>
        <w:rPr>
          <w:rFonts w:hint="eastAsia"/>
          <w:color w:val="auto"/>
          <w:highlight w:val="none"/>
        </w:rPr>
        <w:t xml:space="preserve">（二） </w:t>
      </w:r>
      <w:r>
        <w:rPr>
          <w:color w:val="auto"/>
          <w:highlight w:val="none"/>
        </w:rPr>
        <w:t>投标函附录</w:t>
      </w:r>
      <w:bookmarkEnd w:id="22"/>
      <w:bookmarkEnd w:id="23"/>
      <w:bookmarkEnd w:id="24"/>
      <w:bookmarkEnd w:id="25"/>
      <w:bookmarkEnd w:id="26"/>
      <w:bookmarkEnd w:id="27"/>
    </w:p>
    <w:p>
      <w:pPr>
        <w:spacing w:line="440" w:lineRule="exact"/>
        <w:rPr>
          <w:rFonts w:eastAsia="黑体"/>
          <w:color w:val="auto"/>
          <w:sz w:val="20"/>
          <w:szCs w:val="20"/>
          <w:highlight w:val="none"/>
        </w:rPr>
      </w:pPr>
    </w:p>
    <w:tbl>
      <w:tblPr>
        <w:tblStyle w:val="9"/>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440" w:lineRule="exact"/>
              <w:rPr>
                <w:rFonts w:hint="eastAsia"/>
                <w:color w:val="auto"/>
                <w:szCs w:val="21"/>
                <w:highlight w:val="none"/>
                <w:lang w:eastAsia="zh-CN"/>
              </w:rPr>
            </w:pPr>
            <w:r>
              <w:rPr>
                <w:rFonts w:hint="eastAsia"/>
                <w:color w:val="auto"/>
                <w:szCs w:val="21"/>
                <w:highlight w:val="none"/>
              </w:rPr>
              <w:t>勘察固定单价（即全费用单价）分别为：①钻探（线路作业）</w:t>
            </w:r>
            <w:r>
              <w:rPr>
                <w:rFonts w:hint="eastAsia"/>
                <w:color w:val="auto"/>
                <w:szCs w:val="21"/>
                <w:highlight w:val="none"/>
                <w:u w:val="single"/>
              </w:rPr>
              <w:t>215.04</w:t>
            </w:r>
            <w:r>
              <w:rPr>
                <w:rFonts w:hint="eastAsia"/>
                <w:color w:val="auto"/>
                <w:szCs w:val="21"/>
                <w:highlight w:val="none"/>
              </w:rPr>
              <w:t>元/米；②物探</w:t>
            </w:r>
            <w:r>
              <w:rPr>
                <w:rFonts w:hint="eastAsia"/>
                <w:color w:val="auto"/>
                <w:szCs w:val="21"/>
                <w:highlight w:val="none"/>
                <w:u w:val="single"/>
              </w:rPr>
              <w:t>1.88</w:t>
            </w:r>
            <w:r>
              <w:rPr>
                <w:rFonts w:hint="eastAsia"/>
                <w:color w:val="auto"/>
                <w:szCs w:val="21"/>
                <w:highlight w:val="none"/>
              </w:rPr>
              <w:t>元/平方米；③测量</w:t>
            </w:r>
            <w:r>
              <w:rPr>
                <w:rFonts w:hint="eastAsia"/>
                <w:color w:val="auto"/>
                <w:szCs w:val="21"/>
                <w:highlight w:val="none"/>
                <w:u w:val="single"/>
              </w:rPr>
              <w:t>155496.40</w:t>
            </w:r>
            <w:r>
              <w:rPr>
                <w:rFonts w:hint="eastAsia"/>
                <w:color w:val="auto"/>
                <w:szCs w:val="21"/>
                <w:highlight w:val="none"/>
              </w:rPr>
              <w:t>元/平方公里；</w:t>
            </w:r>
          </w:p>
          <w:p>
            <w:pPr>
              <w:numPr>
                <w:ilvl w:val="0"/>
                <w:numId w:val="3"/>
              </w:numPr>
              <w:spacing w:line="440" w:lineRule="exac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设计服务收费系数：</w:t>
            </w:r>
            <w:r>
              <w:rPr>
                <w:rFonts w:hint="eastAsia"/>
                <w:color w:val="auto"/>
                <w:szCs w:val="21"/>
                <w:highlight w:val="none"/>
                <w:u w:val="single"/>
                <w:lang w:val="en-US" w:eastAsia="zh-CN"/>
              </w:rPr>
              <w:t>0.70</w:t>
            </w:r>
            <w:r>
              <w:rPr>
                <w:rFonts w:hint="eastAsia"/>
                <w:color w:val="auto"/>
                <w:szCs w:val="21"/>
                <w:highlight w:val="none"/>
              </w:rPr>
              <w:t xml:space="preserve"> （保留小数点后两位小数）</w:t>
            </w:r>
          </w:p>
          <w:p>
            <w:pPr>
              <w:spacing w:line="440" w:lineRule="exact"/>
              <w:rPr>
                <w:rFonts w:hint="eastAsia" w:ascii="宋体" w:hAnsi="宋体" w:cs="宋体"/>
                <w:color w:val="auto"/>
                <w:szCs w:val="21"/>
                <w:highlight w:val="none"/>
              </w:rPr>
            </w:pPr>
            <w:r>
              <w:rPr>
                <w:rFonts w:hint="eastAsia"/>
                <w:color w:val="auto"/>
                <w:szCs w:val="21"/>
                <w:highlight w:val="none"/>
              </w:rPr>
              <w:t>并按本项目招标文件</w:t>
            </w:r>
            <w:r>
              <w:rPr>
                <w:rFonts w:hint="eastAsia" w:ascii="宋体" w:hAnsi="宋体"/>
                <w:color w:val="auto"/>
                <w:szCs w:val="21"/>
                <w:highlight w:val="none"/>
              </w:rPr>
              <w:t>第二章投标人须知第3.2.2项约定的收费计费方式计取</w:t>
            </w:r>
            <w:r>
              <w:rPr>
                <w:rFonts w:hint="eastAsia"/>
                <w:color w:val="auto"/>
                <w:highlight w:val="none"/>
              </w:rPr>
              <w:t>设计</w:t>
            </w:r>
            <w:r>
              <w:rPr>
                <w:rFonts w:hint="eastAsia" w:ascii="宋体" w:hAnsi="宋体"/>
                <w:color w:val="auto"/>
                <w:szCs w:val="21"/>
                <w:highlight w:val="none"/>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相关调整系数按招标文件第二章“投标人须知”第3.2.2项约定。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color w:val="auto"/>
                <w:highlight w:val="none"/>
              </w:rPr>
              <w:t>勘察</w:t>
            </w:r>
            <w:r>
              <w:rPr>
                <w:rFonts w:hint="eastAsia"/>
                <w:color w:val="auto"/>
                <w:highlight w:val="none"/>
              </w:rPr>
              <w:t>设计</w:t>
            </w:r>
            <w:r>
              <w:rPr>
                <w:rFonts w:hint="eastAsia" w:ascii="宋体" w:hAnsi="宋体" w:cs="宋体"/>
                <w:color w:val="auto"/>
                <w:szCs w:val="21"/>
                <w:highlight w:val="none"/>
              </w:rPr>
              <w:t>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日历天（取值范围：≤</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eastAsia="宋体" w:cs="宋体"/>
                <w:color w:val="auto"/>
                <w:szCs w:val="21"/>
                <w:highlight w:val="none"/>
                <w:lang w:eastAsia="zh-CN"/>
              </w:rPr>
              <w:t>自中标通知书发出之日起，至项目范围内所有工程竣工结算完毕之日止</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bl>
    <w:p>
      <w:pPr>
        <w:spacing w:line="440" w:lineRule="exact"/>
        <w:rPr>
          <w:rFonts w:hint="eastAsia" w:eastAsia="黑体"/>
          <w:color w:val="auto"/>
          <w:sz w:val="20"/>
          <w:szCs w:val="20"/>
          <w:highlight w:val="none"/>
        </w:rPr>
      </w:pPr>
    </w:p>
    <w:p>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44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40" w:lineRule="exact"/>
        <w:rPr>
          <w:rFonts w:hint="eastAsia"/>
          <w:b/>
          <w:color w:val="auto"/>
          <w:highlight w:val="none"/>
        </w:rPr>
      </w:pPr>
      <w:r>
        <w:rPr>
          <w:rFonts w:hint="eastAsia"/>
          <w:b/>
          <w:color w:val="auto"/>
          <w:highlight w:val="none"/>
        </w:rPr>
        <w:t>注：</w:t>
      </w:r>
    </w:p>
    <w:p>
      <w:pPr>
        <w:numPr>
          <w:ilvl w:val="1"/>
          <w:numId w:val="4"/>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b/>
          <w:bCs/>
          <w:color w:val="auto"/>
          <w:highlight w:val="none"/>
        </w:rPr>
        <w:t>。</w:t>
      </w:r>
    </w:p>
    <w:p>
      <w:pPr>
        <w:numPr>
          <w:ilvl w:val="1"/>
          <w:numId w:val="4"/>
        </w:numPr>
        <w:tabs>
          <w:tab w:val="left" w:pos="0"/>
          <w:tab w:val="left" w:pos="180"/>
          <w:tab w:val="clear" w:pos="1583"/>
        </w:tabs>
        <w:spacing w:line="440" w:lineRule="exact"/>
        <w:ind w:hanging="1583"/>
        <w:rPr>
          <w:rFonts w:hint="eastAsia"/>
          <w:color w:val="auto"/>
          <w:highlight w:val="none"/>
        </w:rPr>
      </w:pPr>
      <w:r>
        <w:rPr>
          <w:rFonts w:hint="eastAsia"/>
          <w:color w:val="auto"/>
          <w:highlight w:val="none"/>
        </w:rPr>
        <w:t>服务收费系数及金额的大写数字用“</w:t>
      </w:r>
      <w:r>
        <w:rPr>
          <w:color w:val="auto"/>
          <w:highlight w:val="none"/>
        </w:rPr>
        <w:t>零、壹、贰、叁、肆、伍、陆、柒、捌、玖</w:t>
      </w:r>
      <w:r>
        <w:rPr>
          <w:rFonts w:hint="eastAsia"/>
          <w:color w:val="auto"/>
          <w:highlight w:val="none"/>
        </w:rPr>
        <w:t>”填写。</w:t>
      </w:r>
    </w:p>
    <w:p>
      <w:pPr>
        <w:numPr>
          <w:ilvl w:val="1"/>
          <w:numId w:val="4"/>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pPr>
        <w:spacing w:line="440" w:lineRule="exact"/>
        <w:jc w:val="center"/>
        <w:rPr>
          <w:rFonts w:eastAsia="黑体"/>
          <w:color w:val="auto"/>
          <w:sz w:val="20"/>
          <w:szCs w:val="20"/>
          <w:highlight w:val="none"/>
        </w:rPr>
      </w:pPr>
      <w:r>
        <w:rPr>
          <w:rFonts w:eastAsia="黑体"/>
          <w:color w:val="auto"/>
          <w:sz w:val="20"/>
          <w:szCs w:val="20"/>
          <w:highlight w:val="none"/>
        </w:rPr>
        <w:br w:type="page"/>
      </w:r>
    </w:p>
    <w:p>
      <w:pPr>
        <w:pStyle w:val="11"/>
        <w:jc w:val="center"/>
        <w:rPr>
          <w:color w:val="auto"/>
          <w:highlight w:val="none"/>
        </w:rPr>
      </w:pPr>
      <w:bookmarkStart w:id="28" w:name="_Toc144974860"/>
      <w:bookmarkStart w:id="29" w:name="_Toc418599356"/>
      <w:bookmarkStart w:id="30" w:name="_Toc152042580"/>
      <w:bookmarkStart w:id="31" w:name="_Toc152045791"/>
      <w:bookmarkStart w:id="32" w:name="_Toc80105356"/>
      <w:bookmarkStart w:id="33" w:name="_Toc17820"/>
      <w:r>
        <w:rPr>
          <w:rFonts w:hint="eastAsia"/>
          <w:color w:val="auto"/>
          <w:highlight w:val="none"/>
        </w:rPr>
        <w:t xml:space="preserve">三. </w:t>
      </w:r>
      <w:r>
        <w:rPr>
          <w:color w:val="auto"/>
          <w:highlight w:val="none"/>
        </w:rPr>
        <w:t>法定代表人身份证明</w:t>
      </w:r>
      <w:bookmarkEnd w:id="28"/>
      <w:bookmarkEnd w:id="29"/>
      <w:bookmarkEnd w:id="30"/>
      <w:bookmarkEnd w:id="31"/>
      <w:r>
        <w:rPr>
          <w:color w:val="auto"/>
          <w:highlight w:val="none"/>
        </w:rPr>
        <w:t>书</w:t>
      </w:r>
      <w:bookmarkEnd w:id="32"/>
      <w:bookmarkEnd w:id="33"/>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360" w:lineRule="auto"/>
        <w:ind w:left="359" w:leftChars="171"/>
        <w:rPr>
          <w:color w:val="auto"/>
          <w:szCs w:val="21"/>
          <w:highlight w:val="none"/>
        </w:rPr>
      </w:pPr>
      <w:r>
        <w:rPr>
          <w:color w:val="auto"/>
          <w:szCs w:val="21"/>
          <w:highlight w:val="none"/>
        </w:rPr>
        <w:t>特此证明。</w:t>
      </w: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p>
    <w:p>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并进行电子签名）</w:t>
      </w:r>
    </w:p>
    <w:p>
      <w:pPr>
        <w:spacing w:line="440" w:lineRule="exact"/>
        <w:jc w:val="center"/>
        <w:rPr>
          <w:color w:val="auto"/>
          <w:highlight w:val="none"/>
        </w:rPr>
      </w:pPr>
    </w:p>
    <w:p>
      <w:pPr>
        <w:pStyle w:val="11"/>
        <w:jc w:val="center"/>
        <w:rPr>
          <w:rFonts w:hint="eastAsia"/>
          <w:color w:val="auto"/>
          <w:highlight w:val="none"/>
        </w:rPr>
      </w:pPr>
      <w:bookmarkStart w:id="34" w:name="_Toc152045793"/>
      <w:bookmarkStart w:id="35" w:name="_Toc152042582"/>
      <w:bookmarkStart w:id="36" w:name="_Toc418599358"/>
      <w:r>
        <w:rPr>
          <w:rFonts w:hint="eastAsia"/>
          <w:color w:val="auto"/>
          <w:highlight w:val="none"/>
        </w:rPr>
        <w:br w:type="page"/>
      </w:r>
      <w:bookmarkStart w:id="37" w:name="_Toc80105357"/>
      <w:bookmarkStart w:id="38" w:name="_Toc26252"/>
      <w:r>
        <w:rPr>
          <w:rFonts w:hint="eastAsia"/>
          <w:color w:val="auto"/>
          <w:highlight w:val="none"/>
        </w:rPr>
        <w:t>四. 联合体协议书</w:t>
      </w:r>
      <w:bookmarkEnd w:id="34"/>
      <w:bookmarkEnd w:id="35"/>
      <w:bookmarkEnd w:id="36"/>
      <w:bookmarkEnd w:id="37"/>
      <w:bookmarkEnd w:id="38"/>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pPr>
        <w:topLinePunct/>
        <w:spacing w:line="440" w:lineRule="exact"/>
        <w:ind w:firstLine="420" w:firstLineChars="200"/>
        <w:rPr>
          <w:rFonts w:hint="eastAsia"/>
          <w:color w:val="auto"/>
          <w:szCs w:val="21"/>
          <w:highlight w:val="none"/>
        </w:rPr>
      </w:pPr>
      <w:r>
        <w:rPr>
          <w:rFonts w:hint="eastAsia"/>
          <w:color w:val="auto"/>
          <w:szCs w:val="21"/>
          <w:highlight w:val="none"/>
        </w:rPr>
        <w:t>（1）</w:t>
      </w:r>
    </w:p>
    <w:p>
      <w:pPr>
        <w:topLinePunct/>
        <w:spacing w:line="440" w:lineRule="exact"/>
        <w:ind w:firstLine="420" w:firstLineChars="200"/>
        <w:rPr>
          <w:rFonts w:hint="eastAsia"/>
          <w:color w:val="auto"/>
          <w:szCs w:val="21"/>
          <w:highlight w:val="none"/>
        </w:rPr>
      </w:pPr>
      <w:r>
        <w:rPr>
          <w:rFonts w:hint="eastAsia"/>
          <w:color w:val="auto"/>
          <w:szCs w:val="21"/>
          <w:highlight w:val="none"/>
        </w:rPr>
        <w:t>（2）</w:t>
      </w:r>
    </w:p>
    <w:p>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pPr>
        <w:topLinePunct/>
        <w:spacing w:line="440" w:lineRule="exact"/>
        <w:rPr>
          <w:rFonts w:hint="eastAsia"/>
          <w:color w:val="auto"/>
          <w:szCs w:val="21"/>
          <w:highlight w:val="none"/>
        </w:rPr>
      </w:pPr>
    </w:p>
    <w:p>
      <w:pPr>
        <w:topLinePunct/>
        <w:spacing w:line="440" w:lineRule="exact"/>
        <w:ind w:firstLine="420" w:firstLineChars="200"/>
        <w:rPr>
          <w:rFonts w:hint="eastAsia"/>
          <w:color w:val="auto"/>
          <w:szCs w:val="21"/>
          <w:highlight w:val="none"/>
        </w:rPr>
      </w:pPr>
      <w:r>
        <w:rPr>
          <w:rFonts w:hint="eastAsia"/>
          <w:color w:val="auto"/>
          <w:szCs w:val="21"/>
          <w:highlight w:val="none"/>
        </w:rPr>
        <w:t>注：本协议书由委托代理人签署的，应附法定代表人签署的授权委托书。</w:t>
      </w:r>
    </w:p>
    <w:p>
      <w:pPr>
        <w:topLinePunct/>
        <w:spacing w:line="440" w:lineRule="exact"/>
        <w:rPr>
          <w:rFonts w:hint="eastAsia"/>
          <w:color w:val="auto"/>
          <w:szCs w:val="21"/>
          <w:highlight w:val="none"/>
        </w:rPr>
      </w:pPr>
    </w:p>
    <w:p>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p>
    <w:p>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pPr>
        <w:spacing w:line="440" w:lineRule="exact"/>
        <w:jc w:val="center"/>
        <w:rPr>
          <w:rFonts w:hint="eastAsia" w:eastAsia="黑体"/>
          <w:color w:val="auto"/>
          <w:sz w:val="20"/>
          <w:szCs w:val="20"/>
          <w:highlight w:val="none"/>
        </w:rPr>
      </w:pPr>
    </w:p>
    <w:p>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联合体各方均须进行电子签名</w:t>
      </w:r>
      <w:r>
        <w:rPr>
          <w:rFonts w:hint="eastAsia"/>
          <w:b/>
          <w:bCs/>
          <w:color w:val="auto"/>
          <w:highlight w:val="none"/>
        </w:rPr>
        <w:t>）</w:t>
      </w:r>
    </w:p>
    <w:p>
      <w:pPr>
        <w:spacing w:line="440" w:lineRule="exact"/>
        <w:rPr>
          <w:rFonts w:hint="eastAsia"/>
          <w:color w:val="auto"/>
          <w:szCs w:val="21"/>
          <w:highlight w:val="none"/>
          <w:u w:val="single"/>
        </w:rPr>
      </w:pPr>
      <w:bookmarkStart w:id="39" w:name="_Toc144974862"/>
    </w:p>
    <w:p>
      <w:pPr>
        <w:pStyle w:val="11"/>
        <w:jc w:val="center"/>
        <w:rPr>
          <w:rFonts w:hint="eastAsia"/>
          <w:color w:val="auto"/>
          <w:highlight w:val="none"/>
        </w:rPr>
      </w:pPr>
      <w:bookmarkStart w:id="40" w:name="_Toc152045794"/>
      <w:bookmarkStart w:id="41" w:name="_Toc152042583"/>
      <w:bookmarkStart w:id="42" w:name="_Toc418599359"/>
      <w:bookmarkStart w:id="43" w:name="_Toc80105358"/>
      <w:bookmarkStart w:id="44" w:name="_Toc26982"/>
      <w:r>
        <w:rPr>
          <w:rFonts w:hint="eastAsia"/>
          <w:color w:val="auto"/>
          <w:highlight w:val="none"/>
        </w:rPr>
        <w:t xml:space="preserve">五. </w:t>
      </w:r>
      <w:r>
        <w:rPr>
          <w:color w:val="auto"/>
          <w:highlight w:val="none"/>
        </w:rPr>
        <w:t>投标</w:t>
      </w:r>
      <w:bookmarkEnd w:id="39"/>
      <w:bookmarkEnd w:id="40"/>
      <w:bookmarkEnd w:id="41"/>
      <w:r>
        <w:rPr>
          <w:rFonts w:hint="eastAsia"/>
          <w:color w:val="auto"/>
          <w:highlight w:val="none"/>
        </w:rPr>
        <w:t>人基本情况表</w:t>
      </w:r>
      <w:bookmarkEnd w:id="42"/>
      <w:bookmarkEnd w:id="43"/>
      <w:bookmarkEnd w:id="44"/>
    </w:p>
    <w:p>
      <w:pPr>
        <w:spacing w:line="440" w:lineRule="exact"/>
        <w:rPr>
          <w:color w:val="auto"/>
          <w:szCs w:val="21"/>
          <w:highlight w:val="none"/>
        </w:rPr>
      </w:pPr>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pPr>
              <w:spacing w:line="360" w:lineRule="auto"/>
              <w:jc w:val="center"/>
              <w:rPr>
                <w:rFonts w:ascii="宋体" w:hAnsi="宋体"/>
                <w:color w:val="auto"/>
                <w:szCs w:val="21"/>
                <w:highlight w:val="none"/>
              </w:rPr>
            </w:pPr>
          </w:p>
        </w:tc>
        <w:tc>
          <w:tcPr>
            <w:tcW w:w="126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pPr>
              <w:spacing w:line="360" w:lineRule="auto"/>
              <w:jc w:val="center"/>
              <w:rPr>
                <w:rFonts w:ascii="仿宋_GB2312" w:eastAsia="仿宋_GB2312"/>
                <w:color w:val="auto"/>
                <w:szCs w:val="21"/>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注：以联合体形式投标的，联合体各方均应分别填写此表并由牵头人进行企业数字证书电子签名。</w:t>
      </w:r>
    </w:p>
    <w:p>
      <w:pPr>
        <w:spacing w:line="440" w:lineRule="exact"/>
        <w:jc w:val="center"/>
        <w:rPr>
          <w:rFonts w:eastAsia="黑体"/>
          <w:color w:val="auto"/>
          <w:sz w:val="27"/>
          <w:szCs w:val="27"/>
          <w:highlight w:val="none"/>
        </w:rPr>
      </w:pPr>
      <w:r>
        <w:rPr>
          <w:rFonts w:eastAsia="黑体"/>
          <w:color w:val="auto"/>
          <w:sz w:val="20"/>
          <w:szCs w:val="20"/>
          <w:highlight w:val="none"/>
        </w:rPr>
        <w:br w:type="page"/>
      </w:r>
    </w:p>
    <w:p>
      <w:pPr>
        <w:pStyle w:val="11"/>
        <w:jc w:val="center"/>
        <w:rPr>
          <w:rFonts w:hint="eastAsia"/>
          <w:color w:val="auto"/>
          <w:highlight w:val="none"/>
        </w:rPr>
      </w:pPr>
      <w:bookmarkStart w:id="45" w:name="_Toc152042584"/>
      <w:bookmarkStart w:id="46" w:name="_Toc152045795"/>
      <w:bookmarkStart w:id="47" w:name="_Toc144974863"/>
      <w:bookmarkStart w:id="48" w:name="_Toc80105359"/>
      <w:bookmarkStart w:id="49" w:name="_Toc2440"/>
      <w:r>
        <w:rPr>
          <w:rFonts w:hint="eastAsia"/>
          <w:color w:val="auto"/>
          <w:highlight w:val="none"/>
        </w:rPr>
        <w:t>六.</w:t>
      </w:r>
      <w:bookmarkEnd w:id="45"/>
      <w:bookmarkEnd w:id="46"/>
      <w:bookmarkEnd w:id="47"/>
      <w:bookmarkStart w:id="50" w:name="_Toc418599360"/>
      <w:r>
        <w:rPr>
          <w:rFonts w:hint="eastAsia"/>
          <w:color w:val="auto"/>
          <w:highlight w:val="none"/>
        </w:rPr>
        <w:t xml:space="preserve"> 拟投入项目主要岗位人员汇总表</w:t>
      </w:r>
      <w:bookmarkEnd w:id="48"/>
      <w:bookmarkEnd w:id="49"/>
      <w:bookmarkEnd w:id="50"/>
    </w:p>
    <w:p>
      <w:pPr>
        <w:spacing w:line="440" w:lineRule="exact"/>
        <w:rPr>
          <w:rFonts w:hint="eastAsia"/>
          <w:color w:val="auto"/>
          <w:szCs w:val="21"/>
          <w:highlight w:val="none"/>
        </w:rPr>
      </w:pPr>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1. 以联合体形式投标的，联合体各方均应分别填写此表并由牵头人进行企业数字证书电子签名。</w:t>
      </w:r>
    </w:p>
    <w:p>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w:t>
      </w:r>
      <w:r>
        <w:rPr>
          <w:rFonts w:hint="eastAsia"/>
          <w:color w:val="auto"/>
          <w:szCs w:val="21"/>
          <w:highlight w:val="none"/>
        </w:rPr>
        <w:t>工程勘察设计主要岗位人员基本要求表</w:t>
      </w:r>
      <w:r>
        <w:rPr>
          <w:color w:val="auto"/>
          <w:szCs w:val="21"/>
          <w:highlight w:val="none"/>
        </w:rPr>
        <w:t>》中列明的人员，按其要求在本表中填报，本表可以延伸。</w:t>
      </w:r>
    </w:p>
    <w:p>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pPr>
        <w:pStyle w:val="11"/>
        <w:jc w:val="center"/>
        <w:rPr>
          <w:rFonts w:hint="eastAsia"/>
          <w:color w:val="auto"/>
          <w:highlight w:val="none"/>
        </w:rPr>
      </w:pPr>
      <w:bookmarkStart w:id="51" w:name="_Toc80105360"/>
      <w:bookmarkStart w:id="52" w:name="_Toc25091"/>
      <w:bookmarkStart w:id="53" w:name="_Toc418599361"/>
      <w:bookmarkStart w:id="54" w:name="_Toc144974864"/>
      <w:bookmarkStart w:id="55" w:name="_Toc152042585"/>
      <w:bookmarkStart w:id="56" w:name="_Toc152045796"/>
      <w:r>
        <w:rPr>
          <w:rFonts w:hint="eastAsia"/>
          <w:color w:val="auto"/>
          <w:highlight w:val="none"/>
        </w:rPr>
        <w:t>七. 拟投入项目主要岗位人员简历表</w:t>
      </w:r>
      <w:bookmarkEnd w:id="51"/>
      <w:bookmarkEnd w:id="52"/>
      <w:bookmarkEnd w:id="53"/>
      <w:bookmarkEnd w:id="54"/>
      <w:bookmarkEnd w:id="55"/>
      <w:bookmarkEnd w:id="56"/>
    </w:p>
    <w:p>
      <w:pPr>
        <w:spacing w:line="440" w:lineRule="exact"/>
        <w:rPr>
          <w:rFonts w:hint="eastAsia"/>
          <w:color w:val="auto"/>
          <w:szCs w:val="21"/>
          <w:highlight w:val="none"/>
        </w:rPr>
      </w:pPr>
    </w:p>
    <w:tbl>
      <w:tblPr>
        <w:tblStyle w:val="9"/>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从事工作年限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rPr>
          <w:rFonts w:hint="eastAsia" w:eastAsia="黑体"/>
          <w:color w:val="auto"/>
          <w:szCs w:val="21"/>
          <w:highlight w:val="none"/>
        </w:rPr>
      </w:pPr>
    </w:p>
    <w:p>
      <w:pPr>
        <w:spacing w:line="440" w:lineRule="exact"/>
        <w:ind w:left="719" w:hanging="719" w:hangingChars="341"/>
        <w:rPr>
          <w:rFonts w:hint="eastAsia"/>
          <w:color w:val="auto"/>
          <w:szCs w:val="21"/>
          <w:highlight w:val="none"/>
        </w:rPr>
      </w:pPr>
      <w:r>
        <w:rPr>
          <w:rFonts w:hint="eastAsia"/>
          <w:b/>
          <w:color w:val="auto"/>
          <w:szCs w:val="21"/>
          <w:highlight w:val="none"/>
        </w:rPr>
        <w:t>注：</w:t>
      </w:r>
      <w:r>
        <w:rPr>
          <w:rFonts w:hint="eastAsia"/>
          <w:color w:val="auto"/>
          <w:szCs w:val="21"/>
          <w:highlight w:val="none"/>
        </w:rPr>
        <w:t>1. 主要</w:t>
      </w:r>
      <w:r>
        <w:rPr>
          <w:color w:val="auto"/>
          <w:highlight w:val="none"/>
        </w:rPr>
        <w:t>勘察</w:t>
      </w:r>
      <w:r>
        <w:rPr>
          <w:rFonts w:hint="eastAsia"/>
          <w:color w:val="auto"/>
          <w:szCs w:val="21"/>
          <w:highlight w:val="none"/>
        </w:rPr>
        <w:t>设计人员包括招标文件第二章“投标须人知”附件一《工程勘察设计主要岗位人员基本要求表》中列明的人员，按其要求的数量每人填一表。</w:t>
      </w:r>
    </w:p>
    <w:p>
      <w:pPr>
        <w:spacing w:line="440" w:lineRule="exact"/>
        <w:ind w:firstLine="420" w:firstLineChars="200"/>
        <w:rPr>
          <w:rFonts w:hint="eastAsia"/>
          <w:color w:val="auto"/>
          <w:szCs w:val="21"/>
          <w:highlight w:val="none"/>
        </w:rPr>
      </w:pPr>
      <w:r>
        <w:rPr>
          <w:color w:val="auto"/>
          <w:szCs w:val="21"/>
          <w:highlight w:val="none"/>
        </w:rPr>
        <w:t>2</w:t>
      </w:r>
      <w:r>
        <w:rPr>
          <w:rFonts w:hint="eastAsia"/>
          <w:color w:val="auto"/>
          <w:szCs w:val="21"/>
          <w:highlight w:val="none"/>
        </w:rPr>
        <w:t xml:space="preserve">. </w:t>
      </w:r>
      <w:r>
        <w:rPr>
          <w:color w:val="auto"/>
          <w:szCs w:val="21"/>
          <w:highlight w:val="none"/>
          <w:u w:val="single"/>
        </w:rPr>
        <w:t>上述人员</w:t>
      </w:r>
      <w:r>
        <w:rPr>
          <w:rFonts w:hint="eastAsia"/>
          <w:color w:val="auto"/>
          <w:szCs w:val="21"/>
          <w:highlight w:val="none"/>
          <w:u w:val="single"/>
          <w:lang w:eastAsia="zh-CN"/>
        </w:rPr>
        <w:t>须</w:t>
      </w:r>
      <w:r>
        <w:rPr>
          <w:color w:val="auto"/>
          <w:szCs w:val="21"/>
          <w:highlight w:val="none"/>
          <w:u w:val="single"/>
        </w:rPr>
        <w:t>在表后附上身份证、毕业证、职称证</w:t>
      </w:r>
      <w:r>
        <w:rPr>
          <w:rFonts w:hint="eastAsia"/>
          <w:color w:val="auto"/>
          <w:szCs w:val="21"/>
          <w:highlight w:val="none"/>
          <w:u w:val="single"/>
          <w:lang w:eastAsia="zh-CN"/>
        </w:rPr>
        <w:t>（或</w:t>
      </w:r>
      <w:r>
        <w:rPr>
          <w:color w:val="auto"/>
          <w:szCs w:val="21"/>
          <w:highlight w:val="none"/>
          <w:u w:val="single"/>
        </w:rPr>
        <w:t>执业资格证</w:t>
      </w:r>
      <w:r>
        <w:rPr>
          <w:rFonts w:hint="eastAsia"/>
          <w:color w:val="auto"/>
          <w:szCs w:val="21"/>
          <w:highlight w:val="none"/>
          <w:u w:val="single"/>
          <w:lang w:eastAsia="zh-CN"/>
        </w:rPr>
        <w:t>）</w:t>
      </w:r>
      <w:r>
        <w:rPr>
          <w:rFonts w:hint="eastAsia"/>
          <w:color w:val="auto"/>
          <w:sz w:val="18"/>
          <w:szCs w:val="18"/>
          <w:highlight w:val="none"/>
          <w:u w:val="single"/>
        </w:rPr>
        <w:t>、</w:t>
      </w:r>
      <w:r>
        <w:rPr>
          <w:rFonts w:hint="eastAsia"/>
          <w:color w:val="auto"/>
          <w:szCs w:val="21"/>
          <w:highlight w:val="none"/>
          <w:u w:val="single"/>
        </w:rPr>
        <w:t>投标人企业近6个月（2022年</w:t>
      </w:r>
      <w:r>
        <w:rPr>
          <w:rFonts w:hint="eastAsia"/>
          <w:color w:val="auto"/>
          <w:szCs w:val="21"/>
          <w:highlight w:val="none"/>
          <w:u w:val="single"/>
          <w:lang w:val="en-US" w:eastAsia="zh-CN"/>
        </w:rPr>
        <w:t>11</w:t>
      </w:r>
      <w:r>
        <w:rPr>
          <w:rFonts w:hint="eastAsia"/>
          <w:color w:val="auto"/>
          <w:szCs w:val="21"/>
          <w:highlight w:val="none"/>
          <w:u w:val="single"/>
        </w:rPr>
        <w:t>月—202</w:t>
      </w:r>
      <w:r>
        <w:rPr>
          <w:rFonts w:hint="eastAsia"/>
          <w:color w:val="auto"/>
          <w:szCs w:val="21"/>
          <w:highlight w:val="none"/>
          <w:u w:val="single"/>
          <w:lang w:val="en-US" w:eastAsia="zh-CN"/>
        </w:rPr>
        <w:t>3</w:t>
      </w:r>
      <w:r>
        <w:rPr>
          <w:rFonts w:hint="eastAsia"/>
          <w:color w:val="auto"/>
          <w:szCs w:val="21"/>
          <w:highlight w:val="none"/>
          <w:u w:val="single"/>
        </w:rPr>
        <w:t>年</w:t>
      </w:r>
      <w:r>
        <w:rPr>
          <w:rFonts w:hint="eastAsia"/>
          <w:color w:val="auto"/>
          <w:szCs w:val="21"/>
          <w:highlight w:val="none"/>
          <w:u w:val="single"/>
          <w:lang w:val="en-US" w:eastAsia="zh-CN"/>
        </w:rPr>
        <w:t>4</w:t>
      </w:r>
      <w:r>
        <w:rPr>
          <w:rFonts w:hint="eastAsia"/>
          <w:color w:val="auto"/>
          <w:szCs w:val="21"/>
          <w:highlight w:val="none"/>
          <w:u w:val="single"/>
        </w:rPr>
        <w:t>月）的社保证明材料（社保证明指社保缴费证明或加盖社保机构单位章的其他证明材料；社保证明材料应体现出岗位人员本人；投标人总公司或分公司的社保缴纳证明文件均予认可）</w:t>
      </w:r>
      <w:r>
        <w:rPr>
          <w:color w:val="auto"/>
          <w:szCs w:val="21"/>
          <w:highlight w:val="none"/>
          <w:u w:val="single"/>
        </w:rPr>
        <w:t>及其他必要的，能证明相关人员符合招标文件第二章投标人须知</w:t>
      </w:r>
      <w:r>
        <w:rPr>
          <w:rFonts w:hint="eastAsia"/>
          <w:color w:val="auto"/>
          <w:szCs w:val="21"/>
          <w:highlight w:val="none"/>
          <w:u w:val="single"/>
        </w:rPr>
        <w:t>附件一《工程勘察设计主要岗位人员基本要求表》</w:t>
      </w:r>
      <w:r>
        <w:rPr>
          <w:color w:val="auto"/>
          <w:szCs w:val="21"/>
          <w:highlight w:val="none"/>
          <w:u w:val="single"/>
        </w:rPr>
        <w:t>要求的证明材料（</w:t>
      </w:r>
      <w:r>
        <w:rPr>
          <w:rFonts w:hint="eastAsia"/>
          <w:color w:val="auto"/>
          <w:szCs w:val="21"/>
          <w:highlight w:val="none"/>
          <w:u w:val="single"/>
        </w:rPr>
        <w:t>原件扫描件</w:t>
      </w:r>
      <w:r>
        <w:rPr>
          <w:color w:val="auto"/>
          <w:szCs w:val="21"/>
          <w:highlight w:val="none"/>
          <w:u w:val="single"/>
        </w:rPr>
        <w:t>）</w:t>
      </w:r>
      <w:r>
        <w:rPr>
          <w:color w:val="auto"/>
          <w:highlight w:val="none"/>
          <w:u w:val="single"/>
        </w:rPr>
        <w:t>，否则造成相关人员专业、资格不被认可的后果由投标人自负</w:t>
      </w:r>
      <w:r>
        <w:rPr>
          <w:color w:val="auto"/>
          <w:szCs w:val="21"/>
          <w:highlight w:val="none"/>
        </w:rPr>
        <w:t>。</w:t>
      </w:r>
    </w:p>
    <w:p>
      <w:pPr>
        <w:spacing w:line="440" w:lineRule="exact"/>
        <w:ind w:firstLine="420" w:firstLineChars="200"/>
        <w:rPr>
          <w:rFonts w:hint="eastAsia"/>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以联合体形式投标的，联合体各方均应分别填写此表并由牵头人进行企业数字证书电子签名</w:t>
      </w:r>
      <w:r>
        <w:rPr>
          <w:rFonts w:hint="eastAsia"/>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1"/>
        <w:jc w:val="center"/>
        <w:rPr>
          <w:rFonts w:hint="eastAsia"/>
          <w:color w:val="auto"/>
          <w:highlight w:val="none"/>
        </w:rPr>
      </w:pPr>
      <w:bookmarkStart w:id="57" w:name="_Toc418599363"/>
      <w:bookmarkStart w:id="58" w:name="_Toc21794"/>
      <w:bookmarkStart w:id="59" w:name="_Toc80105361"/>
      <w:r>
        <w:rPr>
          <w:rFonts w:hint="eastAsia"/>
          <w:color w:val="auto"/>
          <w:highlight w:val="none"/>
        </w:rPr>
        <w:t>八 其他材料</w:t>
      </w:r>
      <w:bookmarkEnd w:id="57"/>
      <w:bookmarkEnd w:id="58"/>
      <w:bookmarkEnd w:id="59"/>
    </w:p>
    <w:p>
      <w:pPr>
        <w:spacing w:line="440" w:lineRule="exact"/>
        <w:rPr>
          <w:rFonts w:hint="eastAsia" w:eastAsia="黑体"/>
          <w:color w:val="auto"/>
          <w:sz w:val="20"/>
          <w:szCs w:val="20"/>
          <w:highlight w:val="none"/>
        </w:rPr>
      </w:pP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11"/>
        <w:jc w:val="center"/>
        <w:outlineLvl w:val="0"/>
        <w:rPr>
          <w:rFonts w:hint="eastAsia"/>
          <w:color w:val="auto"/>
          <w:highlight w:val="none"/>
        </w:rPr>
      </w:pPr>
      <w:bookmarkStart w:id="60" w:name="_Toc20612"/>
      <w:bookmarkStart w:id="61" w:name="_Toc80105362"/>
      <w:bookmarkStart w:id="62" w:name="_Toc418599364"/>
      <w:r>
        <w:rPr>
          <w:rFonts w:hint="eastAsia"/>
          <w:color w:val="auto"/>
          <w:highlight w:val="none"/>
        </w:rPr>
        <w:t>第二部分、报价信封格式</w:t>
      </w:r>
      <w:bookmarkEnd w:id="60"/>
      <w:bookmarkEnd w:id="61"/>
    </w:p>
    <w:p>
      <w:pPr>
        <w:ind w:firstLine="420" w:firstLineChars="200"/>
        <w:rPr>
          <w:rFonts w:hint="eastAsia" w:ascii="宋体" w:hAnsi="宋体"/>
          <w:color w:val="auto"/>
          <w:szCs w:val="21"/>
          <w:highlight w:val="none"/>
        </w:rPr>
      </w:pPr>
    </w:p>
    <w:p>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color w:val="auto"/>
          <w:highlight w:val="none"/>
        </w:rPr>
        <w:t>报价信封的编制要求详见第二章“投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rFonts w:ascii="宋体" w:hAnsi="宋体"/>
          <w:color w:val="auto"/>
          <w:szCs w:val="21"/>
          <w:highlight w:val="none"/>
        </w:rPr>
        <w:t>。</w:t>
      </w:r>
    </w:p>
    <w:p>
      <w:pPr>
        <w:pStyle w:val="11"/>
        <w:jc w:val="center"/>
        <w:outlineLvl w:val="0"/>
        <w:rPr>
          <w:rFonts w:hint="eastAsia"/>
          <w:color w:val="auto"/>
          <w:highlight w:val="none"/>
        </w:rPr>
      </w:pPr>
      <w:r>
        <w:rPr>
          <w:rFonts w:hint="eastAsia"/>
          <w:color w:val="auto"/>
          <w:highlight w:val="none"/>
        </w:rPr>
        <w:br w:type="page"/>
      </w:r>
      <w:bookmarkStart w:id="63" w:name="_Toc80105363"/>
      <w:bookmarkStart w:id="64" w:name="_Toc16589"/>
      <w:r>
        <w:rPr>
          <w:rFonts w:hint="eastAsia"/>
          <w:color w:val="auto"/>
          <w:highlight w:val="none"/>
        </w:rPr>
        <w:t>第三部分、技术部分格式</w:t>
      </w:r>
      <w:bookmarkEnd w:id="62"/>
      <w:bookmarkEnd w:id="63"/>
      <w:bookmarkEnd w:id="64"/>
    </w:p>
    <w:p>
      <w:pPr>
        <w:ind w:firstLine="420" w:firstLineChars="200"/>
        <w:rPr>
          <w:rFonts w:hint="eastAsia" w:ascii="宋体" w:hAnsi="宋体"/>
          <w:color w:val="auto"/>
          <w:szCs w:val="21"/>
          <w:highlight w:val="none"/>
        </w:rPr>
      </w:pPr>
    </w:p>
    <w:p>
      <w:pPr>
        <w:spacing w:line="360" w:lineRule="auto"/>
        <w:ind w:firstLine="525" w:firstLineChars="250"/>
        <w:rPr>
          <w:color w:val="auto"/>
          <w:highlight w:val="none"/>
        </w:rPr>
      </w:pPr>
      <w:r>
        <w:rPr>
          <w:rFonts w:hint="eastAsia" w:ascii="宋体" w:hAnsi="宋体" w:cs="宋体"/>
          <w:color w:val="auto"/>
          <w:szCs w:val="21"/>
          <w:highlight w:val="none"/>
        </w:rPr>
        <w:t>封面格式另册，</w:t>
      </w: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内容宜按照第三章评标办法前附表2技术部分评审标准进行编制。</w:t>
      </w: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adjustRightInd w:val="0"/>
        <w:snapToGrid w:val="0"/>
        <w:spacing w:line="760" w:lineRule="exact"/>
        <w:rPr>
          <w:rFonts w:ascii="宋体" w:hAnsi="宋体" w:cs="宋体"/>
          <w:color w:val="auto"/>
          <w:spacing w:val="6"/>
          <w:sz w:val="24"/>
          <w:highlight w:val="none"/>
        </w:rPr>
      </w:pPr>
    </w:p>
    <w:p>
      <w:pPr>
        <w:spacing w:line="360" w:lineRule="auto"/>
        <w:rPr>
          <w:rFonts w:ascii="宋体" w:hAnsi="宋体"/>
          <w:color w:val="auto"/>
          <w:szCs w:val="21"/>
          <w:highlight w:val="none"/>
        </w:rPr>
        <w:sectPr>
          <w:pgSz w:w="11906" w:h="16838"/>
          <w:pgMar w:top="1418" w:right="1418" w:bottom="1418" w:left="1418" w:header="851" w:footer="992" w:gutter="0"/>
          <w:pgNumType w:fmt="decimal"/>
          <w:cols w:space="720" w:num="1"/>
          <w:docGrid w:type="lines" w:linePitch="312" w:charSpace="0"/>
        </w:sectPr>
      </w:pPr>
    </w:p>
    <w:p>
      <w:pPr>
        <w:pStyle w:val="11"/>
        <w:outlineLvl w:val="0"/>
        <w:rPr>
          <w:rFonts w:ascii="宋体" w:hAnsi="宋体"/>
          <w:color w:val="auto"/>
          <w:highlight w:val="none"/>
        </w:rPr>
      </w:pPr>
      <w:bookmarkStart w:id="65" w:name="_Toc26262"/>
      <w:bookmarkStart w:id="66" w:name="_Toc80105364"/>
      <w:r>
        <w:rPr>
          <w:rFonts w:hint="eastAsia"/>
          <w:color w:val="auto"/>
          <w:highlight w:val="none"/>
        </w:rPr>
        <w:t>第四部分、投标文件公示表格</w:t>
      </w:r>
      <w:bookmarkEnd w:id="65"/>
      <w:bookmarkEnd w:id="66"/>
    </w:p>
    <w:p>
      <w:pPr>
        <w:pStyle w:val="5"/>
        <w:ind w:firstLine="157"/>
        <w:rPr>
          <w:rFonts w:hint="eastAsia" w:ascii="宋体" w:hAnsi="宋体" w:cs="宋体"/>
          <w:color w:val="auto"/>
          <w:sz w:val="28"/>
          <w:szCs w:val="28"/>
          <w:highlight w:val="none"/>
        </w:rPr>
      </w:pPr>
      <w:bookmarkStart w:id="67" w:name="_Toc30591"/>
      <w:bookmarkStart w:id="68" w:name="_Toc80105365"/>
      <w:bookmarkStart w:id="69" w:name="_Toc20236"/>
      <w:bookmarkStart w:id="70" w:name="_Toc9494"/>
      <w:r>
        <w:rPr>
          <w:rFonts w:hint="eastAsia"/>
          <w:color w:val="auto"/>
          <w:sz w:val="28"/>
          <w:highlight w:val="none"/>
        </w:rPr>
        <w:t>一、拟投入</w:t>
      </w:r>
      <w:r>
        <w:rPr>
          <w:rFonts w:hint="eastAsia" w:ascii="宋体" w:hAnsi="宋体" w:cs="宋体"/>
          <w:color w:val="auto"/>
          <w:sz w:val="28"/>
          <w:szCs w:val="28"/>
          <w:highlight w:val="none"/>
        </w:rPr>
        <w:t>项目主要岗位人员组成表（公示用）</w:t>
      </w:r>
      <w:bookmarkEnd w:id="67"/>
      <w:bookmarkEnd w:id="68"/>
      <w:bookmarkEnd w:id="69"/>
      <w:bookmarkEnd w:id="70"/>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pPr>
              <w:rPr>
                <w:rFonts w:hint="eastAsia" w:eastAsia="黑体"/>
                <w:b/>
                <w:color w:val="auto"/>
                <w:sz w:val="22"/>
                <w:szCs w:val="22"/>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line="360" w:lineRule="auto"/>
        <w:rPr>
          <w:rFonts w:ascii="宋体"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2.本表其余栏目应与投标文件第一部分第6点“拟投入项目主要岗位人员汇总表”填报内容一致。</w:t>
      </w:r>
    </w:p>
    <w:p>
      <w:pPr>
        <w:spacing w:line="360" w:lineRule="auto"/>
        <w:jc w:val="left"/>
        <w:rPr>
          <w:rFonts w:hint="eastAsia" w:ascii="宋体" w:hAnsi="宋体" w:cs="宋体"/>
          <w:color w:val="auto"/>
          <w:szCs w:val="21"/>
          <w:highlight w:val="none"/>
        </w:rPr>
      </w:pPr>
    </w:p>
    <w:p>
      <w:pPr>
        <w:pStyle w:val="5"/>
        <w:ind w:firstLine="157"/>
        <w:rPr>
          <w:rFonts w:hint="eastAsia"/>
          <w:color w:val="auto"/>
          <w:highlight w:val="none"/>
        </w:rPr>
      </w:pPr>
      <w:bookmarkStart w:id="71" w:name="_Toc19302"/>
      <w:bookmarkStart w:id="72" w:name="_Toc17950"/>
      <w:bookmarkStart w:id="73" w:name="_Toc27752"/>
      <w:bookmarkStart w:id="74" w:name="_Toc80105366"/>
      <w:r>
        <w:rPr>
          <w:rFonts w:hint="eastAsia"/>
          <w:color w:val="auto"/>
          <w:highlight w:val="none"/>
        </w:rPr>
        <w:t>二、投标人</w:t>
      </w:r>
      <w:r>
        <w:rPr>
          <w:rFonts w:hint="eastAsia" w:ascii="宋体" w:hAnsi="宋体" w:cs="宋体"/>
          <w:color w:val="auto"/>
          <w:szCs w:val="21"/>
          <w:highlight w:val="none"/>
        </w:rPr>
        <w:t>企业类似</w:t>
      </w:r>
      <w:r>
        <w:rPr>
          <w:rFonts w:hint="eastAsia"/>
          <w:color w:val="auto"/>
          <w:highlight w:val="none"/>
        </w:rPr>
        <w:t>业绩表格（公示用）</w:t>
      </w:r>
      <w:bookmarkEnd w:id="71"/>
      <w:bookmarkEnd w:id="72"/>
      <w:bookmarkEnd w:id="73"/>
      <w:bookmarkEnd w:id="74"/>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7"/>
        <w:spacing w:line="360" w:lineRule="auto"/>
        <w:ind w:left="630" w:hanging="210" w:hangingChars="100"/>
        <w:rPr>
          <w:rFonts w:hint="eastAsia" w:ascii="宋体" w:hAnsi="宋体" w:cs="宋体"/>
          <w:color w:val="auto"/>
          <w:szCs w:val="21"/>
          <w:highlight w:val="none"/>
        </w:rPr>
      </w:pPr>
    </w:p>
    <w:p>
      <w:pPr>
        <w:pStyle w:val="5"/>
        <w:ind w:firstLine="157"/>
        <w:rPr>
          <w:rFonts w:hint="eastAsia"/>
          <w:color w:val="auto"/>
          <w:highlight w:val="none"/>
        </w:rPr>
      </w:pPr>
      <w:bookmarkStart w:id="75" w:name="_Toc80105367"/>
      <w:bookmarkStart w:id="76" w:name="_Toc29262"/>
      <w:bookmarkStart w:id="77" w:name="_Toc26015"/>
      <w:bookmarkStart w:id="78" w:name="_Toc21370"/>
      <w:r>
        <w:rPr>
          <w:rFonts w:hint="eastAsia"/>
          <w:color w:val="auto"/>
          <w:highlight w:val="none"/>
        </w:rPr>
        <w:t>三、投标人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75"/>
      <w:bookmarkEnd w:id="76"/>
      <w:bookmarkEnd w:id="77"/>
      <w:bookmarkEnd w:id="78"/>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7"/>
        <w:spacing w:line="360" w:lineRule="auto"/>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《评标办法附表3商务标部分评审标准》内采取项目负责人业绩作为评审标准时，应填写并提交本表。</w:t>
      </w:r>
    </w:p>
    <w:p>
      <w:pPr>
        <w:ind w:firstLine="420" w:firstLineChars="200"/>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3C194"/>
    <w:multiLevelType w:val="singleLevel"/>
    <w:tmpl w:val="36C3C194"/>
    <w:lvl w:ilvl="0" w:tentative="0">
      <w:start w:val="1"/>
      <w:numFmt w:val="decimal"/>
      <w:suff w:val="nothing"/>
      <w:lvlText w:val="（%1）"/>
      <w:lvlJc w:val="left"/>
    </w:lvl>
  </w:abstractNum>
  <w:abstractNum w:abstractNumId="1">
    <w:nsid w:val="58807ED1"/>
    <w:multiLevelType w:val="singleLevel"/>
    <w:tmpl w:val="58807ED1"/>
    <w:lvl w:ilvl="0" w:tentative="0">
      <w:start w:val="1"/>
      <w:numFmt w:val="decimal"/>
      <w:suff w:val="nothing"/>
      <w:lvlText w:val="%1．"/>
      <w:lvlJc w:val="left"/>
    </w:lvl>
  </w:abstractNum>
  <w:abstractNum w:abstractNumId="2">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3">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NjM3NDQ0ZWRmNDI2NTAxODQzZmJlOWFmNmZiZjkifQ=="/>
  </w:docVars>
  <w:rsids>
    <w:rsidRoot w:val="2199255B"/>
    <w:rsid w:val="2199255B"/>
    <w:rsid w:val="459D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style>
  <w:style w:type="paragraph" w:styleId="8">
    <w:name w:val="Date"/>
    <w:basedOn w:val="1"/>
    <w:next w:val="1"/>
    <w:qFormat/>
    <w:uiPriority w:val="0"/>
    <w:rPr>
      <w:sz w:val="24"/>
      <w:szCs w:val="20"/>
    </w:rPr>
  </w:style>
  <w:style w:type="paragraph" w:customStyle="1" w:styleId="1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4298</Words>
  <Characters>4368</Characters>
  <Lines>0</Lines>
  <Paragraphs>0</Paragraphs>
  <TotalTime>1</TotalTime>
  <ScaleCrop>false</ScaleCrop>
  <LinksUpToDate>false</LinksUpToDate>
  <CharactersWithSpaces>5643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2023-05-15T03:39:00Z</dcterms:created>
  <dc:creator>远东-杨工</dc:creator>
  <cp:lastModifiedBy>远东-杨工</cp:lastModifiedBy>
  <dcterms:modified xsi:type="dcterms:W3CDTF">2023-05-15T03:40:16Z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B512C7AEA83D4BC4B489BA28879ADACC_11</vt:lpwstr>
  </property>
</Properties>
</file>